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70" w:lineRule="exact"/>
        <w:contextualSpacing/>
        <w:rPr>
          <w:rFonts w:ascii="Times New Roman" w:hAnsi="Times New Roman" w:eastAsia="仿宋_GB2312" w:cs="Times New Roman"/>
          <w:b/>
          <w:kern w:val="0"/>
          <w:sz w:val="28"/>
          <w:szCs w:val="28"/>
          <w:highlight w:val="none"/>
        </w:rPr>
      </w:pPr>
    </w:p>
    <w:p>
      <w:pPr>
        <w:autoSpaceDE w:val="0"/>
        <w:autoSpaceDN w:val="0"/>
        <w:adjustRightInd w:val="0"/>
        <w:spacing w:line="570" w:lineRule="exact"/>
        <w:contextualSpacing/>
        <w:rPr>
          <w:rFonts w:ascii="Times New Roman" w:hAnsi="Times New Roman" w:eastAsia="方正小标宋简体" w:cs="Times New Roman"/>
          <w:sz w:val="44"/>
          <w:szCs w:val="44"/>
          <w:highlight w:val="none"/>
        </w:rPr>
      </w:pPr>
    </w:p>
    <w:p>
      <w:pPr>
        <w:autoSpaceDE w:val="0"/>
        <w:autoSpaceDN w:val="0"/>
        <w:adjustRightInd w:val="0"/>
        <w:spacing w:line="570" w:lineRule="exact"/>
        <w:contextualSpacing/>
        <w:rPr>
          <w:rFonts w:ascii="Times New Roman" w:hAnsi="Times New Roman" w:eastAsia="方正小标宋简体" w:cs="Times New Roman"/>
          <w:sz w:val="44"/>
          <w:szCs w:val="44"/>
          <w:highlight w:val="none"/>
        </w:rPr>
      </w:pPr>
    </w:p>
    <w:p>
      <w:pPr>
        <w:autoSpaceDE w:val="0"/>
        <w:autoSpaceDN w:val="0"/>
        <w:adjustRightInd w:val="0"/>
        <w:spacing w:line="640" w:lineRule="exact"/>
        <w:contextualSpacing/>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四川蜀道物流集团有限公司</w:t>
      </w:r>
    </w:p>
    <w:p>
      <w:pPr>
        <w:autoSpaceDE w:val="0"/>
        <w:autoSpaceDN w:val="0"/>
        <w:adjustRightInd w:val="0"/>
        <w:spacing w:line="640" w:lineRule="exact"/>
        <w:contextualSpacing/>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供应链管理平台建设项目</w:t>
      </w:r>
    </w:p>
    <w:p>
      <w:pPr>
        <w:autoSpaceDE w:val="0"/>
        <w:autoSpaceDN w:val="0"/>
        <w:adjustRightInd w:val="0"/>
        <w:spacing w:line="570" w:lineRule="exact"/>
        <w:contextualSpacing/>
        <w:rPr>
          <w:rFonts w:ascii="Times New Roman" w:hAnsi="Times New Roman" w:eastAsia="仿宋_GB2312" w:cs="Times New Roman"/>
          <w:b/>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b/>
          <w:kern w:val="0"/>
          <w:sz w:val="28"/>
          <w:szCs w:val="28"/>
          <w:highlight w:val="none"/>
          <w:lang w:val="zh-CN"/>
        </w:rPr>
      </w:pPr>
      <w:r>
        <w:rPr>
          <w:rFonts w:ascii="Times New Roman" w:hAnsi="Times New Roman" w:eastAsia="仿宋_GB2312" w:cs="Times New Roman"/>
          <w:b/>
          <w:kern w:val="0"/>
          <w:sz w:val="28"/>
          <w:szCs w:val="28"/>
          <w:highlight w:val="none"/>
          <w:lang w:val="zh-CN"/>
        </w:rPr>
        <w:t xml:space="preserve">                             </w:t>
      </w:r>
    </w:p>
    <w:p>
      <w:pPr>
        <w:autoSpaceDE w:val="0"/>
        <w:autoSpaceDN w:val="0"/>
        <w:adjustRightInd w:val="0"/>
        <w:spacing w:line="570" w:lineRule="exact"/>
        <w:contextualSpacing/>
        <w:rPr>
          <w:rFonts w:ascii="Times New Roman" w:hAnsi="Times New Roman" w:eastAsia="仿宋_GB2312" w:cs="Times New Roman"/>
          <w:b/>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b/>
          <w:kern w:val="0"/>
          <w:sz w:val="28"/>
          <w:szCs w:val="28"/>
          <w:highlight w:val="none"/>
          <w:lang w:val="zh-CN"/>
        </w:rPr>
      </w:pPr>
      <w:r>
        <w:rPr>
          <w:rFonts w:ascii="Times New Roman" w:hAnsi="Times New Roman" w:eastAsia="仿宋_GB2312" w:cs="Times New Roman"/>
          <w:b/>
          <w:kern w:val="0"/>
          <w:sz w:val="28"/>
          <w:szCs w:val="28"/>
          <w:highlight w:val="none"/>
          <w:lang w:val="zh-CN"/>
        </w:rPr>
        <w:t xml:space="preserve">                                 </w:t>
      </w:r>
    </w:p>
    <w:p>
      <w:pPr>
        <w:autoSpaceDE w:val="0"/>
        <w:autoSpaceDN w:val="0"/>
        <w:adjustRightInd w:val="0"/>
        <w:spacing w:line="570" w:lineRule="exact"/>
        <w:contextualSpacing/>
        <w:rPr>
          <w:rFonts w:ascii="Times New Roman" w:hAnsi="Times New Roman" w:eastAsia="仿宋_GB2312" w:cs="Times New Roman"/>
          <w:b/>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b/>
          <w:kern w:val="0"/>
          <w:sz w:val="28"/>
          <w:szCs w:val="28"/>
          <w:highlight w:val="none"/>
          <w:lang w:val="zh-CN"/>
        </w:rPr>
      </w:pPr>
      <w:r>
        <w:rPr>
          <w:rFonts w:ascii="Times New Roman" w:hAnsi="Times New Roman" w:eastAsia="仿宋_GB2312" w:cs="Times New Roman"/>
          <w:b/>
          <w:kern w:val="0"/>
          <w:sz w:val="28"/>
          <w:szCs w:val="28"/>
          <w:highlight w:val="none"/>
          <w:lang w:val="zh-CN"/>
        </w:rPr>
        <w:t xml:space="preserve">                                                                                             </w:t>
      </w:r>
    </w:p>
    <w:p>
      <w:pPr>
        <w:autoSpaceDE w:val="0"/>
        <w:autoSpaceDN w:val="0"/>
        <w:adjustRightInd w:val="0"/>
        <w:spacing w:line="570" w:lineRule="exact"/>
        <w:contextualSpacing/>
        <w:rPr>
          <w:rFonts w:ascii="Times New Roman" w:hAnsi="Times New Roman" w:eastAsia="仿宋_GB2312" w:cs="Times New Roman"/>
          <w:b/>
          <w:kern w:val="0"/>
          <w:sz w:val="28"/>
          <w:szCs w:val="28"/>
          <w:highlight w:val="none"/>
          <w:lang w:val="zh-CN"/>
        </w:rPr>
      </w:pPr>
    </w:p>
    <w:p>
      <w:pPr>
        <w:autoSpaceDE w:val="0"/>
        <w:autoSpaceDN w:val="0"/>
        <w:adjustRightInd w:val="0"/>
        <w:spacing w:line="570" w:lineRule="exact"/>
        <w:contextualSpacing/>
        <w:jc w:val="center"/>
        <w:rPr>
          <w:rFonts w:ascii="Times New Roman" w:hAnsi="Times New Roman" w:eastAsia="方正小标宋简体" w:cs="Times New Roman"/>
          <w:sz w:val="52"/>
          <w:szCs w:val="52"/>
          <w:highlight w:val="none"/>
        </w:rPr>
      </w:pPr>
      <w:r>
        <w:rPr>
          <w:rFonts w:ascii="Times New Roman" w:hAnsi="Times New Roman" w:eastAsia="方正小标宋简体" w:cs="Times New Roman"/>
          <w:sz w:val="52"/>
          <w:szCs w:val="52"/>
          <w:highlight w:val="none"/>
        </w:rPr>
        <w:t>比  选  文  件</w:t>
      </w:r>
    </w:p>
    <w:p>
      <w:pPr>
        <w:autoSpaceDE w:val="0"/>
        <w:autoSpaceDN w:val="0"/>
        <w:adjustRightInd w:val="0"/>
        <w:spacing w:line="570" w:lineRule="exact"/>
        <w:contextualSpacing/>
        <w:rPr>
          <w:rFonts w:ascii="Times New Roman" w:hAnsi="Times New Roman" w:eastAsia="仿宋_GB2312" w:cs="Times New Roman"/>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highlight w:val="none"/>
          <w:lang w:val="zh-CN"/>
        </w:rPr>
      </w:pPr>
    </w:p>
    <w:p>
      <w:pPr>
        <w:autoSpaceDE w:val="0"/>
        <w:autoSpaceDN w:val="0"/>
        <w:adjustRightInd w:val="0"/>
        <w:spacing w:line="570" w:lineRule="exact"/>
        <w:contextualSpacing/>
        <w:rPr>
          <w:rFonts w:ascii="Times New Roman" w:hAnsi="Times New Roman" w:eastAsia="仿宋_GB2312" w:cs="Times New Roman"/>
          <w:kern w:val="0"/>
          <w:sz w:val="28"/>
          <w:szCs w:val="28"/>
          <w:highlight w:val="none"/>
          <w:lang w:val="zh-CN"/>
        </w:rPr>
      </w:pPr>
    </w:p>
    <w:p>
      <w:pPr>
        <w:autoSpaceDE w:val="0"/>
        <w:autoSpaceDN w:val="0"/>
        <w:adjustRightInd w:val="0"/>
        <w:spacing w:line="570" w:lineRule="exact"/>
        <w:ind w:firstLine="1920" w:firstLineChars="600"/>
        <w:contextualSpacing/>
        <w:rPr>
          <w:rFonts w:ascii="Times New Roman" w:hAnsi="Times New Roman" w:eastAsia="方正小标宋简体" w:cs="Times New Roman"/>
          <w:sz w:val="32"/>
          <w:szCs w:val="32"/>
          <w:highlight w:val="none"/>
        </w:rPr>
      </w:pPr>
    </w:p>
    <w:p>
      <w:pPr>
        <w:autoSpaceDE w:val="0"/>
        <w:autoSpaceDN w:val="0"/>
        <w:adjustRightInd w:val="0"/>
        <w:spacing w:line="570" w:lineRule="exact"/>
        <w:contextualSpacing/>
        <w:jc w:val="center"/>
        <w:rPr>
          <w:rFonts w:ascii="Times New Roman" w:hAnsi="Times New Roman" w:eastAsia="方正小标宋简体" w:cs="Times New Roman"/>
          <w:sz w:val="36"/>
          <w:szCs w:val="36"/>
          <w:highlight w:val="none"/>
        </w:rPr>
      </w:pPr>
      <w:r>
        <w:rPr>
          <w:rFonts w:ascii="Times New Roman" w:hAnsi="Times New Roman" w:eastAsia="方正小标宋简体" w:cs="Times New Roman"/>
          <w:sz w:val="36"/>
          <w:szCs w:val="36"/>
          <w:highlight w:val="none"/>
        </w:rPr>
        <w:t>比选人：</w:t>
      </w:r>
      <w:r>
        <w:rPr>
          <w:rFonts w:hint="eastAsia" w:ascii="Times New Roman" w:hAnsi="Times New Roman" w:eastAsia="方正小标宋简体" w:cs="Times New Roman"/>
          <w:sz w:val="36"/>
          <w:szCs w:val="36"/>
          <w:highlight w:val="none"/>
        </w:rPr>
        <w:t>四川</w:t>
      </w:r>
      <w:r>
        <w:rPr>
          <w:rFonts w:ascii="Times New Roman" w:hAnsi="Times New Roman" w:eastAsia="方正小标宋简体" w:cs="Times New Roman"/>
          <w:sz w:val="36"/>
          <w:szCs w:val="36"/>
          <w:highlight w:val="none"/>
          <w:lang w:val="zh-CN"/>
        </w:rPr>
        <w:t>蜀道物流集团</w:t>
      </w:r>
      <w:r>
        <w:rPr>
          <w:rFonts w:hint="eastAsia" w:ascii="Times New Roman" w:hAnsi="Times New Roman" w:eastAsia="方正小标宋简体" w:cs="Times New Roman"/>
          <w:sz w:val="36"/>
          <w:szCs w:val="36"/>
          <w:highlight w:val="none"/>
        </w:rPr>
        <w:t>有限公司</w:t>
      </w:r>
    </w:p>
    <w:p>
      <w:pPr>
        <w:autoSpaceDE w:val="0"/>
        <w:autoSpaceDN w:val="0"/>
        <w:adjustRightInd w:val="0"/>
        <w:spacing w:line="570" w:lineRule="exact"/>
        <w:contextualSpacing/>
        <w:jc w:val="center"/>
        <w:rPr>
          <w:rFonts w:ascii="Times New Roman" w:hAnsi="Times New Roman" w:eastAsia="方正小标宋简体" w:cs="Times New Roman"/>
          <w:sz w:val="36"/>
          <w:szCs w:val="36"/>
          <w:highlight w:val="none"/>
        </w:rPr>
      </w:pPr>
      <w:r>
        <w:rPr>
          <w:rFonts w:ascii="Times New Roman" w:hAnsi="Times New Roman" w:eastAsia="方正小标宋简体" w:cs="Times New Roman"/>
          <w:sz w:val="36"/>
          <w:szCs w:val="36"/>
          <w:highlight w:val="none"/>
        </w:rPr>
        <w:t>2022年</w:t>
      </w:r>
      <w:r>
        <w:rPr>
          <w:rFonts w:hint="eastAsia" w:ascii="Times New Roman" w:hAnsi="Times New Roman" w:eastAsia="方正小标宋简体" w:cs="Times New Roman"/>
          <w:sz w:val="36"/>
          <w:szCs w:val="36"/>
          <w:highlight w:val="none"/>
        </w:rPr>
        <w:t>5</w:t>
      </w:r>
      <w:r>
        <w:rPr>
          <w:rFonts w:ascii="Times New Roman" w:hAnsi="Times New Roman" w:eastAsia="方正小标宋简体" w:cs="Times New Roman"/>
          <w:sz w:val="36"/>
          <w:szCs w:val="36"/>
          <w:highlight w:val="none"/>
        </w:rPr>
        <w:t>月</w:t>
      </w:r>
    </w:p>
    <w:p>
      <w:pPr>
        <w:autoSpaceDE w:val="0"/>
        <w:autoSpaceDN w:val="0"/>
        <w:adjustRightInd w:val="0"/>
        <w:spacing w:line="570" w:lineRule="exact"/>
        <w:contextualSpacing/>
        <w:rPr>
          <w:rFonts w:ascii="Times New Roman" w:hAnsi="Times New Roman" w:eastAsia="仿宋_GB2312" w:cs="Times New Roman"/>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bCs/>
          <w:kern w:val="0"/>
          <w:sz w:val="28"/>
          <w:szCs w:val="28"/>
          <w:highlight w:val="none"/>
          <w:lang w:val="zh-CN"/>
        </w:rPr>
        <w:sectPr>
          <w:footerReference r:id="rId4" w:type="first"/>
          <w:footerReference r:id="rId3" w:type="default"/>
          <w:pgSz w:w="11906" w:h="16838"/>
          <w:pgMar w:top="1276" w:right="1247" w:bottom="1276" w:left="1588" w:header="851" w:footer="992" w:gutter="0"/>
          <w:pgNumType w:fmt="decimal"/>
          <w:cols w:space="720" w:num="1"/>
          <w:titlePg/>
          <w:docGrid w:type="lines" w:linePitch="312" w:charSpace="0"/>
        </w:sectPr>
      </w:pPr>
    </w:p>
    <w:p>
      <w:pPr>
        <w:spacing w:line="640" w:lineRule="exact"/>
        <w:contextualSpacing/>
        <w:jc w:val="center"/>
        <w:rPr>
          <w:rFonts w:ascii="Times New Roman" w:hAnsi="Times New Roman" w:eastAsia="方正小标宋简体" w:cs="Times New Roman"/>
          <w:sz w:val="36"/>
          <w:szCs w:val="36"/>
          <w:highlight w:val="none"/>
        </w:rPr>
      </w:pPr>
      <w:r>
        <w:rPr>
          <w:rFonts w:ascii="Times New Roman" w:hAnsi="Times New Roman" w:eastAsia="方正小标宋简体" w:cs="Times New Roman"/>
          <w:sz w:val="36"/>
          <w:szCs w:val="36"/>
          <w:highlight w:val="none"/>
        </w:rPr>
        <w:t>目    录</w:t>
      </w:r>
    </w:p>
    <w:sdt>
      <w:sdtPr>
        <w:rPr>
          <w:rFonts w:ascii="Times New Roman" w:hAnsi="Times New Roman" w:cs="Times New Roman" w:eastAsiaTheme="minorEastAsia"/>
          <w:color w:val="auto"/>
          <w:kern w:val="2"/>
          <w:sz w:val="21"/>
          <w:szCs w:val="24"/>
          <w:highlight w:val="none"/>
          <w:lang w:val="zh-CN"/>
        </w:rPr>
        <w:id w:val="617422261"/>
      </w:sdtPr>
      <w:sdtEndPr>
        <w:rPr>
          <w:rFonts w:ascii="Times New Roman" w:hAnsi="Times New Roman" w:cs="Times New Roman" w:eastAsiaTheme="minorEastAsia"/>
          <w:b/>
          <w:bCs/>
          <w:color w:val="auto"/>
          <w:kern w:val="2"/>
          <w:sz w:val="21"/>
          <w:szCs w:val="24"/>
          <w:highlight w:val="none"/>
          <w:lang w:val="zh-CN"/>
        </w:rPr>
      </w:sdtEndPr>
      <w:sdtContent>
        <w:p>
          <w:pPr>
            <w:pStyle w:val="27"/>
            <w:rPr>
              <w:rFonts w:ascii="Times New Roman" w:hAnsi="Times New Roman" w:cs="Times New Roman"/>
              <w:highlight w:val="none"/>
            </w:rPr>
          </w:pPr>
        </w:p>
        <w:p>
          <w:pPr>
            <w:pStyle w:val="11"/>
            <w:tabs>
              <w:tab w:val="right" w:leader="dot" w:pos="9071"/>
            </w:tabs>
            <w:spacing w:line="480" w:lineRule="exact"/>
            <w:rPr>
              <w:rFonts w:ascii="Times New Roman" w:hAnsi="Times New Roman" w:eastAsia="仿宋_GB2312" w:cs="Times New Roman"/>
              <w:sz w:val="28"/>
              <w:szCs w:val="28"/>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TOC \o "1-3" \h \z \u </w:instrText>
          </w:r>
          <w:r>
            <w:rPr>
              <w:rFonts w:ascii="Times New Roman" w:hAnsi="Times New Roman" w:cs="Times New Roman"/>
              <w:highlight w:val="none"/>
            </w:rPr>
            <w:fldChar w:fldCharType="separate"/>
          </w:r>
          <w:r>
            <w:rPr>
              <w:highlight w:val="none"/>
            </w:rPr>
            <w:fldChar w:fldCharType="begin"/>
          </w:r>
          <w:r>
            <w:rPr>
              <w:highlight w:val="none"/>
            </w:rPr>
            <w:instrText xml:space="preserve"> HYPERLINK \l "_Toc32446" </w:instrText>
          </w:r>
          <w:r>
            <w:rPr>
              <w:highlight w:val="none"/>
            </w:rPr>
            <w:fldChar w:fldCharType="separate"/>
          </w:r>
          <w:r>
            <w:rPr>
              <w:rFonts w:ascii="Times New Roman" w:hAnsi="Times New Roman" w:eastAsia="黑体" w:cs="Times New Roman"/>
              <w:sz w:val="28"/>
              <w:szCs w:val="28"/>
              <w:highlight w:val="none"/>
            </w:rPr>
            <w:t>第一章 采购公告</w:t>
          </w:r>
          <w:r>
            <w:rPr>
              <w:rFonts w:ascii="Times New Roman" w:hAnsi="Times New Roman" w:eastAsia="黑体" w:cs="Times New Roman"/>
              <w:sz w:val="28"/>
              <w:szCs w:val="28"/>
              <w:highlight w:val="none"/>
            </w:rPr>
            <w:tab/>
          </w:r>
          <w:r>
            <w:rPr>
              <w:rFonts w:ascii="Times New Roman" w:hAnsi="Times New Roman" w:eastAsia="黑体" w:cs="Times New Roman"/>
              <w:sz w:val="28"/>
              <w:szCs w:val="28"/>
              <w:highlight w:val="none"/>
            </w:rPr>
            <w:fldChar w:fldCharType="begin"/>
          </w:r>
          <w:r>
            <w:rPr>
              <w:rFonts w:ascii="Times New Roman" w:hAnsi="Times New Roman" w:eastAsia="黑体" w:cs="Times New Roman"/>
              <w:sz w:val="28"/>
              <w:szCs w:val="28"/>
              <w:highlight w:val="none"/>
            </w:rPr>
            <w:instrText xml:space="preserve"> PAGEREF _Toc32446 </w:instrText>
          </w:r>
          <w:r>
            <w:rPr>
              <w:rFonts w:ascii="Times New Roman" w:hAnsi="Times New Roman" w:eastAsia="黑体" w:cs="Times New Roman"/>
              <w:sz w:val="28"/>
              <w:szCs w:val="28"/>
              <w:highlight w:val="none"/>
            </w:rPr>
            <w:fldChar w:fldCharType="separate"/>
          </w:r>
          <w:r>
            <w:rPr>
              <w:rFonts w:ascii="Times New Roman" w:hAnsi="Times New Roman" w:eastAsia="黑体" w:cs="Times New Roman"/>
              <w:sz w:val="28"/>
              <w:szCs w:val="28"/>
              <w:highlight w:val="none"/>
            </w:rPr>
            <w:t>1</w:t>
          </w:r>
          <w:r>
            <w:rPr>
              <w:rFonts w:ascii="Times New Roman" w:hAnsi="Times New Roman" w:eastAsia="黑体" w:cs="Times New Roman"/>
              <w:sz w:val="28"/>
              <w:szCs w:val="28"/>
              <w:highlight w:val="none"/>
            </w:rPr>
            <w:fldChar w:fldCharType="end"/>
          </w:r>
          <w:r>
            <w:rPr>
              <w:rFonts w:ascii="Times New Roman" w:hAnsi="Times New Roman" w:eastAsia="黑体"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"_Toc22118" </w:instrText>
          </w:r>
          <w:r>
            <w:rPr>
              <w:highlight w:val="none"/>
            </w:rPr>
            <w:fldChar w:fldCharType="separate"/>
          </w:r>
          <w:r>
            <w:rPr>
              <w:rFonts w:ascii="Times New Roman" w:hAnsi="Times New Roman" w:eastAsia="仿宋_GB2312" w:cs="Times New Roman"/>
              <w:sz w:val="28"/>
              <w:szCs w:val="28"/>
              <w:highlight w:val="none"/>
            </w:rPr>
            <w:t>一、项目基本情况</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_Toc22118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1</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"_Toc14441" </w:instrText>
          </w:r>
          <w:r>
            <w:rPr>
              <w:highlight w:val="none"/>
            </w:rPr>
            <w:fldChar w:fldCharType="separate"/>
          </w:r>
          <w:r>
            <w:rPr>
              <w:rFonts w:ascii="Times New Roman" w:hAnsi="Times New Roman" w:eastAsia="仿宋_GB2312" w:cs="Times New Roman"/>
              <w:sz w:val="28"/>
              <w:szCs w:val="28"/>
              <w:highlight w:val="none"/>
            </w:rPr>
            <w:t>二、资格要求</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_Toc14441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3</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"_Toc12253" </w:instrText>
          </w:r>
          <w:r>
            <w:rPr>
              <w:highlight w:val="none"/>
            </w:rPr>
            <w:fldChar w:fldCharType="separate"/>
          </w:r>
          <w:r>
            <w:rPr>
              <w:rFonts w:ascii="Times New Roman" w:hAnsi="Times New Roman" w:eastAsia="仿宋_GB2312" w:cs="Times New Roman"/>
              <w:sz w:val="28"/>
              <w:szCs w:val="28"/>
              <w:highlight w:val="none"/>
            </w:rPr>
            <w:t>三、比选文件获取</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_Toc12253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4</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"_Toc10169" </w:instrText>
          </w:r>
          <w:r>
            <w:rPr>
              <w:highlight w:val="none"/>
            </w:rPr>
            <w:fldChar w:fldCharType="separate"/>
          </w:r>
          <w:r>
            <w:rPr>
              <w:rFonts w:ascii="Times New Roman" w:hAnsi="Times New Roman" w:eastAsia="仿宋_GB2312" w:cs="Times New Roman"/>
              <w:sz w:val="28"/>
              <w:szCs w:val="28"/>
              <w:highlight w:val="none"/>
            </w:rPr>
            <w:t>四、比选申请文件递交</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_Toc10169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4</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"_Toc16753" </w:instrText>
          </w:r>
          <w:r>
            <w:rPr>
              <w:highlight w:val="none"/>
            </w:rPr>
            <w:fldChar w:fldCharType="separate"/>
          </w:r>
          <w:r>
            <w:rPr>
              <w:rFonts w:ascii="Times New Roman" w:hAnsi="Times New Roman" w:eastAsia="仿宋_GB2312" w:cs="Times New Roman"/>
              <w:sz w:val="28"/>
              <w:szCs w:val="28"/>
              <w:highlight w:val="none"/>
            </w:rPr>
            <w:t>五、 联系方式</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_Toc16753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1"/>
            <w:tabs>
              <w:tab w:val="left" w:pos="1050"/>
              <w:tab w:val="right" w:leader="dot" w:pos="9061"/>
            </w:tabs>
            <w:spacing w:line="480" w:lineRule="exact"/>
            <w:rPr>
              <w:rFonts w:ascii="Times New Roman" w:hAnsi="Times New Roman" w:eastAsia="黑体" w:cs="Times New Roman"/>
              <w:sz w:val="28"/>
              <w:szCs w:val="28"/>
              <w:highlight w:val="none"/>
            </w:rPr>
          </w:pPr>
          <w:r>
            <w:rPr>
              <w:highlight w:val="none"/>
            </w:rPr>
            <w:fldChar w:fldCharType="begin"/>
          </w:r>
          <w:r>
            <w:rPr>
              <w:highlight w:val="none"/>
            </w:rPr>
            <w:instrText xml:space="preserve"> HYPERLINK \l "_Toc23697" </w:instrText>
          </w:r>
          <w:r>
            <w:rPr>
              <w:highlight w:val="none"/>
            </w:rPr>
            <w:fldChar w:fldCharType="separate"/>
          </w:r>
          <w:r>
            <w:rPr>
              <w:rFonts w:ascii="Times New Roman" w:hAnsi="Times New Roman" w:eastAsia="黑体" w:cs="Times New Roman"/>
              <w:sz w:val="28"/>
              <w:szCs w:val="28"/>
              <w:highlight w:val="none"/>
              <w:lang w:val="zh-CN"/>
            </w:rPr>
            <w:t>第二章 比选申请人须知</w:t>
          </w:r>
          <w:r>
            <w:rPr>
              <w:rFonts w:ascii="Times New Roman" w:hAnsi="Times New Roman" w:eastAsia="黑体" w:cs="Times New Roman"/>
              <w:sz w:val="28"/>
              <w:szCs w:val="28"/>
              <w:highlight w:val="none"/>
            </w:rPr>
            <w:tab/>
          </w:r>
          <w:r>
            <w:rPr>
              <w:rFonts w:ascii="Times New Roman" w:hAnsi="Times New Roman" w:eastAsia="黑体" w:cs="Times New Roman"/>
              <w:sz w:val="28"/>
              <w:szCs w:val="28"/>
              <w:highlight w:val="none"/>
            </w:rPr>
            <w:fldChar w:fldCharType="begin"/>
          </w:r>
          <w:r>
            <w:rPr>
              <w:rFonts w:ascii="Times New Roman" w:hAnsi="Times New Roman" w:eastAsia="黑体" w:cs="Times New Roman"/>
              <w:sz w:val="28"/>
              <w:szCs w:val="28"/>
              <w:highlight w:val="none"/>
            </w:rPr>
            <w:instrText xml:space="preserve"> PAGEREF _Toc23697 </w:instrText>
          </w:r>
          <w:r>
            <w:rPr>
              <w:rFonts w:ascii="Times New Roman" w:hAnsi="Times New Roman" w:eastAsia="黑体" w:cs="Times New Roman"/>
              <w:sz w:val="28"/>
              <w:szCs w:val="28"/>
              <w:highlight w:val="none"/>
            </w:rPr>
            <w:fldChar w:fldCharType="separate"/>
          </w:r>
          <w:r>
            <w:rPr>
              <w:rFonts w:ascii="Times New Roman" w:hAnsi="Times New Roman" w:eastAsia="黑体" w:cs="Times New Roman"/>
              <w:sz w:val="28"/>
              <w:szCs w:val="28"/>
              <w:highlight w:val="none"/>
            </w:rPr>
            <w:t>6</w:t>
          </w:r>
          <w:r>
            <w:rPr>
              <w:rFonts w:ascii="Times New Roman" w:hAnsi="Times New Roman" w:eastAsia="黑体" w:cs="Times New Roman"/>
              <w:sz w:val="28"/>
              <w:szCs w:val="28"/>
              <w:highlight w:val="none"/>
            </w:rPr>
            <w:fldChar w:fldCharType="end"/>
          </w:r>
          <w:r>
            <w:rPr>
              <w:rFonts w:ascii="Times New Roman" w:hAnsi="Times New Roman" w:eastAsia="黑体" w:cs="Times New Roman"/>
              <w:sz w:val="28"/>
              <w:szCs w:val="28"/>
              <w:highlight w:val="none"/>
            </w:rPr>
            <w:fldChar w:fldCharType="end"/>
          </w:r>
        </w:p>
        <w:p>
          <w:pPr>
            <w:pStyle w:val="11"/>
            <w:tabs>
              <w:tab w:val="left" w:pos="1050"/>
              <w:tab w:val="right" w:leader="dot" w:pos="9061"/>
            </w:tabs>
            <w:spacing w:line="480" w:lineRule="exact"/>
            <w:rPr>
              <w:rFonts w:ascii="Times New Roman" w:hAnsi="Times New Roman" w:eastAsia="黑体" w:cs="Times New Roman"/>
              <w:sz w:val="28"/>
              <w:szCs w:val="28"/>
              <w:highlight w:val="none"/>
            </w:rPr>
          </w:pPr>
          <w:r>
            <w:rPr>
              <w:highlight w:val="none"/>
            </w:rPr>
            <w:fldChar w:fldCharType="begin"/>
          </w:r>
          <w:r>
            <w:rPr>
              <w:highlight w:val="none"/>
            </w:rPr>
            <w:instrText xml:space="preserve"> HYPERLINK \l "_Toc19911" </w:instrText>
          </w:r>
          <w:r>
            <w:rPr>
              <w:highlight w:val="none"/>
            </w:rPr>
            <w:fldChar w:fldCharType="separate"/>
          </w:r>
          <w:r>
            <w:rPr>
              <w:rFonts w:ascii="Times New Roman" w:hAnsi="Times New Roman" w:eastAsia="黑体" w:cs="Times New Roman"/>
              <w:sz w:val="28"/>
              <w:szCs w:val="28"/>
              <w:highlight w:val="none"/>
              <w:lang w:val="zh-CN"/>
            </w:rPr>
            <w:t>第三章 比选办法和标准</w:t>
          </w:r>
          <w:r>
            <w:rPr>
              <w:rFonts w:ascii="Times New Roman" w:hAnsi="Times New Roman" w:eastAsia="黑体" w:cs="Times New Roman"/>
              <w:sz w:val="28"/>
              <w:szCs w:val="28"/>
              <w:highlight w:val="none"/>
            </w:rPr>
            <w:tab/>
          </w:r>
          <w:r>
            <w:rPr>
              <w:rFonts w:ascii="Times New Roman" w:hAnsi="Times New Roman" w:eastAsia="黑体" w:cs="Times New Roman"/>
              <w:sz w:val="28"/>
              <w:szCs w:val="28"/>
              <w:highlight w:val="none"/>
            </w:rPr>
            <w:fldChar w:fldCharType="begin"/>
          </w:r>
          <w:r>
            <w:rPr>
              <w:rFonts w:ascii="Times New Roman" w:hAnsi="Times New Roman" w:eastAsia="黑体" w:cs="Times New Roman"/>
              <w:sz w:val="28"/>
              <w:szCs w:val="28"/>
              <w:highlight w:val="none"/>
            </w:rPr>
            <w:instrText xml:space="preserve"> PAGEREF _Toc19911 </w:instrText>
          </w:r>
          <w:r>
            <w:rPr>
              <w:rFonts w:ascii="Times New Roman" w:hAnsi="Times New Roman" w:eastAsia="黑体" w:cs="Times New Roman"/>
              <w:sz w:val="28"/>
              <w:szCs w:val="28"/>
              <w:highlight w:val="none"/>
            </w:rPr>
            <w:fldChar w:fldCharType="separate"/>
          </w:r>
          <w:r>
            <w:rPr>
              <w:rFonts w:ascii="Times New Roman" w:hAnsi="Times New Roman" w:eastAsia="黑体" w:cs="Times New Roman"/>
              <w:sz w:val="28"/>
              <w:szCs w:val="28"/>
              <w:highlight w:val="none"/>
            </w:rPr>
            <w:t>11</w:t>
          </w:r>
          <w:r>
            <w:rPr>
              <w:rFonts w:ascii="Times New Roman" w:hAnsi="Times New Roman" w:eastAsia="黑体" w:cs="Times New Roman"/>
              <w:sz w:val="28"/>
              <w:szCs w:val="28"/>
              <w:highlight w:val="none"/>
            </w:rPr>
            <w:fldChar w:fldCharType="end"/>
          </w:r>
          <w:r>
            <w:rPr>
              <w:rFonts w:ascii="Times New Roman" w:hAnsi="Times New Roman" w:eastAsia="黑体" w:cs="Times New Roman"/>
              <w:sz w:val="28"/>
              <w:szCs w:val="28"/>
              <w:highlight w:val="none"/>
            </w:rPr>
            <w:fldChar w:fldCharType="end"/>
          </w:r>
        </w:p>
        <w:p>
          <w:pPr>
            <w:pStyle w:val="11"/>
            <w:tabs>
              <w:tab w:val="left" w:pos="1050"/>
              <w:tab w:val="right" w:leader="dot" w:pos="9061"/>
            </w:tabs>
            <w:spacing w:line="480" w:lineRule="exact"/>
            <w:rPr>
              <w:rFonts w:ascii="Times New Roman" w:hAnsi="Times New Roman" w:eastAsia="黑体" w:cs="Times New Roman"/>
              <w:sz w:val="28"/>
              <w:szCs w:val="28"/>
              <w:highlight w:val="none"/>
            </w:rPr>
          </w:pPr>
          <w:r>
            <w:rPr>
              <w:highlight w:val="none"/>
            </w:rPr>
            <w:fldChar w:fldCharType="begin"/>
          </w:r>
          <w:r>
            <w:rPr>
              <w:highlight w:val="none"/>
            </w:rPr>
            <w:instrText xml:space="preserve"> HYPERLINK \l "_Toc14" </w:instrText>
          </w:r>
          <w:r>
            <w:rPr>
              <w:highlight w:val="none"/>
            </w:rPr>
            <w:fldChar w:fldCharType="separate"/>
          </w:r>
          <w:r>
            <w:rPr>
              <w:rFonts w:ascii="Times New Roman" w:hAnsi="Times New Roman" w:eastAsia="黑体" w:cs="Times New Roman"/>
              <w:sz w:val="28"/>
              <w:szCs w:val="28"/>
              <w:highlight w:val="none"/>
              <w:lang w:val="zh-CN"/>
            </w:rPr>
            <w:t>第四章 比选程序</w:t>
          </w:r>
          <w:r>
            <w:rPr>
              <w:rFonts w:ascii="Times New Roman" w:hAnsi="Times New Roman" w:eastAsia="黑体" w:cs="Times New Roman"/>
              <w:sz w:val="28"/>
              <w:szCs w:val="28"/>
              <w:highlight w:val="none"/>
            </w:rPr>
            <w:tab/>
          </w:r>
          <w:r>
            <w:rPr>
              <w:rFonts w:ascii="Times New Roman" w:hAnsi="Times New Roman" w:eastAsia="黑体" w:cs="Times New Roman"/>
              <w:sz w:val="28"/>
              <w:szCs w:val="28"/>
              <w:highlight w:val="none"/>
            </w:rPr>
            <w:fldChar w:fldCharType="begin"/>
          </w:r>
          <w:r>
            <w:rPr>
              <w:rFonts w:ascii="Times New Roman" w:hAnsi="Times New Roman" w:eastAsia="黑体" w:cs="Times New Roman"/>
              <w:sz w:val="28"/>
              <w:szCs w:val="28"/>
              <w:highlight w:val="none"/>
            </w:rPr>
            <w:instrText xml:space="preserve"> PAGEREF _Toc14 </w:instrText>
          </w:r>
          <w:r>
            <w:rPr>
              <w:rFonts w:ascii="Times New Roman" w:hAnsi="Times New Roman" w:eastAsia="黑体" w:cs="Times New Roman"/>
              <w:sz w:val="28"/>
              <w:szCs w:val="28"/>
              <w:highlight w:val="none"/>
            </w:rPr>
            <w:fldChar w:fldCharType="separate"/>
          </w:r>
          <w:r>
            <w:rPr>
              <w:rFonts w:ascii="Times New Roman" w:hAnsi="Times New Roman" w:eastAsia="黑体" w:cs="Times New Roman"/>
              <w:sz w:val="28"/>
              <w:szCs w:val="28"/>
              <w:highlight w:val="none"/>
            </w:rPr>
            <w:t>14</w:t>
          </w:r>
          <w:r>
            <w:rPr>
              <w:rFonts w:ascii="Times New Roman" w:hAnsi="Times New Roman" w:eastAsia="黑体" w:cs="Times New Roman"/>
              <w:sz w:val="28"/>
              <w:szCs w:val="28"/>
              <w:highlight w:val="none"/>
            </w:rPr>
            <w:fldChar w:fldCharType="end"/>
          </w:r>
          <w:r>
            <w:rPr>
              <w:rFonts w:ascii="Times New Roman" w:hAnsi="Times New Roman" w:eastAsia="黑体" w:cs="Times New Roman"/>
              <w:sz w:val="28"/>
              <w:szCs w:val="28"/>
              <w:highlight w:val="none"/>
            </w:rPr>
            <w:fldChar w:fldCharType="end"/>
          </w:r>
        </w:p>
        <w:p>
          <w:pPr>
            <w:pStyle w:val="11"/>
            <w:tabs>
              <w:tab w:val="left" w:pos="1050"/>
              <w:tab w:val="right" w:leader="dot" w:pos="9061"/>
            </w:tabs>
            <w:spacing w:line="480" w:lineRule="exact"/>
            <w:rPr>
              <w:rFonts w:ascii="Times New Roman" w:hAnsi="Times New Roman" w:eastAsia="黑体" w:cs="Times New Roman"/>
              <w:sz w:val="28"/>
              <w:szCs w:val="28"/>
              <w:highlight w:val="none"/>
            </w:rPr>
          </w:pPr>
          <w:r>
            <w:rPr>
              <w:highlight w:val="none"/>
            </w:rPr>
            <w:fldChar w:fldCharType="begin"/>
          </w:r>
          <w:r>
            <w:rPr>
              <w:highlight w:val="none"/>
            </w:rPr>
            <w:instrText xml:space="preserve"> HYPERLINK \l "_Toc11887" </w:instrText>
          </w:r>
          <w:r>
            <w:rPr>
              <w:highlight w:val="none"/>
            </w:rPr>
            <w:fldChar w:fldCharType="separate"/>
          </w:r>
          <w:r>
            <w:rPr>
              <w:rFonts w:ascii="Times New Roman" w:hAnsi="Times New Roman" w:eastAsia="黑体" w:cs="Times New Roman"/>
              <w:sz w:val="28"/>
              <w:szCs w:val="28"/>
              <w:highlight w:val="none"/>
              <w:lang w:val="zh-CN"/>
            </w:rPr>
            <w:t>第五章 主要合同条款</w:t>
          </w:r>
          <w:r>
            <w:rPr>
              <w:rFonts w:ascii="Times New Roman" w:hAnsi="Times New Roman" w:eastAsia="黑体" w:cs="Times New Roman"/>
              <w:sz w:val="28"/>
              <w:szCs w:val="28"/>
              <w:highlight w:val="none"/>
            </w:rPr>
            <w:tab/>
          </w:r>
          <w:r>
            <w:rPr>
              <w:rFonts w:ascii="Times New Roman" w:hAnsi="Times New Roman" w:eastAsia="黑体" w:cs="Times New Roman"/>
              <w:sz w:val="28"/>
              <w:szCs w:val="28"/>
              <w:highlight w:val="none"/>
            </w:rPr>
            <w:fldChar w:fldCharType="begin"/>
          </w:r>
          <w:r>
            <w:rPr>
              <w:rFonts w:ascii="Times New Roman" w:hAnsi="Times New Roman" w:eastAsia="黑体" w:cs="Times New Roman"/>
              <w:sz w:val="28"/>
              <w:szCs w:val="28"/>
              <w:highlight w:val="none"/>
            </w:rPr>
            <w:instrText xml:space="preserve"> PAGEREF _Toc11887 </w:instrText>
          </w:r>
          <w:r>
            <w:rPr>
              <w:rFonts w:ascii="Times New Roman" w:hAnsi="Times New Roman" w:eastAsia="黑体" w:cs="Times New Roman"/>
              <w:sz w:val="28"/>
              <w:szCs w:val="28"/>
              <w:highlight w:val="none"/>
            </w:rPr>
            <w:fldChar w:fldCharType="separate"/>
          </w:r>
          <w:r>
            <w:rPr>
              <w:rFonts w:ascii="Times New Roman" w:hAnsi="Times New Roman" w:eastAsia="黑体" w:cs="Times New Roman"/>
              <w:sz w:val="28"/>
              <w:szCs w:val="28"/>
              <w:highlight w:val="none"/>
            </w:rPr>
            <w:t>15</w:t>
          </w:r>
          <w:r>
            <w:rPr>
              <w:rFonts w:ascii="Times New Roman" w:hAnsi="Times New Roman" w:eastAsia="黑体" w:cs="Times New Roman"/>
              <w:sz w:val="28"/>
              <w:szCs w:val="28"/>
              <w:highlight w:val="none"/>
            </w:rPr>
            <w:fldChar w:fldCharType="end"/>
          </w:r>
          <w:r>
            <w:rPr>
              <w:rFonts w:ascii="Times New Roman" w:hAnsi="Times New Roman" w:eastAsia="黑体" w:cs="Times New Roman"/>
              <w:sz w:val="28"/>
              <w:szCs w:val="28"/>
              <w:highlight w:val="none"/>
            </w:rPr>
            <w:fldChar w:fldCharType="end"/>
          </w:r>
        </w:p>
        <w:p>
          <w:pPr>
            <w:pStyle w:val="11"/>
            <w:tabs>
              <w:tab w:val="left" w:pos="1050"/>
              <w:tab w:val="right" w:leader="dot" w:pos="9061"/>
            </w:tabs>
            <w:spacing w:line="480" w:lineRule="exact"/>
            <w:rPr>
              <w:rFonts w:ascii="Times New Roman" w:hAnsi="Times New Roman" w:eastAsia="黑体" w:cs="Times New Roman"/>
              <w:sz w:val="28"/>
              <w:szCs w:val="28"/>
              <w:highlight w:val="none"/>
            </w:rPr>
          </w:pPr>
          <w:r>
            <w:rPr>
              <w:highlight w:val="none"/>
            </w:rPr>
            <w:fldChar w:fldCharType="begin"/>
          </w:r>
          <w:r>
            <w:rPr>
              <w:highlight w:val="none"/>
            </w:rPr>
            <w:instrText xml:space="preserve"> HYPERLINK \l "_Toc3806" </w:instrText>
          </w:r>
          <w:r>
            <w:rPr>
              <w:highlight w:val="none"/>
            </w:rPr>
            <w:fldChar w:fldCharType="separate"/>
          </w:r>
          <w:r>
            <w:rPr>
              <w:rFonts w:ascii="Times New Roman" w:hAnsi="Times New Roman" w:eastAsia="黑体" w:cs="Times New Roman"/>
              <w:sz w:val="28"/>
              <w:szCs w:val="28"/>
              <w:highlight w:val="none"/>
              <w:lang w:val="zh-CN"/>
            </w:rPr>
            <w:t>第六章 运维服务保密协议</w:t>
          </w:r>
          <w:r>
            <w:rPr>
              <w:rFonts w:ascii="Times New Roman" w:hAnsi="Times New Roman" w:eastAsia="黑体" w:cs="Times New Roman"/>
              <w:sz w:val="28"/>
              <w:szCs w:val="28"/>
              <w:highlight w:val="none"/>
            </w:rPr>
            <w:tab/>
          </w:r>
          <w:r>
            <w:rPr>
              <w:rFonts w:ascii="Times New Roman" w:hAnsi="Times New Roman" w:eastAsia="黑体" w:cs="Times New Roman"/>
              <w:sz w:val="28"/>
              <w:szCs w:val="28"/>
              <w:highlight w:val="none"/>
            </w:rPr>
            <w:fldChar w:fldCharType="begin"/>
          </w:r>
          <w:r>
            <w:rPr>
              <w:rFonts w:ascii="Times New Roman" w:hAnsi="Times New Roman" w:eastAsia="黑体" w:cs="Times New Roman"/>
              <w:sz w:val="28"/>
              <w:szCs w:val="28"/>
              <w:highlight w:val="none"/>
            </w:rPr>
            <w:instrText xml:space="preserve"> PAGEREF _Toc3806 </w:instrText>
          </w:r>
          <w:r>
            <w:rPr>
              <w:rFonts w:ascii="Times New Roman" w:hAnsi="Times New Roman" w:eastAsia="黑体" w:cs="Times New Roman"/>
              <w:sz w:val="28"/>
              <w:szCs w:val="28"/>
              <w:highlight w:val="none"/>
            </w:rPr>
            <w:fldChar w:fldCharType="separate"/>
          </w:r>
          <w:r>
            <w:rPr>
              <w:rFonts w:ascii="Times New Roman" w:hAnsi="Times New Roman" w:eastAsia="黑体" w:cs="Times New Roman"/>
              <w:sz w:val="28"/>
              <w:szCs w:val="28"/>
              <w:highlight w:val="none"/>
            </w:rPr>
            <w:t>34</w:t>
          </w:r>
          <w:r>
            <w:rPr>
              <w:rFonts w:ascii="Times New Roman" w:hAnsi="Times New Roman" w:eastAsia="黑体" w:cs="Times New Roman"/>
              <w:sz w:val="28"/>
              <w:szCs w:val="28"/>
              <w:highlight w:val="none"/>
            </w:rPr>
            <w:fldChar w:fldCharType="end"/>
          </w:r>
          <w:r>
            <w:rPr>
              <w:rFonts w:ascii="Times New Roman" w:hAnsi="Times New Roman" w:eastAsia="黑体" w:cs="Times New Roman"/>
              <w:sz w:val="28"/>
              <w:szCs w:val="28"/>
              <w:highlight w:val="none"/>
            </w:rPr>
            <w:fldChar w:fldCharType="end"/>
          </w:r>
        </w:p>
        <w:p>
          <w:pPr>
            <w:pStyle w:val="11"/>
            <w:tabs>
              <w:tab w:val="left" w:pos="1050"/>
              <w:tab w:val="right" w:leader="dot" w:pos="906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"_Toc14670" </w:instrText>
          </w:r>
          <w:r>
            <w:rPr>
              <w:highlight w:val="none"/>
            </w:rPr>
            <w:fldChar w:fldCharType="separate"/>
          </w:r>
          <w:r>
            <w:rPr>
              <w:rFonts w:ascii="Times New Roman" w:hAnsi="Times New Roman" w:eastAsia="黑体" w:cs="Times New Roman"/>
              <w:sz w:val="28"/>
              <w:szCs w:val="28"/>
              <w:highlight w:val="none"/>
              <w:lang w:val="zh-CN"/>
            </w:rPr>
            <w:t>第七章 比选申请文件格式</w:t>
          </w:r>
          <w:r>
            <w:rPr>
              <w:rFonts w:ascii="Times New Roman" w:hAnsi="Times New Roman" w:eastAsia="黑体" w:cs="Times New Roman"/>
              <w:sz w:val="28"/>
              <w:szCs w:val="28"/>
              <w:highlight w:val="none"/>
            </w:rPr>
            <w:tab/>
          </w:r>
          <w:r>
            <w:rPr>
              <w:rFonts w:ascii="Times New Roman" w:hAnsi="Times New Roman" w:eastAsia="黑体" w:cs="Times New Roman"/>
              <w:sz w:val="28"/>
              <w:szCs w:val="28"/>
              <w:highlight w:val="none"/>
            </w:rPr>
            <w:fldChar w:fldCharType="begin"/>
          </w:r>
          <w:r>
            <w:rPr>
              <w:rFonts w:ascii="Times New Roman" w:hAnsi="Times New Roman" w:eastAsia="黑体" w:cs="Times New Roman"/>
              <w:sz w:val="28"/>
              <w:szCs w:val="28"/>
              <w:highlight w:val="none"/>
            </w:rPr>
            <w:instrText xml:space="preserve"> PAGEREF _Toc14670 </w:instrText>
          </w:r>
          <w:r>
            <w:rPr>
              <w:rFonts w:ascii="Times New Roman" w:hAnsi="Times New Roman" w:eastAsia="黑体" w:cs="Times New Roman"/>
              <w:sz w:val="28"/>
              <w:szCs w:val="28"/>
              <w:highlight w:val="none"/>
            </w:rPr>
            <w:fldChar w:fldCharType="separate"/>
          </w:r>
          <w:r>
            <w:rPr>
              <w:rFonts w:ascii="Times New Roman" w:hAnsi="Times New Roman" w:eastAsia="黑体" w:cs="Times New Roman"/>
              <w:sz w:val="28"/>
              <w:szCs w:val="28"/>
              <w:highlight w:val="none"/>
            </w:rPr>
            <w:t>42</w:t>
          </w:r>
          <w:r>
            <w:rPr>
              <w:rFonts w:ascii="Times New Roman" w:hAnsi="Times New Roman" w:eastAsia="黑体" w:cs="Times New Roman"/>
              <w:sz w:val="28"/>
              <w:szCs w:val="28"/>
              <w:highlight w:val="none"/>
            </w:rPr>
            <w:fldChar w:fldCharType="end"/>
          </w:r>
          <w:r>
            <w:rPr>
              <w:rFonts w:ascii="Times New Roman" w:hAnsi="Times New Roman" w:eastAsia="黑体"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"_Toc27509" </w:instrText>
          </w:r>
          <w:r>
            <w:rPr>
              <w:highlight w:val="none"/>
            </w:rPr>
            <w:fldChar w:fldCharType="separate"/>
          </w:r>
          <w:r>
            <w:rPr>
              <w:rFonts w:ascii="Times New Roman" w:hAnsi="Times New Roman" w:eastAsia="仿宋_GB2312" w:cs="Times New Roman"/>
              <w:sz w:val="28"/>
              <w:szCs w:val="28"/>
              <w:highlight w:val="none"/>
            </w:rPr>
            <w:t>一、比选申请书格式</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_Toc27509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42</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"_Toc17032" </w:instrText>
          </w:r>
          <w:r>
            <w:rPr>
              <w:highlight w:val="none"/>
            </w:rPr>
            <w:fldChar w:fldCharType="separate"/>
          </w:r>
          <w:r>
            <w:rPr>
              <w:rFonts w:ascii="Times New Roman" w:hAnsi="Times New Roman" w:eastAsia="仿宋_GB2312" w:cs="Times New Roman"/>
              <w:sz w:val="28"/>
              <w:szCs w:val="28"/>
              <w:highlight w:val="none"/>
            </w:rPr>
            <w:t>二、法定代表人授权书格式</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_Toc17032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43</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"_Toc12005" </w:instrText>
          </w:r>
          <w:r>
            <w:rPr>
              <w:highlight w:val="none"/>
            </w:rPr>
            <w:fldChar w:fldCharType="separate"/>
          </w:r>
          <w:r>
            <w:rPr>
              <w:rFonts w:ascii="Times New Roman" w:hAnsi="Times New Roman" w:eastAsia="仿宋_GB2312" w:cs="Times New Roman"/>
              <w:sz w:val="28"/>
              <w:szCs w:val="28"/>
              <w:highlight w:val="none"/>
            </w:rPr>
            <w:t>三、企业简介</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_Toc12005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44</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"_Toc9853" </w:instrText>
          </w:r>
          <w:r>
            <w:rPr>
              <w:highlight w:val="none"/>
            </w:rPr>
            <w:fldChar w:fldCharType="separate"/>
          </w:r>
          <w:r>
            <w:rPr>
              <w:rFonts w:ascii="Times New Roman" w:hAnsi="Times New Roman" w:eastAsia="仿宋_GB2312" w:cs="Times New Roman"/>
              <w:sz w:val="28"/>
              <w:szCs w:val="28"/>
              <w:highlight w:val="none"/>
            </w:rPr>
            <w:t>四、实施方案</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_Toc9853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45</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"_Toc5465" </w:instrText>
          </w:r>
          <w:r>
            <w:rPr>
              <w:highlight w:val="none"/>
            </w:rPr>
            <w:fldChar w:fldCharType="separate"/>
          </w:r>
          <w:r>
            <w:rPr>
              <w:rFonts w:ascii="Times New Roman" w:hAnsi="Times New Roman" w:eastAsia="仿宋_GB2312" w:cs="Times New Roman"/>
              <w:sz w:val="28"/>
              <w:szCs w:val="28"/>
              <w:highlight w:val="none"/>
            </w:rPr>
            <w:t>五、项目小组构成及成员基本情况</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_Toc5465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46</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"_Toc25807" </w:instrText>
          </w:r>
          <w:r>
            <w:rPr>
              <w:highlight w:val="none"/>
            </w:rPr>
            <w:fldChar w:fldCharType="separate"/>
          </w:r>
          <w:r>
            <w:rPr>
              <w:rFonts w:ascii="Times New Roman" w:hAnsi="Times New Roman" w:eastAsia="仿宋_GB2312" w:cs="Times New Roman"/>
              <w:sz w:val="28"/>
              <w:szCs w:val="28"/>
              <w:highlight w:val="none"/>
            </w:rPr>
            <w:t>六、报价函</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_Toc25807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47</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"_Toc2946" </w:instrText>
          </w:r>
          <w:r>
            <w:rPr>
              <w:highlight w:val="none"/>
            </w:rPr>
            <w:fldChar w:fldCharType="separate"/>
          </w:r>
          <w:r>
            <w:rPr>
              <w:rFonts w:ascii="Times New Roman" w:hAnsi="Times New Roman" w:eastAsia="仿宋_GB2312" w:cs="Times New Roman"/>
              <w:sz w:val="28"/>
              <w:szCs w:val="28"/>
              <w:highlight w:val="none"/>
            </w:rPr>
            <w:t>七、报价明细表</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_Toc2946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48</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"_Toc23700" </w:instrText>
          </w:r>
          <w:r>
            <w:rPr>
              <w:highlight w:val="none"/>
            </w:rPr>
            <w:fldChar w:fldCharType="separate"/>
          </w:r>
          <w:r>
            <w:rPr>
              <w:rFonts w:ascii="Times New Roman" w:hAnsi="Times New Roman" w:eastAsia="仿宋_GB2312" w:cs="Times New Roman"/>
              <w:sz w:val="28"/>
              <w:szCs w:val="28"/>
              <w:highlight w:val="none"/>
            </w:rPr>
            <w:t>八、比选承诺书</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_Toc23700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49</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"_Toc19592" </w:instrText>
          </w:r>
          <w:r>
            <w:rPr>
              <w:highlight w:val="none"/>
            </w:rPr>
            <w:fldChar w:fldCharType="separate"/>
          </w:r>
          <w:r>
            <w:rPr>
              <w:rFonts w:ascii="Times New Roman" w:hAnsi="Times New Roman" w:eastAsia="仿宋_GB2312" w:cs="Times New Roman"/>
              <w:sz w:val="28"/>
              <w:szCs w:val="28"/>
              <w:highlight w:val="none"/>
            </w:rPr>
            <w:t>九、保密承诺函</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_Toc19592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50</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"_Toc31521" </w:instrText>
          </w:r>
          <w:r>
            <w:rPr>
              <w:highlight w:val="none"/>
            </w:rPr>
            <w:fldChar w:fldCharType="separate"/>
          </w:r>
          <w:r>
            <w:rPr>
              <w:rFonts w:ascii="Times New Roman" w:hAnsi="Times New Roman" w:eastAsia="仿宋_GB2312" w:cs="Times New Roman"/>
              <w:sz w:val="28"/>
              <w:szCs w:val="28"/>
              <w:highlight w:val="none"/>
            </w:rPr>
            <w:t>十、业绩证明</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_Toc31521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51</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eastAsia="仿宋_GB2312" w:cs="Times New Roman"/>
              <w:sz w:val="28"/>
              <w:szCs w:val="28"/>
              <w:highlight w:val="none"/>
            </w:rPr>
          </w:pPr>
          <w:r>
            <w:rPr>
              <w:highlight w:val="none"/>
            </w:rPr>
            <w:fldChar w:fldCharType="begin"/>
          </w:r>
          <w:r>
            <w:rPr>
              <w:highlight w:val="none"/>
            </w:rPr>
            <w:instrText xml:space="preserve"> HYPERLINK \l "_Toc15400" </w:instrText>
          </w:r>
          <w:r>
            <w:rPr>
              <w:highlight w:val="none"/>
            </w:rPr>
            <w:fldChar w:fldCharType="separate"/>
          </w:r>
          <w:r>
            <w:rPr>
              <w:rFonts w:ascii="Times New Roman" w:hAnsi="Times New Roman" w:eastAsia="仿宋_GB2312" w:cs="Times New Roman"/>
              <w:sz w:val="28"/>
              <w:szCs w:val="28"/>
              <w:highlight w:val="none"/>
            </w:rPr>
            <w:t>十一、经营状况承诺书</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_Toc15400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52</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pStyle w:val="12"/>
            <w:tabs>
              <w:tab w:val="right" w:leader="dot" w:pos="9071"/>
            </w:tabs>
            <w:spacing w:line="480" w:lineRule="exact"/>
            <w:rPr>
              <w:rFonts w:ascii="Times New Roman" w:hAnsi="Times New Roman" w:cs="Times New Roman"/>
              <w:highlight w:val="none"/>
            </w:rPr>
          </w:pPr>
          <w:r>
            <w:rPr>
              <w:highlight w:val="none"/>
            </w:rPr>
            <w:fldChar w:fldCharType="begin"/>
          </w:r>
          <w:r>
            <w:rPr>
              <w:highlight w:val="none"/>
            </w:rPr>
            <w:instrText xml:space="preserve"> HYPERLINK \l "_Toc31243" </w:instrText>
          </w:r>
          <w:r>
            <w:rPr>
              <w:highlight w:val="none"/>
            </w:rPr>
            <w:fldChar w:fldCharType="separate"/>
          </w:r>
          <w:r>
            <w:rPr>
              <w:rFonts w:ascii="Times New Roman" w:hAnsi="Times New Roman" w:eastAsia="仿宋_GB2312" w:cs="Times New Roman"/>
              <w:sz w:val="28"/>
              <w:szCs w:val="28"/>
              <w:highlight w:val="none"/>
            </w:rPr>
            <w:t>十二、其他</w:t>
          </w:r>
          <w:r>
            <w:rPr>
              <w:rFonts w:ascii="Times New Roman" w:hAnsi="Times New Roman" w:eastAsia="仿宋_GB2312" w:cs="Times New Roman"/>
              <w:sz w:val="28"/>
              <w:szCs w:val="28"/>
              <w:highlight w:val="none"/>
            </w:rPr>
            <w:tab/>
          </w:r>
          <w:r>
            <w:rPr>
              <w:rFonts w:ascii="Times New Roman" w:hAnsi="Times New Roman" w:eastAsia="仿宋_GB2312" w:cs="Times New Roman"/>
              <w:sz w:val="28"/>
              <w:szCs w:val="28"/>
              <w:highlight w:val="none"/>
            </w:rPr>
            <w:fldChar w:fldCharType="begin"/>
          </w:r>
          <w:r>
            <w:rPr>
              <w:rFonts w:ascii="Times New Roman" w:hAnsi="Times New Roman" w:eastAsia="仿宋_GB2312" w:cs="Times New Roman"/>
              <w:sz w:val="28"/>
              <w:szCs w:val="28"/>
              <w:highlight w:val="none"/>
            </w:rPr>
            <w:instrText xml:space="preserve"> PAGEREF _Toc31243 </w:instrText>
          </w:r>
          <w:r>
            <w:rPr>
              <w:rFonts w:ascii="Times New Roman" w:hAnsi="Times New Roman" w:eastAsia="仿宋_GB2312" w:cs="Times New Roman"/>
              <w:sz w:val="28"/>
              <w:szCs w:val="28"/>
              <w:highlight w:val="none"/>
            </w:rPr>
            <w:fldChar w:fldCharType="separate"/>
          </w:r>
          <w:r>
            <w:rPr>
              <w:rFonts w:ascii="Times New Roman" w:hAnsi="Times New Roman" w:eastAsia="仿宋_GB2312" w:cs="Times New Roman"/>
              <w:sz w:val="28"/>
              <w:szCs w:val="28"/>
              <w:highlight w:val="none"/>
            </w:rPr>
            <w:t>53</w:t>
          </w:r>
          <w:r>
            <w:rPr>
              <w:rFonts w:ascii="Times New Roman" w:hAnsi="Times New Roman" w:eastAsia="仿宋_GB2312" w:cs="Times New Roman"/>
              <w:sz w:val="28"/>
              <w:szCs w:val="28"/>
              <w:highlight w:val="none"/>
            </w:rPr>
            <w:fldChar w:fldCharType="end"/>
          </w:r>
          <w:r>
            <w:rPr>
              <w:rFonts w:ascii="Times New Roman" w:hAnsi="Times New Roman" w:eastAsia="仿宋_GB2312" w:cs="Times New Roman"/>
              <w:sz w:val="28"/>
              <w:szCs w:val="28"/>
              <w:highlight w:val="none"/>
            </w:rPr>
            <w:fldChar w:fldCharType="end"/>
          </w:r>
        </w:p>
        <w:p>
          <w:pPr>
            <w:spacing w:line="480" w:lineRule="exact"/>
            <w:rPr>
              <w:rFonts w:ascii="Times New Roman" w:hAnsi="Times New Roman" w:cs="Times New Roman"/>
              <w:highlight w:val="none"/>
            </w:rPr>
          </w:pPr>
          <w:r>
            <w:rPr>
              <w:rFonts w:ascii="Times New Roman" w:hAnsi="Times New Roman" w:cs="Times New Roman"/>
              <w:b/>
              <w:bCs/>
              <w:highlight w:val="none"/>
              <w:lang w:val="zh-CN"/>
            </w:rPr>
            <w:fldChar w:fldCharType="end"/>
          </w:r>
        </w:p>
      </w:sdtContent>
    </w:sdt>
    <w:p>
      <w:pPr>
        <w:rPr>
          <w:rFonts w:ascii="Times New Roman" w:hAnsi="Times New Roman" w:cs="Times New Roman"/>
          <w:highlight w:val="none"/>
        </w:rPr>
        <w:sectPr>
          <w:footerReference r:id="rId6" w:type="first"/>
          <w:footerReference r:id="rId5" w:type="default"/>
          <w:pgSz w:w="11906" w:h="16838"/>
          <w:pgMar w:top="1276" w:right="1247" w:bottom="1276" w:left="1588" w:header="851" w:footer="992" w:gutter="0"/>
          <w:pgNumType w:fmt="decimal" w:start="1"/>
          <w:cols w:space="720" w:num="1"/>
          <w:titlePg/>
          <w:docGrid w:type="lines" w:linePitch="312" w:charSpace="0"/>
        </w:sectPr>
      </w:pPr>
    </w:p>
    <w:p>
      <w:pPr>
        <w:pStyle w:val="2"/>
      </w:pPr>
    </w:p>
    <w:p>
      <w:pPr>
        <w:pStyle w:val="3"/>
        <w:numPr>
          <w:ilvl w:val="0"/>
          <w:numId w:val="2"/>
        </w:numPr>
        <w:spacing w:before="0" w:after="0" w:line="570" w:lineRule="exact"/>
        <w:contextualSpacing/>
        <w:rPr>
          <w:rFonts w:ascii="Times New Roman" w:hAnsi="Times New Roman" w:eastAsia="方正小标宋简体" w:cs="Times New Roman"/>
          <w:sz w:val="44"/>
          <w:szCs w:val="44"/>
          <w:highlight w:val="none"/>
        </w:rPr>
      </w:pPr>
      <w:bookmarkStart w:id="0" w:name="_Toc1301420"/>
      <w:bookmarkStart w:id="1" w:name="_Toc38447183"/>
      <w:bookmarkStart w:id="2" w:name="_Toc32446"/>
      <w:bookmarkStart w:id="3" w:name="_Toc282843635"/>
      <w:bookmarkStart w:id="4" w:name="_Toc282823809"/>
      <w:r>
        <w:rPr>
          <w:rFonts w:ascii="Times New Roman" w:hAnsi="Times New Roman" w:eastAsia="方正小标宋简体" w:cs="Times New Roman"/>
          <w:sz w:val="44"/>
          <w:szCs w:val="44"/>
          <w:highlight w:val="none"/>
          <w:lang w:val="en-US"/>
        </w:rPr>
        <w:t>比选</w:t>
      </w:r>
      <w:r>
        <w:rPr>
          <w:rFonts w:ascii="Times New Roman" w:hAnsi="Times New Roman" w:eastAsia="方正小标宋简体" w:cs="Times New Roman"/>
          <w:sz w:val="44"/>
          <w:szCs w:val="44"/>
          <w:highlight w:val="none"/>
        </w:rPr>
        <w:t>公告</w:t>
      </w:r>
      <w:bookmarkEnd w:id="0"/>
      <w:bookmarkEnd w:id="1"/>
      <w:bookmarkEnd w:id="2"/>
    </w:p>
    <w:p>
      <w:pPr>
        <w:rPr>
          <w:rFonts w:ascii="Times New Roman" w:hAnsi="Times New Roman" w:cs="Times New Roman"/>
          <w:highlight w:val="none"/>
          <w:lang w:val="zh-CN"/>
        </w:rPr>
      </w:pPr>
    </w:p>
    <w:p>
      <w:pPr>
        <w:spacing w:line="540" w:lineRule="exact"/>
        <w:ind w:firstLine="560" w:firstLineChars="200"/>
        <w:rPr>
          <w:rFonts w:ascii="Times New Roman" w:hAnsi="Times New Roman" w:eastAsia="仿宋_GB2312" w:cs="Times New Roman"/>
          <w:sz w:val="28"/>
          <w:szCs w:val="28"/>
          <w:highlight w:val="none"/>
        </w:rPr>
      </w:pPr>
      <w:bookmarkStart w:id="5" w:name="_Toc448516843"/>
      <w:bookmarkStart w:id="6" w:name="_Toc1301422"/>
      <w:r>
        <w:rPr>
          <w:rFonts w:hint="eastAsia" w:ascii="Times New Roman" w:hAnsi="Times New Roman" w:eastAsia="仿宋_GB2312" w:cs="Times New Roman"/>
          <w:sz w:val="28"/>
          <w:szCs w:val="28"/>
          <w:highlight w:val="none"/>
        </w:rPr>
        <w:t>四川蜀道物流集团有限公司</w:t>
      </w:r>
      <w:r>
        <w:rPr>
          <w:rFonts w:ascii="Times New Roman" w:hAnsi="Times New Roman" w:eastAsia="仿宋_GB2312" w:cs="Times New Roman"/>
          <w:sz w:val="28"/>
          <w:szCs w:val="28"/>
          <w:highlight w:val="none"/>
        </w:rPr>
        <w:t>（以下简称比选人）拟</w:t>
      </w:r>
      <w:r>
        <w:rPr>
          <w:rFonts w:hint="eastAsia" w:ascii="Times New Roman" w:hAnsi="Times New Roman" w:eastAsia="仿宋_GB2312" w:cs="Times New Roman"/>
          <w:sz w:val="28"/>
          <w:szCs w:val="28"/>
          <w:highlight w:val="none"/>
        </w:rPr>
        <w:t>公开比选蜀道物流集团供应链管理平台</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lang w:val="en-US" w:eastAsia="zh-Hans"/>
        </w:rPr>
        <w:t>含寻源系统</w:t>
      </w:r>
      <w:r>
        <w:rPr>
          <w:rFonts w:hint="eastAsia" w:ascii="Times New Roman" w:hAnsi="Times New Roman" w:eastAsia="仿宋_GB2312" w:cs="Times New Roman"/>
          <w:sz w:val="28"/>
          <w:szCs w:val="28"/>
          <w:highlight w:val="none"/>
          <w:lang w:eastAsia="zh-Hans"/>
        </w:rPr>
        <w:t>）</w:t>
      </w:r>
      <w:r>
        <w:rPr>
          <w:rFonts w:ascii="Times New Roman" w:hAnsi="Times New Roman" w:eastAsia="仿宋_GB2312" w:cs="Times New Roman"/>
          <w:sz w:val="28"/>
          <w:szCs w:val="28"/>
          <w:highlight w:val="none"/>
        </w:rPr>
        <w:t>项目</w:t>
      </w:r>
      <w:r>
        <w:rPr>
          <w:rFonts w:hint="eastAsia" w:ascii="Times New Roman" w:hAnsi="Times New Roman" w:eastAsia="仿宋_GB2312" w:cs="Times New Roman"/>
          <w:sz w:val="28"/>
          <w:szCs w:val="28"/>
          <w:highlight w:val="none"/>
          <w:lang w:val="en-US" w:eastAsia="zh-Hans"/>
        </w:rPr>
        <w:t>建设</w:t>
      </w:r>
      <w:r>
        <w:rPr>
          <w:rFonts w:hint="eastAsia" w:ascii="Times New Roman" w:hAnsi="Times New Roman" w:eastAsia="仿宋_GB2312" w:cs="Times New Roman"/>
          <w:sz w:val="28"/>
          <w:szCs w:val="28"/>
          <w:highlight w:val="none"/>
          <w:lang w:val="en-US" w:eastAsia="zh-CN"/>
        </w:rPr>
        <w:t>开发</w:t>
      </w:r>
      <w:r>
        <w:rPr>
          <w:rFonts w:hint="eastAsia" w:ascii="Times New Roman" w:hAnsi="Times New Roman" w:eastAsia="仿宋_GB2312" w:cs="Times New Roman"/>
          <w:sz w:val="28"/>
          <w:szCs w:val="28"/>
          <w:highlight w:val="none"/>
          <w:lang w:val="en-US" w:eastAsia="zh-Hans"/>
        </w:rPr>
        <w:t>方</w:t>
      </w:r>
      <w:r>
        <w:rPr>
          <w:rFonts w:ascii="Times New Roman" w:hAnsi="Times New Roman" w:eastAsia="仿宋_GB2312" w:cs="Times New Roman"/>
          <w:sz w:val="28"/>
          <w:szCs w:val="28"/>
          <w:highlight w:val="none"/>
        </w:rPr>
        <w:t>。现将有关事项公告如下</w:t>
      </w:r>
      <w:r>
        <w:rPr>
          <w:rFonts w:hint="eastAsia" w:ascii="Times New Roman" w:hAnsi="Times New Roman" w:eastAsia="仿宋_GB2312" w:cs="Times New Roman"/>
          <w:sz w:val="28"/>
          <w:szCs w:val="28"/>
          <w:highlight w:val="none"/>
          <w:lang w:eastAsia="zh-Hans"/>
        </w:rPr>
        <w:t>：</w:t>
      </w:r>
    </w:p>
    <w:p>
      <w:pPr>
        <w:spacing w:line="540" w:lineRule="exact"/>
        <w:outlineLvl w:val="1"/>
        <w:rPr>
          <w:rFonts w:ascii="Times New Roman" w:hAnsi="Times New Roman" w:eastAsia="黑体" w:cs="Times New Roman"/>
          <w:sz w:val="32"/>
          <w:szCs w:val="32"/>
          <w:highlight w:val="none"/>
        </w:rPr>
      </w:pPr>
      <w:bookmarkStart w:id="7" w:name="_Toc38447184"/>
      <w:bookmarkStart w:id="8" w:name="_Toc22118"/>
      <w:r>
        <w:rPr>
          <w:rFonts w:ascii="Times New Roman" w:hAnsi="Times New Roman" w:eastAsia="黑体" w:cs="Times New Roman"/>
          <w:sz w:val="32"/>
          <w:szCs w:val="32"/>
          <w:highlight w:val="none"/>
        </w:rPr>
        <w:t>一、</w:t>
      </w:r>
      <w:bookmarkEnd w:id="5"/>
      <w:bookmarkEnd w:id="6"/>
      <w:bookmarkStart w:id="9" w:name="_Toc1301423"/>
      <w:bookmarkStart w:id="10" w:name="_Toc448516844"/>
      <w:r>
        <w:rPr>
          <w:rFonts w:ascii="Times New Roman" w:hAnsi="Times New Roman" w:eastAsia="黑体" w:cs="Times New Roman"/>
          <w:sz w:val="32"/>
          <w:szCs w:val="32"/>
          <w:highlight w:val="none"/>
        </w:rPr>
        <w:t>项目基本情况</w:t>
      </w:r>
      <w:bookmarkEnd w:id="7"/>
      <w:bookmarkEnd w:id="8"/>
    </w:p>
    <w:p>
      <w:pPr>
        <w:spacing w:line="54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楷体" w:cs="Times New Roman"/>
          <w:sz w:val="28"/>
          <w:szCs w:val="28"/>
          <w:highlight w:val="none"/>
        </w:rPr>
        <w:t>（一）项目名称</w:t>
      </w:r>
      <w:r>
        <w:rPr>
          <w:rFonts w:hint="eastAsia" w:ascii="Times New Roman" w:hAnsi="Times New Roman" w:eastAsia="楷体" w:cs="Times New Roman"/>
          <w:sz w:val="28"/>
          <w:szCs w:val="28"/>
          <w:highlight w:val="none"/>
        </w:rPr>
        <w:t>：</w:t>
      </w:r>
      <w:r>
        <w:rPr>
          <w:rFonts w:hint="eastAsia" w:ascii="Times New Roman" w:hAnsi="Times New Roman" w:eastAsia="仿宋_GB2312" w:cs="Times New Roman"/>
          <w:sz w:val="28"/>
          <w:szCs w:val="28"/>
          <w:highlight w:val="none"/>
        </w:rPr>
        <w:t>蜀道物流集团供应链管理平台</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lang w:val="en-US" w:eastAsia="zh-Hans"/>
        </w:rPr>
        <w:t>含寻源系统</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rPr>
        <w:t>项目</w:t>
      </w:r>
      <w:r>
        <w:rPr>
          <w:rFonts w:ascii="Times New Roman" w:hAnsi="Times New Roman" w:eastAsia="仿宋_GB2312" w:cs="Times New Roman"/>
          <w:sz w:val="28"/>
          <w:szCs w:val="28"/>
          <w:highlight w:val="none"/>
        </w:rPr>
        <w:t>。</w:t>
      </w:r>
    </w:p>
    <w:p>
      <w:pPr>
        <w:spacing w:line="540" w:lineRule="exact"/>
        <w:ind w:firstLine="420" w:firstLineChars="150"/>
        <w:contextualSpacing/>
        <w:rPr>
          <w:rFonts w:ascii="Times New Roman" w:hAnsi="Times New Roman" w:eastAsia="仿宋_GB2312" w:cs="Times New Roman"/>
          <w:b/>
          <w:bCs/>
          <w:sz w:val="28"/>
          <w:szCs w:val="28"/>
          <w:highlight w:val="none"/>
        </w:rPr>
      </w:pPr>
      <w:r>
        <w:rPr>
          <w:rFonts w:ascii="Times New Roman" w:hAnsi="Times New Roman" w:eastAsia="楷体" w:cs="Times New Roman"/>
          <w:sz w:val="28"/>
          <w:szCs w:val="28"/>
          <w:highlight w:val="none"/>
        </w:rPr>
        <w:t>（二）比选范围：</w:t>
      </w:r>
      <w:r>
        <w:rPr>
          <w:rFonts w:hint="eastAsia" w:ascii="Times New Roman" w:hAnsi="Times New Roman" w:eastAsia="仿宋_GB2312" w:cs="Times New Roman"/>
          <w:sz w:val="28"/>
          <w:szCs w:val="28"/>
          <w:highlight w:val="none"/>
          <w:lang w:val="en-US" w:eastAsia="zh-CN"/>
        </w:rPr>
        <w:t>蜀道物流集团供应链管理平台（含寻源系统）软件服务和定制化开发服务（含技术运维服务）。</w:t>
      </w:r>
    </w:p>
    <w:p>
      <w:pPr>
        <w:spacing w:line="540" w:lineRule="exact"/>
        <w:ind w:firstLine="420" w:firstLineChars="15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（三）项目主要内容</w:t>
      </w:r>
    </w:p>
    <w:p>
      <w:pPr>
        <w:pStyle w:val="13"/>
        <w:spacing w:before="0" w:beforeAutospacing="0" w:after="0" w:line="560" w:lineRule="exact"/>
        <w:ind w:firstLine="640"/>
        <w:rPr>
          <w:rFonts w:hint="eastAsia" w:ascii="Times New Roman" w:hAnsi="Times New Roman" w:eastAsia="仿宋_GB2312" w:cs="Times New Roman"/>
          <w:color w:val="111111"/>
          <w:sz w:val="28"/>
          <w:szCs w:val="28"/>
          <w:highlight w:val="none"/>
          <w:lang w:val="en-US" w:eastAsia="zh-CN"/>
        </w:rPr>
      </w:pPr>
      <w:r>
        <w:rPr>
          <w:rFonts w:hint="eastAsia" w:ascii="Times New Roman" w:hAnsi="Times New Roman" w:eastAsia="仿宋_GB2312" w:cs="Times New Roman"/>
          <w:color w:val="111111"/>
          <w:sz w:val="28"/>
          <w:szCs w:val="28"/>
          <w:highlight w:val="none"/>
          <w:lang w:val="en-US" w:eastAsia="zh-CN"/>
        </w:rPr>
        <w:t>1</w:t>
      </w:r>
      <w:r>
        <w:rPr>
          <w:rFonts w:hint="eastAsia" w:ascii="Times New Roman" w:hAnsi="Times New Roman" w:eastAsia="仿宋_GB2312" w:cs="Times New Roman"/>
          <w:color w:val="111111"/>
          <w:sz w:val="28"/>
          <w:szCs w:val="28"/>
          <w:highlight w:val="none"/>
          <w:lang w:val="en-US" w:eastAsia="zh-Hans"/>
        </w:rPr>
        <w:t>、模式：</w:t>
      </w:r>
      <w:r>
        <w:rPr>
          <w:rFonts w:hint="eastAsia" w:ascii="Times New Roman" w:hAnsi="Times New Roman" w:eastAsia="仿宋_GB2312" w:cs="Times New Roman"/>
          <w:color w:val="111111"/>
          <w:sz w:val="28"/>
          <w:szCs w:val="28"/>
          <w:highlight w:val="none"/>
          <w:lang w:val="en-US" w:eastAsia="zh-CN"/>
        </w:rPr>
        <w:t>采用软件服务（含技术运维）的</w:t>
      </w:r>
      <w:r>
        <w:rPr>
          <w:rFonts w:hint="eastAsia" w:ascii="Times New Roman" w:hAnsi="Times New Roman" w:eastAsia="仿宋_GB2312" w:cs="Times New Roman"/>
          <w:color w:val="111111"/>
          <w:sz w:val="28"/>
          <w:szCs w:val="28"/>
          <w:highlight w:val="none"/>
          <w:lang w:val="en-US" w:eastAsia="zh-Hans"/>
        </w:rPr>
        <w:t>方式</w:t>
      </w:r>
      <w:r>
        <w:rPr>
          <w:rFonts w:hint="eastAsia" w:ascii="Times New Roman" w:hAnsi="Times New Roman" w:eastAsia="仿宋_GB2312" w:cs="Times New Roman"/>
          <w:color w:val="111111"/>
          <w:sz w:val="28"/>
          <w:szCs w:val="28"/>
          <w:highlight w:val="none"/>
          <w:lang w:val="en-US" w:eastAsia="zh-CN"/>
        </w:rPr>
        <w:t>进行合作，应按比选人业务需求开发</w:t>
      </w:r>
      <w:r>
        <w:rPr>
          <w:rFonts w:hint="eastAsia" w:ascii="Times New Roman" w:hAnsi="Times New Roman" w:eastAsia="仿宋_GB2312" w:cs="Times New Roman"/>
          <w:color w:val="111111"/>
          <w:sz w:val="28"/>
          <w:szCs w:val="28"/>
          <w:highlight w:val="none"/>
          <w:lang w:val="en-US" w:eastAsia="zh-Hans"/>
        </w:rPr>
        <w:t>实施</w:t>
      </w:r>
      <w:r>
        <w:rPr>
          <w:rFonts w:hint="eastAsia" w:ascii="Times New Roman" w:hAnsi="Times New Roman" w:eastAsia="仿宋_GB2312" w:cs="Times New Roman"/>
          <w:color w:val="111111"/>
          <w:sz w:val="28"/>
          <w:szCs w:val="28"/>
          <w:highlight w:val="none"/>
          <w:lang w:val="en-US" w:eastAsia="zh-CN"/>
        </w:rPr>
        <w:t>相应的平台服务功能，充分满足比选人的使用需求。</w:t>
      </w:r>
    </w:p>
    <w:p>
      <w:pPr>
        <w:pStyle w:val="13"/>
        <w:spacing w:before="0" w:beforeAutospacing="0" w:after="0" w:line="560" w:lineRule="exact"/>
        <w:ind w:firstLine="640"/>
        <w:rPr>
          <w:rFonts w:hint="eastAsia" w:ascii="Times New Roman" w:hAnsi="Times New Roman" w:eastAsia="仿宋_GB2312" w:cs="Times New Roman"/>
          <w:color w:val="111111"/>
          <w:sz w:val="28"/>
          <w:szCs w:val="28"/>
          <w:highlight w:val="none"/>
          <w:lang w:val="en-US" w:eastAsia="zh-CN"/>
        </w:rPr>
      </w:pPr>
      <w:r>
        <w:rPr>
          <w:rFonts w:hint="eastAsia" w:ascii="Times New Roman" w:hAnsi="Times New Roman" w:eastAsia="仿宋_GB2312" w:cs="Times New Roman"/>
          <w:color w:val="111111"/>
          <w:sz w:val="28"/>
          <w:szCs w:val="28"/>
          <w:highlight w:val="none"/>
          <w:lang w:val="en-US" w:eastAsia="zh-CN"/>
        </w:rPr>
        <w:t>2</w:t>
      </w:r>
      <w:r>
        <w:rPr>
          <w:rFonts w:hint="eastAsia" w:ascii="Times New Roman" w:hAnsi="Times New Roman" w:eastAsia="仿宋_GB2312" w:cs="Times New Roman"/>
          <w:color w:val="111111"/>
          <w:sz w:val="28"/>
          <w:szCs w:val="28"/>
          <w:highlight w:val="none"/>
          <w:lang w:val="en-US" w:eastAsia="zh-Hans"/>
        </w:rPr>
        <w:t>、功能</w:t>
      </w:r>
      <w:r>
        <w:rPr>
          <w:rFonts w:hint="eastAsia" w:ascii="Times New Roman" w:hAnsi="Times New Roman" w:eastAsia="仿宋_GB2312" w:cs="Times New Roman"/>
          <w:color w:val="111111"/>
          <w:sz w:val="28"/>
          <w:szCs w:val="28"/>
          <w:highlight w:val="none"/>
          <w:lang w:val="en-US" w:eastAsia="zh-CN"/>
        </w:rPr>
        <w:t>：采购管理、库存管理、销售管理、财务管理（资金、发票）、</w:t>
      </w:r>
      <w:r>
        <w:rPr>
          <w:rFonts w:hint="eastAsia" w:ascii="Times New Roman" w:hAnsi="Times New Roman" w:eastAsia="仿宋_GB2312" w:cs="Times New Roman"/>
          <w:color w:val="111111"/>
          <w:sz w:val="28"/>
          <w:szCs w:val="28"/>
          <w:highlight w:val="none"/>
          <w:lang w:val="en-US" w:eastAsia="zh-Hans"/>
        </w:rPr>
        <w:t>报关管理、风控管理、商品库管理、</w:t>
      </w:r>
      <w:r>
        <w:rPr>
          <w:rFonts w:hint="eastAsia" w:ascii="Times New Roman" w:hAnsi="Times New Roman" w:eastAsia="仿宋_GB2312" w:cs="Times New Roman"/>
          <w:color w:val="111111"/>
          <w:sz w:val="28"/>
          <w:szCs w:val="28"/>
          <w:highlight w:val="none"/>
          <w:lang w:val="en-US" w:eastAsia="zh-CN"/>
        </w:rPr>
        <w:t>经营分析等模块。同时，该平台将与比选人现有信息系统进行接口对接和数据交互及共享。</w:t>
      </w:r>
    </w:p>
    <w:p>
      <w:pPr>
        <w:pStyle w:val="13"/>
        <w:spacing w:before="0" w:beforeAutospacing="0" w:after="0" w:line="560" w:lineRule="exact"/>
        <w:ind w:firstLine="640"/>
        <w:rPr>
          <w:rFonts w:hint="eastAsia" w:ascii="Times New Roman" w:hAnsi="Times New Roman" w:eastAsia="仿宋_GB2312" w:cs="Times New Roman"/>
          <w:color w:val="111111"/>
          <w:sz w:val="28"/>
          <w:szCs w:val="28"/>
          <w:highlight w:val="none"/>
          <w:lang w:val="en-US" w:eastAsia="zh-CN"/>
        </w:rPr>
      </w:pPr>
      <w:r>
        <w:rPr>
          <w:rFonts w:hint="eastAsia" w:ascii="Times New Roman" w:hAnsi="Times New Roman" w:eastAsia="仿宋_GB2312" w:cs="Times New Roman"/>
          <w:color w:val="111111"/>
          <w:sz w:val="28"/>
          <w:szCs w:val="28"/>
          <w:highlight w:val="none"/>
          <w:lang w:val="en-US" w:eastAsia="zh-CN"/>
        </w:rPr>
        <w:t>3</w:t>
      </w:r>
      <w:r>
        <w:rPr>
          <w:rFonts w:hint="eastAsia" w:ascii="Times New Roman" w:hAnsi="Times New Roman" w:eastAsia="仿宋_GB2312" w:cs="Times New Roman"/>
          <w:color w:val="111111"/>
          <w:sz w:val="28"/>
          <w:szCs w:val="28"/>
          <w:highlight w:val="none"/>
          <w:lang w:val="en-US" w:eastAsia="zh-Hans"/>
        </w:rPr>
        <w:t>、</w:t>
      </w:r>
      <w:r>
        <w:rPr>
          <w:rFonts w:hint="eastAsia" w:ascii="Times New Roman" w:hAnsi="Times New Roman" w:eastAsia="仿宋_GB2312" w:cs="Times New Roman"/>
          <w:color w:val="111111"/>
          <w:sz w:val="28"/>
          <w:szCs w:val="28"/>
          <w:highlight w:val="none"/>
          <w:lang w:val="en-US" w:eastAsia="zh-CN"/>
        </w:rPr>
        <w:t>费用：</w:t>
      </w:r>
      <w:r>
        <w:rPr>
          <w:rFonts w:hint="eastAsia" w:ascii="Times New Roman" w:hAnsi="Times New Roman" w:eastAsia="仿宋_GB2312" w:cs="Times New Roman"/>
          <w:color w:val="111111"/>
          <w:sz w:val="28"/>
          <w:szCs w:val="28"/>
          <w:highlight w:val="none"/>
          <w:lang w:val="en-US" w:eastAsia="zh-Hans"/>
        </w:rPr>
        <w:t>不超过</w:t>
      </w:r>
      <w:r>
        <w:rPr>
          <w:rFonts w:hint="eastAsia" w:ascii="Times New Roman" w:hAnsi="Times New Roman" w:eastAsia="仿宋_GB2312" w:cs="Times New Roman"/>
          <w:color w:val="111111"/>
          <w:sz w:val="28"/>
          <w:szCs w:val="28"/>
          <w:highlight w:val="none"/>
          <w:lang w:val="en-US" w:eastAsia="zh-CN"/>
        </w:rPr>
        <w:t>人民币49万。包含软件</w:t>
      </w:r>
      <w:r>
        <w:rPr>
          <w:rFonts w:hint="eastAsia" w:ascii="Times New Roman" w:hAnsi="Times New Roman" w:eastAsia="仿宋_GB2312" w:cs="Times New Roman"/>
          <w:color w:val="111111"/>
          <w:sz w:val="28"/>
          <w:szCs w:val="28"/>
          <w:highlight w:val="none"/>
          <w:lang w:val="en-US" w:eastAsia="zh-Hans"/>
        </w:rPr>
        <w:t>私有化</w:t>
      </w:r>
      <w:r>
        <w:rPr>
          <w:rFonts w:hint="eastAsia" w:ascii="Times New Roman" w:hAnsi="Times New Roman" w:eastAsia="仿宋_GB2312" w:cs="Times New Roman"/>
          <w:color w:val="111111"/>
          <w:sz w:val="28"/>
          <w:szCs w:val="28"/>
          <w:highlight w:val="none"/>
          <w:lang w:val="en-US" w:eastAsia="zh-CN"/>
        </w:rPr>
        <w:t xml:space="preserve">部署、接口开发和对接、部分二次开发等费用。 </w:t>
      </w:r>
    </w:p>
    <w:p>
      <w:pPr>
        <w:spacing w:line="540" w:lineRule="exact"/>
        <w:ind w:firstLine="420" w:firstLineChars="15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（四）平台主要功能</w:t>
      </w:r>
    </w:p>
    <w:p>
      <w:pPr>
        <w:pStyle w:val="13"/>
        <w:spacing w:before="0" w:beforeAutospacing="0" w:after="0" w:line="560" w:lineRule="exact"/>
        <w:ind w:firstLine="640"/>
        <w:rPr>
          <w:rFonts w:ascii="Times New Roman" w:hAnsi="Times New Roman" w:eastAsia="仿宋_GB2312" w:cs="Times New Roman"/>
          <w:sz w:val="28"/>
          <w:szCs w:val="28"/>
          <w:highlight w:val="none"/>
        </w:rPr>
      </w:pPr>
      <w:r>
        <w:rPr>
          <w:rFonts w:ascii="Times New Roman" w:hAnsi="Times New Roman" w:eastAsia="仿宋_GB2312" w:cs="Times New Roman"/>
          <w:color w:val="111111"/>
          <w:sz w:val="28"/>
          <w:szCs w:val="28"/>
          <w:highlight w:val="none"/>
        </w:rPr>
        <w:t>1</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采购管理</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主要针对企业内部物资采购需求的申请、采购计划及采购合同的管理和审批，合同签订后各个采购合同的物流运转情况。支持钢铁、水泥、沥青</w:t>
      </w:r>
      <w:r>
        <w:rPr>
          <w:rFonts w:hint="eastAsia" w:ascii="Times New Roman" w:hAnsi="Times New Roman" w:eastAsia="仿宋_GB2312" w:cs="Times New Roman"/>
          <w:color w:val="111111"/>
          <w:sz w:val="28"/>
          <w:szCs w:val="28"/>
          <w:highlight w:val="none"/>
        </w:rPr>
        <w:t>、地材</w:t>
      </w:r>
      <w:r>
        <w:rPr>
          <w:rFonts w:ascii="Times New Roman" w:hAnsi="Times New Roman" w:eastAsia="仿宋_GB2312" w:cs="Times New Roman"/>
          <w:color w:val="111111"/>
          <w:sz w:val="28"/>
          <w:szCs w:val="28"/>
          <w:highlight w:val="none"/>
        </w:rPr>
        <w:t>等多品类</w:t>
      </w:r>
      <w:r>
        <w:rPr>
          <w:rFonts w:hint="eastAsia" w:ascii="Times New Roman" w:hAnsi="Times New Roman" w:eastAsia="仿宋_GB2312" w:cs="Times New Roman"/>
          <w:color w:val="111111"/>
          <w:sz w:val="28"/>
          <w:szCs w:val="28"/>
          <w:highlight w:val="none"/>
        </w:rPr>
        <w:t>大宗</w:t>
      </w:r>
      <w:r>
        <w:rPr>
          <w:rFonts w:ascii="Times New Roman" w:hAnsi="Times New Roman" w:eastAsia="仿宋_GB2312" w:cs="Times New Roman"/>
          <w:color w:val="111111"/>
          <w:sz w:val="28"/>
          <w:szCs w:val="28"/>
          <w:highlight w:val="none"/>
        </w:rPr>
        <w:t>物资。</w:t>
      </w:r>
    </w:p>
    <w:p>
      <w:pPr>
        <w:pStyle w:val="13"/>
        <w:spacing w:before="0" w:beforeAutospacing="0" w:after="0" w:line="560" w:lineRule="exact"/>
        <w:ind w:firstLine="640"/>
        <w:rPr>
          <w:rFonts w:ascii="Times New Roman" w:hAnsi="Times New Roman" w:eastAsia="仿宋_GB2312" w:cs="Times New Roman"/>
          <w:sz w:val="28"/>
          <w:szCs w:val="28"/>
          <w:highlight w:val="none"/>
        </w:rPr>
      </w:pPr>
      <w:r>
        <w:rPr>
          <w:rFonts w:ascii="Times New Roman" w:hAnsi="Times New Roman" w:eastAsia="仿宋_GB2312" w:cs="Times New Roman"/>
          <w:color w:val="111111"/>
          <w:sz w:val="28"/>
          <w:szCs w:val="28"/>
          <w:highlight w:val="none"/>
        </w:rPr>
        <w:t>2</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库存管理</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主要是针对在库物资的管理，包括库存管理、各仓库间物资的移库、仓库物资的盈亏处理等。</w:t>
      </w:r>
    </w:p>
    <w:p>
      <w:pPr>
        <w:pStyle w:val="13"/>
        <w:spacing w:before="0" w:beforeAutospacing="0" w:after="0" w:line="560" w:lineRule="exact"/>
        <w:ind w:firstLine="640"/>
        <w:rPr>
          <w:rFonts w:ascii="Times New Roman" w:hAnsi="Times New Roman" w:eastAsia="仿宋_GB2312" w:cs="Times New Roman"/>
          <w:sz w:val="28"/>
          <w:szCs w:val="28"/>
          <w:highlight w:val="none"/>
        </w:rPr>
      </w:pPr>
      <w:r>
        <w:rPr>
          <w:rFonts w:ascii="Times New Roman" w:hAnsi="Times New Roman" w:eastAsia="仿宋_GB2312" w:cs="Times New Roman"/>
          <w:color w:val="111111"/>
          <w:sz w:val="28"/>
          <w:szCs w:val="28"/>
          <w:highlight w:val="none"/>
        </w:rPr>
        <w:t>3</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销售管理</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针对公司经营情况，提供各类销售策略设定，以提升公司运营管理。包含对客户销售合同的管理、销售过程的执行监控，准确提供与客户的应收往来余额，支持欠款预警等。</w:t>
      </w:r>
    </w:p>
    <w:p>
      <w:pPr>
        <w:pStyle w:val="13"/>
        <w:spacing w:before="0" w:beforeAutospacing="0" w:after="0" w:line="560" w:lineRule="exact"/>
        <w:ind w:firstLine="640"/>
        <w:rPr>
          <w:rFonts w:ascii="Times New Roman" w:hAnsi="Times New Roman" w:eastAsia="仿宋_GB2312" w:cs="Times New Roman"/>
          <w:color w:val="111111"/>
          <w:sz w:val="28"/>
          <w:szCs w:val="28"/>
          <w:highlight w:val="none"/>
        </w:rPr>
      </w:pPr>
      <w:r>
        <w:rPr>
          <w:rFonts w:ascii="Times New Roman" w:hAnsi="Times New Roman" w:eastAsia="仿宋_GB2312" w:cs="Times New Roman"/>
          <w:color w:val="111111"/>
          <w:sz w:val="28"/>
          <w:szCs w:val="28"/>
          <w:highlight w:val="none"/>
        </w:rPr>
        <w:t>4</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财务管理</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主要是针对采购、销售等业务环节产生的应收应付款进行实收、实付，并且对进项发票、销项发票</w:t>
      </w:r>
      <w:r>
        <w:rPr>
          <w:rFonts w:hint="eastAsia" w:ascii="Times New Roman" w:hAnsi="Times New Roman" w:eastAsia="仿宋_GB2312" w:cs="Times New Roman"/>
          <w:color w:val="111111"/>
          <w:sz w:val="28"/>
          <w:szCs w:val="28"/>
          <w:highlight w:val="none"/>
          <w:lang w:eastAsia="zh-Hans"/>
        </w:rPr>
        <w:t>、</w:t>
      </w:r>
      <w:r>
        <w:rPr>
          <w:rFonts w:hint="eastAsia" w:ascii="Times New Roman" w:hAnsi="Times New Roman" w:eastAsia="仿宋_GB2312" w:cs="Times New Roman"/>
          <w:color w:val="111111"/>
          <w:sz w:val="28"/>
          <w:szCs w:val="28"/>
          <w:highlight w:val="none"/>
          <w:lang w:val="en-US" w:eastAsia="zh-Hans"/>
        </w:rPr>
        <w:t>银承、信用证</w:t>
      </w:r>
      <w:r>
        <w:rPr>
          <w:rFonts w:ascii="Times New Roman" w:hAnsi="Times New Roman" w:eastAsia="仿宋_GB2312" w:cs="Times New Roman"/>
          <w:color w:val="111111"/>
          <w:sz w:val="28"/>
          <w:szCs w:val="28"/>
          <w:highlight w:val="none"/>
        </w:rPr>
        <w:t>以及费用发票进行登记和管理。形成系统业务应收应付往来表和财务应收应付往来表。</w:t>
      </w:r>
    </w:p>
    <w:p>
      <w:pPr>
        <w:pStyle w:val="13"/>
        <w:spacing w:before="0" w:beforeAutospacing="0" w:after="0" w:line="560" w:lineRule="exact"/>
        <w:ind w:firstLine="640"/>
        <w:rPr>
          <w:rFonts w:hint="eastAsia" w:ascii="Times New Roman" w:hAnsi="Times New Roman" w:eastAsia="仿宋_GB2312" w:cs="Times New Roman"/>
          <w:color w:val="111111"/>
          <w:sz w:val="28"/>
          <w:szCs w:val="28"/>
          <w:highlight w:val="none"/>
          <w:lang w:val="en-US" w:eastAsia="zh-Hans"/>
        </w:rPr>
      </w:pPr>
      <w:r>
        <w:rPr>
          <w:rFonts w:ascii="Times New Roman" w:hAnsi="Times New Roman" w:eastAsia="仿宋_GB2312" w:cs="Times New Roman"/>
          <w:color w:val="111111"/>
          <w:sz w:val="28"/>
          <w:szCs w:val="28"/>
          <w:highlight w:val="none"/>
        </w:rPr>
        <w:t>5.</w:t>
      </w:r>
      <w:r>
        <w:rPr>
          <w:rFonts w:hint="eastAsia" w:ascii="Times New Roman" w:hAnsi="Times New Roman" w:eastAsia="仿宋_GB2312" w:cs="Times New Roman"/>
          <w:color w:val="111111"/>
          <w:sz w:val="28"/>
          <w:szCs w:val="28"/>
          <w:highlight w:val="none"/>
          <w:lang w:val="en-US" w:eastAsia="zh-Hans"/>
        </w:rPr>
        <w:t>报关管理。主要针对进出口贸易的报关数据列表，提供拼单</w:t>
      </w:r>
      <w:r>
        <w:rPr>
          <w:rFonts w:hint="eastAsia" w:ascii="Times New Roman" w:hAnsi="Times New Roman" w:eastAsia="仿宋_GB2312" w:cs="Times New Roman"/>
          <w:color w:val="111111"/>
          <w:sz w:val="28"/>
          <w:szCs w:val="28"/>
          <w:highlight w:val="none"/>
          <w:lang w:val="en-US" w:eastAsia="zh-CN"/>
        </w:rPr>
        <w:t>、</w:t>
      </w:r>
      <w:r>
        <w:rPr>
          <w:rFonts w:hint="eastAsia" w:ascii="Times New Roman" w:hAnsi="Times New Roman" w:eastAsia="仿宋_GB2312" w:cs="Times New Roman"/>
          <w:color w:val="111111"/>
          <w:sz w:val="28"/>
          <w:szCs w:val="28"/>
          <w:highlight w:val="none"/>
          <w:lang w:val="en-US" w:eastAsia="zh-Hans"/>
        </w:rPr>
        <w:t>数据导出</w:t>
      </w:r>
      <w:r>
        <w:rPr>
          <w:rFonts w:hint="eastAsia" w:ascii="Times New Roman" w:hAnsi="Times New Roman" w:eastAsia="仿宋_GB2312" w:cs="Times New Roman"/>
          <w:color w:val="111111"/>
          <w:sz w:val="28"/>
          <w:szCs w:val="28"/>
          <w:highlight w:val="none"/>
          <w:lang w:val="en-US" w:eastAsia="zh-CN"/>
        </w:rPr>
        <w:t>、</w:t>
      </w:r>
      <w:r>
        <w:rPr>
          <w:rFonts w:hint="eastAsia" w:ascii="Times New Roman" w:hAnsi="Times New Roman" w:eastAsia="仿宋_GB2312" w:cs="Times New Roman"/>
          <w:color w:val="111111"/>
          <w:sz w:val="28"/>
          <w:szCs w:val="28"/>
          <w:highlight w:val="none"/>
          <w:lang w:val="en-US" w:eastAsia="zh-Hans"/>
        </w:rPr>
        <w:t>记录报关数据</w:t>
      </w:r>
      <w:r>
        <w:rPr>
          <w:rFonts w:hint="eastAsia" w:ascii="Times New Roman" w:hAnsi="Times New Roman" w:eastAsia="仿宋_GB2312" w:cs="Times New Roman"/>
          <w:color w:val="111111"/>
          <w:sz w:val="28"/>
          <w:szCs w:val="28"/>
          <w:highlight w:val="none"/>
          <w:lang w:val="en-US" w:eastAsia="zh-CN"/>
        </w:rPr>
        <w:t>、</w:t>
      </w:r>
      <w:r>
        <w:rPr>
          <w:rFonts w:hint="eastAsia" w:ascii="Times New Roman" w:hAnsi="Times New Roman" w:eastAsia="仿宋_GB2312" w:cs="Times New Roman"/>
          <w:color w:val="111111"/>
          <w:sz w:val="28"/>
          <w:szCs w:val="28"/>
          <w:highlight w:val="none"/>
          <w:lang w:val="en-US" w:eastAsia="zh-Hans"/>
        </w:rPr>
        <w:t>自动同步单一窗口等功能。</w:t>
      </w:r>
    </w:p>
    <w:p>
      <w:pPr>
        <w:pStyle w:val="13"/>
        <w:spacing w:before="0" w:beforeAutospacing="0" w:after="0" w:line="560" w:lineRule="exact"/>
        <w:ind w:firstLine="640"/>
        <w:rPr>
          <w:rFonts w:hint="eastAsia" w:ascii="Times New Roman" w:hAnsi="Times New Roman" w:eastAsia="仿宋_GB2312" w:cs="Times New Roman"/>
          <w:color w:val="111111"/>
          <w:sz w:val="28"/>
          <w:szCs w:val="28"/>
          <w:highlight w:val="none"/>
          <w:lang w:val="en-US" w:eastAsia="zh-Hans"/>
        </w:rPr>
      </w:pPr>
      <w:r>
        <w:rPr>
          <w:rFonts w:hint="default" w:ascii="Times New Roman" w:hAnsi="Times New Roman" w:eastAsia="仿宋_GB2312" w:cs="Times New Roman"/>
          <w:color w:val="111111"/>
          <w:sz w:val="28"/>
          <w:szCs w:val="28"/>
          <w:highlight w:val="none"/>
          <w:lang w:eastAsia="zh-Hans"/>
        </w:rPr>
        <w:t>6.</w:t>
      </w:r>
      <w:r>
        <w:rPr>
          <w:rFonts w:hint="eastAsia" w:ascii="Times New Roman" w:hAnsi="Times New Roman" w:eastAsia="仿宋_GB2312" w:cs="Times New Roman"/>
          <w:color w:val="111111"/>
          <w:sz w:val="28"/>
          <w:szCs w:val="28"/>
          <w:highlight w:val="none"/>
          <w:lang w:val="en-US" w:eastAsia="zh-Hans"/>
        </w:rPr>
        <w:t>风控管理。主要功能包含黑名单设置，客户系统操作关联限制、额度、授信管理功能。</w:t>
      </w:r>
    </w:p>
    <w:p>
      <w:pPr>
        <w:pStyle w:val="13"/>
        <w:spacing w:before="0" w:beforeAutospacing="0" w:after="0" w:line="560" w:lineRule="exact"/>
        <w:ind w:firstLine="640"/>
        <w:rPr>
          <w:rFonts w:hint="eastAsia" w:ascii="Times New Roman" w:hAnsi="Times New Roman" w:eastAsia="仿宋_GB2312" w:cs="Times New Roman"/>
          <w:color w:val="111111"/>
          <w:sz w:val="28"/>
          <w:szCs w:val="28"/>
          <w:highlight w:val="none"/>
          <w:lang w:eastAsia="zh-Hans"/>
        </w:rPr>
      </w:pPr>
      <w:r>
        <w:rPr>
          <w:rFonts w:hint="default" w:ascii="Times New Roman" w:hAnsi="Times New Roman" w:eastAsia="仿宋_GB2312" w:cs="Times New Roman"/>
          <w:color w:val="111111"/>
          <w:sz w:val="28"/>
          <w:szCs w:val="28"/>
          <w:highlight w:val="none"/>
          <w:lang w:eastAsia="zh-Hans"/>
        </w:rPr>
        <w:t>7.</w:t>
      </w:r>
      <w:r>
        <w:rPr>
          <w:rFonts w:hint="eastAsia" w:ascii="Times New Roman" w:hAnsi="Times New Roman" w:eastAsia="仿宋_GB2312" w:cs="Times New Roman"/>
          <w:color w:val="111111"/>
          <w:sz w:val="28"/>
          <w:szCs w:val="28"/>
          <w:highlight w:val="none"/>
          <w:lang w:val="en-US" w:eastAsia="zh-Hans"/>
        </w:rPr>
        <w:t>商品库管理。商品库管理，提供归类，价格分析，审核，商品附件，历史订单等查询功能。</w:t>
      </w:r>
    </w:p>
    <w:p>
      <w:pPr>
        <w:pStyle w:val="13"/>
        <w:widowControl w:val="0"/>
        <w:spacing w:before="0" w:beforeAutospacing="0" w:after="0" w:line="560" w:lineRule="exact"/>
        <w:ind w:firstLine="640"/>
        <w:rPr>
          <w:rFonts w:ascii="Times New Roman" w:hAnsi="Times New Roman" w:eastAsia="仿宋_GB2312" w:cs="Times New Roman"/>
          <w:sz w:val="28"/>
          <w:szCs w:val="28"/>
          <w:highlight w:val="none"/>
        </w:rPr>
      </w:pPr>
      <w:r>
        <w:rPr>
          <w:rFonts w:ascii="Times New Roman" w:hAnsi="Times New Roman" w:eastAsia="仿宋_GB2312" w:cs="Times New Roman"/>
          <w:color w:val="111111"/>
          <w:sz w:val="28"/>
          <w:szCs w:val="28"/>
          <w:highlight w:val="none"/>
        </w:rPr>
        <w:t>8</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经营分析</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主要是通过对系统业务环节的数据进行统计和分析，为管理层提供从物流、资金流、票据流等各个层面的决策分析报表，包括数据统计表及图形化报表。</w:t>
      </w:r>
    </w:p>
    <w:p>
      <w:pPr>
        <w:pStyle w:val="13"/>
        <w:widowControl w:val="0"/>
        <w:spacing w:before="0" w:beforeAutospacing="0" w:after="0" w:line="560" w:lineRule="exact"/>
        <w:ind w:firstLine="640"/>
        <w:rPr>
          <w:rFonts w:ascii="Times New Roman" w:hAnsi="Times New Roman" w:eastAsia="仿宋_GB2312" w:cs="Times New Roman"/>
          <w:sz w:val="28"/>
          <w:szCs w:val="28"/>
          <w:highlight w:val="none"/>
        </w:rPr>
      </w:pPr>
      <w:r>
        <w:rPr>
          <w:rFonts w:hint="eastAsia" w:ascii="Times New Roman" w:hAnsi="Times New Roman" w:eastAsia="仿宋_GB2312" w:cs="Times New Roman"/>
          <w:color w:val="111111"/>
          <w:sz w:val="28"/>
          <w:szCs w:val="28"/>
          <w:highlight w:val="none"/>
        </w:rPr>
        <w:t>a.</w:t>
      </w:r>
      <w:r>
        <w:rPr>
          <w:rFonts w:ascii="Times New Roman" w:hAnsi="Times New Roman" w:eastAsia="仿宋_GB2312" w:cs="Times New Roman"/>
          <w:color w:val="111111"/>
          <w:sz w:val="28"/>
          <w:szCs w:val="28"/>
          <w:highlight w:val="none"/>
        </w:rPr>
        <w:t>物流分析：库存成本分析，库存库龄分析，采购价格分析，销售价格分析等</w:t>
      </w:r>
      <w:r>
        <w:rPr>
          <w:rFonts w:hint="eastAsia" w:ascii="Times New Roman" w:hAnsi="Times New Roman" w:eastAsia="仿宋_GB2312" w:cs="Times New Roman"/>
          <w:color w:val="111111"/>
          <w:sz w:val="28"/>
          <w:szCs w:val="28"/>
          <w:highlight w:val="none"/>
        </w:rPr>
        <w:t>。</w:t>
      </w:r>
    </w:p>
    <w:p>
      <w:pPr>
        <w:pStyle w:val="13"/>
        <w:widowControl w:val="0"/>
        <w:spacing w:before="0" w:beforeAutospacing="0" w:after="0" w:line="560" w:lineRule="exact"/>
        <w:ind w:firstLine="640"/>
        <w:rPr>
          <w:rFonts w:ascii="Times New Roman" w:hAnsi="Times New Roman" w:eastAsia="仿宋_GB2312" w:cs="Times New Roman"/>
          <w:sz w:val="28"/>
          <w:szCs w:val="28"/>
          <w:highlight w:val="none"/>
        </w:rPr>
      </w:pPr>
      <w:r>
        <w:rPr>
          <w:rFonts w:hint="eastAsia" w:ascii="Times New Roman" w:hAnsi="Times New Roman" w:eastAsia="仿宋_GB2312" w:cs="Times New Roman"/>
          <w:color w:val="111111"/>
          <w:sz w:val="28"/>
          <w:szCs w:val="28"/>
          <w:highlight w:val="none"/>
        </w:rPr>
        <w:t>b.</w:t>
      </w:r>
      <w:r>
        <w:rPr>
          <w:rFonts w:ascii="Times New Roman" w:hAnsi="Times New Roman" w:eastAsia="仿宋_GB2312" w:cs="Times New Roman"/>
          <w:color w:val="111111"/>
          <w:sz w:val="28"/>
          <w:szCs w:val="28"/>
          <w:highlight w:val="none"/>
        </w:rPr>
        <w:t>资金分析：资金占用分析，应收款账龄分析等</w:t>
      </w:r>
      <w:r>
        <w:rPr>
          <w:rFonts w:hint="eastAsia" w:ascii="Times New Roman" w:hAnsi="Times New Roman" w:eastAsia="仿宋_GB2312" w:cs="Times New Roman"/>
          <w:color w:val="111111"/>
          <w:sz w:val="28"/>
          <w:szCs w:val="28"/>
          <w:highlight w:val="none"/>
        </w:rPr>
        <w:t>。</w:t>
      </w:r>
    </w:p>
    <w:p>
      <w:pPr>
        <w:pStyle w:val="13"/>
        <w:widowControl w:val="0"/>
        <w:spacing w:before="0" w:beforeAutospacing="0" w:after="0" w:line="560" w:lineRule="exact"/>
        <w:ind w:firstLine="641"/>
        <w:rPr>
          <w:rFonts w:ascii="Times New Roman" w:hAnsi="Times New Roman" w:eastAsia="仿宋_GB2312" w:cs="Times New Roman"/>
          <w:sz w:val="28"/>
          <w:szCs w:val="28"/>
          <w:highlight w:val="none"/>
        </w:rPr>
      </w:pPr>
      <w:r>
        <w:rPr>
          <w:rFonts w:hint="eastAsia" w:ascii="Times New Roman" w:hAnsi="Times New Roman" w:eastAsia="仿宋_GB2312" w:cs="Times New Roman"/>
          <w:color w:val="111111"/>
          <w:sz w:val="28"/>
          <w:szCs w:val="28"/>
          <w:highlight w:val="none"/>
        </w:rPr>
        <w:t>c.</w:t>
      </w:r>
      <w:r>
        <w:rPr>
          <w:rFonts w:ascii="Times New Roman" w:hAnsi="Times New Roman" w:eastAsia="仿宋_GB2312" w:cs="Times New Roman"/>
          <w:color w:val="111111"/>
          <w:sz w:val="28"/>
          <w:szCs w:val="28"/>
          <w:highlight w:val="none"/>
        </w:rPr>
        <w:t>盈利分析：毛利分析等</w:t>
      </w:r>
      <w:r>
        <w:rPr>
          <w:rFonts w:hint="eastAsia" w:ascii="Times New Roman" w:hAnsi="Times New Roman" w:eastAsia="仿宋_GB2312" w:cs="Times New Roman"/>
          <w:color w:val="111111"/>
          <w:sz w:val="28"/>
          <w:szCs w:val="28"/>
          <w:highlight w:val="none"/>
        </w:rPr>
        <w:t>。</w:t>
      </w:r>
    </w:p>
    <w:p>
      <w:pPr>
        <w:pStyle w:val="13"/>
        <w:widowControl w:val="0"/>
        <w:spacing w:before="0" w:beforeAutospacing="0" w:after="0" w:line="560" w:lineRule="exact"/>
        <w:ind w:firstLine="641"/>
        <w:rPr>
          <w:rFonts w:ascii="Times New Roman" w:hAnsi="Times New Roman" w:eastAsia="仿宋_GB2312" w:cs="Times New Roman"/>
          <w:sz w:val="28"/>
          <w:szCs w:val="28"/>
          <w:highlight w:val="none"/>
        </w:rPr>
      </w:pPr>
      <w:r>
        <w:rPr>
          <w:rFonts w:ascii="Times New Roman" w:hAnsi="Times New Roman" w:eastAsia="仿宋_GB2312" w:cs="Times New Roman"/>
          <w:color w:val="111111"/>
          <w:sz w:val="28"/>
          <w:szCs w:val="28"/>
          <w:highlight w:val="none"/>
        </w:rPr>
        <w:t>9</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数据接口</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根据实际需求开发标准的API接口和包括用友NC、金税系统、OA系统、客商管理系统、数据中心</w:t>
      </w:r>
      <w:r>
        <w:rPr>
          <w:rFonts w:hint="eastAsia" w:ascii="Times New Roman" w:hAnsi="Times New Roman" w:eastAsia="仿宋_GB2312" w:cs="Times New Roman"/>
          <w:color w:val="111111"/>
          <w:sz w:val="28"/>
          <w:szCs w:val="28"/>
          <w:highlight w:val="none"/>
        </w:rPr>
        <w:t>、招标寻源信息发布、零星物资采购商城、物流运管数字化平台</w:t>
      </w:r>
      <w:r>
        <w:rPr>
          <w:rFonts w:hint="eastAsia" w:ascii="Times New Roman" w:hAnsi="Times New Roman" w:eastAsia="仿宋_GB2312" w:cs="Times New Roman"/>
          <w:color w:val="111111"/>
          <w:sz w:val="28"/>
          <w:szCs w:val="28"/>
          <w:highlight w:val="none"/>
          <w:lang w:val="en-US" w:eastAsia="zh-Hans"/>
        </w:rPr>
        <w:t>和</w:t>
      </w:r>
      <w:r>
        <w:rPr>
          <w:rFonts w:ascii="Times New Roman" w:hAnsi="Times New Roman" w:eastAsia="仿宋_GB2312" w:cs="Times New Roman"/>
          <w:color w:val="111111"/>
          <w:sz w:val="28"/>
          <w:szCs w:val="28"/>
          <w:highlight w:val="none"/>
        </w:rPr>
        <w:t>现有信息系统进行接口对接及数据交互和共享。</w:t>
      </w:r>
    </w:p>
    <w:p>
      <w:pPr>
        <w:pStyle w:val="26"/>
        <w:spacing w:line="540" w:lineRule="exact"/>
        <w:ind w:left="0" w:firstLine="560" w:firstLineChars="200"/>
        <w:contextualSpacing/>
        <w:rPr>
          <w:rFonts w:ascii="Times New Roman" w:hAnsi="Times New Roman" w:eastAsia="仿宋_GB2312" w:cs="Times New Roman"/>
          <w:sz w:val="28"/>
          <w:szCs w:val="28"/>
          <w:highlight w:val="none"/>
        </w:rPr>
      </w:pPr>
      <w:r>
        <w:rPr>
          <w:rFonts w:ascii="Times New Roman" w:hAnsi="Times New Roman" w:eastAsia="楷体" w:cs="Times New Roman"/>
          <w:sz w:val="28"/>
          <w:szCs w:val="28"/>
          <w:highlight w:val="none"/>
        </w:rPr>
        <w:t>（五）质量要求</w:t>
      </w:r>
      <w:r>
        <w:rPr>
          <w:rFonts w:hint="eastAsia" w:ascii="Times New Roman" w:hAnsi="Times New Roman" w:eastAsia="楷体" w:cs="Times New Roman"/>
          <w:sz w:val="28"/>
          <w:szCs w:val="28"/>
          <w:highlight w:val="none"/>
        </w:rPr>
        <w:t>。</w:t>
      </w:r>
      <w:r>
        <w:rPr>
          <w:rFonts w:ascii="Times New Roman" w:hAnsi="Times New Roman" w:eastAsia="仿宋_GB2312" w:cs="Times New Roman"/>
          <w:sz w:val="28"/>
          <w:szCs w:val="28"/>
          <w:highlight w:val="none"/>
        </w:rPr>
        <w:t>中选人须保证对</w:t>
      </w:r>
      <w:r>
        <w:rPr>
          <w:rFonts w:hint="eastAsia" w:ascii="Times New Roman" w:hAnsi="Times New Roman" w:eastAsia="仿宋_GB2312" w:cs="Times New Roman"/>
          <w:sz w:val="28"/>
          <w:szCs w:val="28"/>
          <w:highlight w:val="none"/>
        </w:rPr>
        <w:t>提供的软件服务</w:t>
      </w:r>
      <w:r>
        <w:rPr>
          <w:rFonts w:ascii="Times New Roman" w:hAnsi="Times New Roman" w:eastAsia="仿宋_GB2312" w:cs="Times New Roman"/>
          <w:sz w:val="28"/>
          <w:szCs w:val="28"/>
          <w:highlight w:val="none"/>
        </w:rPr>
        <w:t>具有完全的知识产权和完备的二次开发能力。</w:t>
      </w:r>
    </w:p>
    <w:p>
      <w:pPr>
        <w:spacing w:line="54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楷体" w:cs="Times New Roman"/>
          <w:sz w:val="28"/>
          <w:szCs w:val="28"/>
          <w:highlight w:val="none"/>
        </w:rPr>
        <w:t>（六）质保要求</w:t>
      </w:r>
      <w:r>
        <w:rPr>
          <w:rFonts w:hint="eastAsia" w:ascii="Times New Roman" w:hAnsi="Times New Roman" w:eastAsia="楷体" w:cs="Times New Roman"/>
          <w:sz w:val="28"/>
          <w:szCs w:val="28"/>
          <w:highlight w:val="none"/>
        </w:rPr>
        <w:t>。</w:t>
      </w:r>
      <w:r>
        <w:rPr>
          <w:rFonts w:ascii="Times New Roman" w:hAnsi="Times New Roman" w:eastAsia="仿宋_GB2312" w:cs="Times New Roman"/>
          <w:sz w:val="28"/>
          <w:szCs w:val="28"/>
          <w:highlight w:val="none"/>
        </w:rPr>
        <w:t>中选人</w:t>
      </w:r>
      <w:r>
        <w:rPr>
          <w:rFonts w:hint="eastAsia" w:ascii="Times New Roman" w:hAnsi="Times New Roman" w:eastAsia="仿宋_GB2312" w:cs="Times New Roman"/>
          <w:sz w:val="28"/>
          <w:szCs w:val="28"/>
          <w:highlight w:val="none"/>
        </w:rPr>
        <w:t>在合同期限内</w:t>
      </w:r>
      <w:r>
        <w:rPr>
          <w:rFonts w:ascii="Times New Roman" w:hAnsi="Times New Roman" w:eastAsia="仿宋_GB2312" w:cs="Times New Roman"/>
          <w:sz w:val="28"/>
          <w:szCs w:val="28"/>
          <w:highlight w:val="none"/>
        </w:rPr>
        <w:t>将免费对平台进行</w:t>
      </w:r>
      <w:r>
        <w:rPr>
          <w:rFonts w:hint="eastAsia" w:ascii="Times New Roman" w:hAnsi="Times New Roman" w:eastAsia="仿宋_GB2312" w:cs="Times New Roman"/>
          <w:sz w:val="28"/>
          <w:szCs w:val="28"/>
          <w:highlight w:val="none"/>
        </w:rPr>
        <w:t>技术</w:t>
      </w:r>
      <w:r>
        <w:rPr>
          <w:rFonts w:ascii="Times New Roman" w:hAnsi="Times New Roman" w:eastAsia="仿宋_GB2312" w:cs="Times New Roman"/>
          <w:sz w:val="28"/>
          <w:szCs w:val="28"/>
          <w:highlight w:val="none"/>
        </w:rPr>
        <w:t>运维服务。</w:t>
      </w:r>
    </w:p>
    <w:p>
      <w:pPr>
        <w:spacing w:line="600" w:lineRule="exact"/>
        <w:ind w:firstLine="560" w:firstLineChars="200"/>
        <w:contextualSpacing/>
        <w:rPr>
          <w:rFonts w:ascii="仿宋_GB2312" w:hAnsi="宋体" w:eastAsia="仿宋_GB2312" w:cs="宋体"/>
          <w:sz w:val="28"/>
          <w:szCs w:val="28"/>
          <w:highlight w:val="none"/>
        </w:rPr>
      </w:pPr>
      <w:r>
        <w:rPr>
          <w:rFonts w:ascii="Times New Roman" w:hAnsi="Times New Roman" w:eastAsia="楷体" w:cs="Times New Roman"/>
          <w:sz w:val="28"/>
          <w:szCs w:val="28"/>
          <w:highlight w:val="none"/>
        </w:rPr>
        <w:t>（七）知识产权</w:t>
      </w:r>
      <w:r>
        <w:rPr>
          <w:rFonts w:hint="eastAsia" w:ascii="Times New Roman" w:hAnsi="Times New Roman" w:eastAsia="楷体" w:cs="Times New Roman"/>
          <w:sz w:val="28"/>
          <w:szCs w:val="28"/>
          <w:highlight w:val="none"/>
        </w:rPr>
        <w:t>。</w:t>
      </w:r>
      <w:r>
        <w:rPr>
          <w:rFonts w:hint="eastAsia" w:ascii="仿宋_GB2312" w:hAnsi="宋体" w:eastAsia="仿宋_GB2312" w:cs="宋体"/>
          <w:sz w:val="28"/>
          <w:szCs w:val="28"/>
          <w:highlight w:val="none"/>
        </w:rPr>
        <w:t>1.比</w:t>
      </w:r>
      <w:r>
        <w:rPr>
          <w:rFonts w:ascii="仿宋_GB2312" w:hAnsi="宋体" w:eastAsia="仿宋_GB2312" w:cs="宋体"/>
          <w:sz w:val="28"/>
          <w:szCs w:val="28"/>
          <w:highlight w:val="none"/>
        </w:rPr>
        <w:t>选</w:t>
      </w:r>
      <w:r>
        <w:rPr>
          <w:rFonts w:hint="eastAsia" w:ascii="仿宋_GB2312" w:hAnsi="宋体" w:eastAsia="仿宋_GB2312" w:cs="宋体"/>
          <w:sz w:val="28"/>
          <w:szCs w:val="28"/>
          <w:highlight w:val="none"/>
        </w:rPr>
        <w:t>申请</w:t>
      </w:r>
      <w:r>
        <w:rPr>
          <w:rFonts w:ascii="仿宋_GB2312" w:hAnsi="宋体" w:eastAsia="仿宋_GB2312" w:cs="宋体"/>
          <w:sz w:val="28"/>
          <w:szCs w:val="28"/>
          <w:highlight w:val="none"/>
        </w:rPr>
        <w:t>人应保证在本项目使用的</w:t>
      </w:r>
      <w:r>
        <w:rPr>
          <w:rFonts w:hint="eastAsia" w:ascii="仿宋_GB2312" w:hAnsi="宋体" w:eastAsia="仿宋_GB2312" w:cs="宋体"/>
          <w:sz w:val="28"/>
          <w:szCs w:val="28"/>
          <w:highlight w:val="none"/>
        </w:rPr>
        <w:t>任何</w:t>
      </w:r>
      <w:r>
        <w:rPr>
          <w:rFonts w:ascii="仿宋_GB2312" w:hAnsi="宋体" w:eastAsia="仿宋_GB2312" w:cs="宋体"/>
          <w:sz w:val="28"/>
          <w:szCs w:val="28"/>
          <w:highlight w:val="none"/>
        </w:rPr>
        <w:t>产品和服务（包括部分使用）时，不会产生</w:t>
      </w:r>
      <w:r>
        <w:rPr>
          <w:rFonts w:hint="eastAsia" w:ascii="仿宋_GB2312" w:hAnsi="宋体" w:eastAsia="仿宋_GB2312" w:cs="宋体"/>
          <w:sz w:val="28"/>
          <w:szCs w:val="28"/>
          <w:highlight w:val="none"/>
        </w:rPr>
        <w:t>因</w:t>
      </w:r>
      <w:r>
        <w:rPr>
          <w:rFonts w:ascii="仿宋_GB2312" w:hAnsi="宋体" w:eastAsia="仿宋_GB2312" w:cs="宋体"/>
          <w:sz w:val="28"/>
          <w:szCs w:val="28"/>
          <w:highlight w:val="none"/>
        </w:rPr>
        <w:t>第三方提出侵犯其专利权、商标权或其</w:t>
      </w:r>
      <w:r>
        <w:rPr>
          <w:rFonts w:hint="eastAsia" w:ascii="仿宋_GB2312" w:hAnsi="宋体" w:eastAsia="仿宋_GB2312" w:cs="宋体"/>
          <w:sz w:val="28"/>
          <w:szCs w:val="28"/>
          <w:highlight w:val="none"/>
        </w:rPr>
        <w:t>它</w:t>
      </w:r>
      <w:r>
        <w:rPr>
          <w:rFonts w:ascii="仿宋_GB2312" w:hAnsi="宋体" w:eastAsia="仿宋_GB2312" w:cs="宋体"/>
          <w:sz w:val="28"/>
          <w:szCs w:val="28"/>
          <w:highlight w:val="none"/>
        </w:rPr>
        <w:t>知识产权而引起的法律和经济纠纷，如因专利权、商标权或其它知识</w:t>
      </w:r>
      <w:r>
        <w:rPr>
          <w:rFonts w:hint="eastAsia" w:ascii="仿宋_GB2312" w:hAnsi="宋体" w:eastAsia="仿宋_GB2312" w:cs="宋体"/>
          <w:sz w:val="28"/>
          <w:szCs w:val="28"/>
          <w:highlight w:val="none"/>
        </w:rPr>
        <w:t>产</w:t>
      </w:r>
      <w:r>
        <w:rPr>
          <w:rFonts w:ascii="仿宋_GB2312" w:hAnsi="宋体" w:eastAsia="仿宋_GB2312" w:cs="宋体"/>
          <w:sz w:val="28"/>
          <w:szCs w:val="28"/>
          <w:highlight w:val="none"/>
        </w:rPr>
        <w:t>权而引起法律和经济纠纷，由比选申请人承担所有相关责任。</w:t>
      </w:r>
    </w:p>
    <w:p>
      <w:pPr>
        <w:spacing w:line="600" w:lineRule="exact"/>
        <w:ind w:firstLine="560" w:firstLineChars="200"/>
        <w:contextualSpacing/>
        <w:rPr>
          <w:rFonts w:ascii="仿宋_GB2312" w:hAnsi="宋体" w:eastAsia="仿宋_GB2312" w:cs="宋体"/>
          <w:sz w:val="28"/>
          <w:szCs w:val="28"/>
          <w:highlight w:val="none"/>
        </w:rPr>
      </w:pPr>
      <w:r>
        <w:rPr>
          <w:rFonts w:ascii="仿宋_GB2312" w:hAnsi="宋体" w:eastAsia="仿宋_GB2312" w:cs="宋体"/>
          <w:sz w:val="28"/>
          <w:szCs w:val="28"/>
          <w:highlight w:val="none"/>
        </w:rPr>
        <w:t>2.</w:t>
      </w:r>
      <w:r>
        <w:rPr>
          <w:rFonts w:hint="eastAsia" w:ascii="仿宋_GB2312" w:hAnsi="宋体" w:eastAsia="仿宋_GB2312" w:cs="宋体"/>
          <w:sz w:val="28"/>
          <w:szCs w:val="28"/>
          <w:highlight w:val="none"/>
        </w:rPr>
        <w:t>比</w:t>
      </w:r>
      <w:r>
        <w:rPr>
          <w:rFonts w:ascii="仿宋_GB2312" w:hAnsi="宋体" w:eastAsia="仿宋_GB2312" w:cs="宋体"/>
          <w:sz w:val="28"/>
          <w:szCs w:val="28"/>
          <w:highlight w:val="none"/>
        </w:rPr>
        <w:t>选人</w:t>
      </w:r>
      <w:r>
        <w:rPr>
          <w:rFonts w:hint="eastAsia" w:ascii="仿宋_GB2312" w:hAnsi="宋体" w:eastAsia="仿宋_GB2312" w:cs="宋体"/>
          <w:sz w:val="28"/>
          <w:szCs w:val="28"/>
          <w:highlight w:val="none"/>
        </w:rPr>
        <w:t>享有</w:t>
      </w:r>
      <w:r>
        <w:rPr>
          <w:rFonts w:ascii="仿宋_GB2312" w:hAnsi="宋体" w:eastAsia="仿宋_GB2312" w:cs="宋体"/>
          <w:sz w:val="28"/>
          <w:szCs w:val="28"/>
          <w:highlight w:val="none"/>
        </w:rPr>
        <w:t>本项目实施过程中产生的知识成果及</w:t>
      </w:r>
      <w:r>
        <w:rPr>
          <w:rFonts w:hint="eastAsia" w:ascii="仿宋_GB2312" w:hAnsi="宋体" w:eastAsia="仿宋_GB2312" w:cs="宋体"/>
          <w:sz w:val="28"/>
          <w:szCs w:val="28"/>
          <w:highlight w:val="none"/>
        </w:rPr>
        <w:t>知</w:t>
      </w:r>
      <w:r>
        <w:rPr>
          <w:rFonts w:ascii="仿宋_GB2312" w:hAnsi="宋体" w:eastAsia="仿宋_GB2312" w:cs="宋体"/>
          <w:sz w:val="28"/>
          <w:szCs w:val="28"/>
          <w:highlight w:val="none"/>
        </w:rPr>
        <w:t>识产权。</w:t>
      </w:r>
    </w:p>
    <w:p>
      <w:pPr>
        <w:spacing w:line="600" w:lineRule="exact"/>
        <w:ind w:firstLine="560" w:firstLineChars="200"/>
        <w:contextualSpacing/>
        <w:rPr>
          <w:rFonts w:ascii="仿宋_GB2312" w:hAnsi="宋体" w:eastAsia="仿宋_GB2312" w:cs="宋体"/>
          <w:sz w:val="28"/>
          <w:szCs w:val="28"/>
          <w:highlight w:val="none"/>
        </w:rPr>
      </w:pPr>
      <w:r>
        <w:rPr>
          <w:rFonts w:ascii="仿宋_GB2312" w:hAnsi="宋体" w:eastAsia="仿宋_GB2312" w:cs="宋体"/>
          <w:sz w:val="28"/>
          <w:szCs w:val="28"/>
          <w:highlight w:val="none"/>
        </w:rPr>
        <w:t>3.</w:t>
      </w:r>
      <w:r>
        <w:rPr>
          <w:rFonts w:hint="eastAsia" w:ascii="仿宋_GB2312" w:hAnsi="宋体" w:eastAsia="仿宋_GB2312" w:cs="宋体"/>
          <w:sz w:val="28"/>
          <w:szCs w:val="28"/>
          <w:highlight w:val="none"/>
        </w:rPr>
        <w:t>比</w:t>
      </w:r>
      <w:r>
        <w:rPr>
          <w:rFonts w:ascii="仿宋_GB2312" w:hAnsi="宋体" w:eastAsia="仿宋_GB2312" w:cs="宋体"/>
          <w:sz w:val="28"/>
          <w:szCs w:val="28"/>
          <w:highlight w:val="none"/>
        </w:rPr>
        <w:t>选申请人如欲在本项目实施过程中</w:t>
      </w:r>
      <w:r>
        <w:rPr>
          <w:rFonts w:hint="eastAsia" w:ascii="仿宋_GB2312" w:hAnsi="宋体" w:eastAsia="仿宋_GB2312" w:cs="宋体"/>
          <w:sz w:val="28"/>
          <w:szCs w:val="28"/>
          <w:highlight w:val="none"/>
        </w:rPr>
        <w:t>采</w:t>
      </w:r>
      <w:r>
        <w:rPr>
          <w:rFonts w:ascii="仿宋_GB2312" w:hAnsi="宋体" w:eastAsia="仿宋_GB2312" w:cs="宋体"/>
          <w:sz w:val="28"/>
          <w:szCs w:val="28"/>
          <w:highlight w:val="none"/>
        </w:rPr>
        <w:t>用自有知识成果，需在响应文件中声明</w:t>
      </w:r>
      <w:r>
        <w:rPr>
          <w:rFonts w:hint="eastAsia" w:ascii="仿宋_GB2312" w:hAnsi="宋体" w:eastAsia="仿宋_GB2312" w:cs="宋体"/>
          <w:sz w:val="28"/>
          <w:szCs w:val="28"/>
          <w:highlight w:val="none"/>
        </w:rPr>
        <w:t>，</w:t>
      </w:r>
      <w:r>
        <w:rPr>
          <w:rFonts w:ascii="仿宋_GB2312" w:hAnsi="宋体" w:eastAsia="仿宋_GB2312" w:cs="宋体"/>
          <w:sz w:val="28"/>
          <w:szCs w:val="28"/>
          <w:highlight w:val="none"/>
        </w:rPr>
        <w:t>并提供相关知识产权证明文件。使</w:t>
      </w:r>
      <w:r>
        <w:rPr>
          <w:rFonts w:hint="eastAsia" w:ascii="仿宋_GB2312" w:hAnsi="宋体" w:eastAsia="仿宋_GB2312" w:cs="宋体"/>
          <w:sz w:val="28"/>
          <w:szCs w:val="28"/>
          <w:highlight w:val="none"/>
        </w:rPr>
        <w:t>用</w:t>
      </w:r>
      <w:r>
        <w:rPr>
          <w:rFonts w:ascii="仿宋_GB2312" w:hAnsi="宋体" w:eastAsia="仿宋_GB2312" w:cs="宋体"/>
          <w:sz w:val="28"/>
          <w:szCs w:val="28"/>
          <w:highlight w:val="none"/>
        </w:rPr>
        <w:t>该知识成果后，比选申请人需提供开发接口和开发手册等技术</w:t>
      </w:r>
      <w:r>
        <w:rPr>
          <w:rFonts w:hint="eastAsia" w:ascii="仿宋_GB2312" w:hAnsi="宋体" w:eastAsia="仿宋_GB2312" w:cs="宋体"/>
          <w:sz w:val="28"/>
          <w:szCs w:val="28"/>
          <w:highlight w:val="none"/>
        </w:rPr>
        <w:t>文</w:t>
      </w:r>
      <w:r>
        <w:rPr>
          <w:rFonts w:ascii="仿宋_GB2312" w:hAnsi="宋体" w:eastAsia="仿宋_GB2312" w:cs="宋体"/>
          <w:sz w:val="28"/>
          <w:szCs w:val="28"/>
          <w:highlight w:val="none"/>
        </w:rPr>
        <w:t>档，并承诺提供无限期技术支持，比选人享</w:t>
      </w:r>
      <w:r>
        <w:rPr>
          <w:rFonts w:hint="eastAsia" w:ascii="仿宋_GB2312" w:hAnsi="宋体" w:eastAsia="仿宋_GB2312" w:cs="宋体"/>
          <w:sz w:val="28"/>
          <w:szCs w:val="28"/>
          <w:highlight w:val="none"/>
        </w:rPr>
        <w:t>有</w:t>
      </w:r>
      <w:r>
        <w:rPr>
          <w:rFonts w:ascii="仿宋_GB2312" w:hAnsi="宋体" w:eastAsia="仿宋_GB2312" w:cs="宋体"/>
          <w:sz w:val="28"/>
          <w:szCs w:val="28"/>
          <w:highlight w:val="none"/>
        </w:rPr>
        <w:t>永久使用权。</w:t>
      </w:r>
    </w:p>
    <w:p>
      <w:pPr>
        <w:spacing w:line="600" w:lineRule="exact"/>
        <w:ind w:firstLine="560" w:firstLineChars="200"/>
        <w:contextualSpacing/>
        <w:rPr>
          <w:rFonts w:ascii="仿宋_GB2312" w:hAnsi="宋体" w:eastAsia="仿宋_GB2312" w:cs="宋体"/>
          <w:sz w:val="28"/>
          <w:szCs w:val="28"/>
          <w:highlight w:val="none"/>
        </w:rPr>
      </w:pPr>
      <w:r>
        <w:rPr>
          <w:rFonts w:ascii="仿宋_GB2312" w:hAnsi="宋体" w:eastAsia="仿宋_GB2312" w:cs="宋体"/>
          <w:sz w:val="28"/>
          <w:szCs w:val="28"/>
          <w:highlight w:val="none"/>
        </w:rPr>
        <w:t>4.</w:t>
      </w:r>
      <w:r>
        <w:rPr>
          <w:rFonts w:hint="eastAsia" w:ascii="仿宋_GB2312" w:hAnsi="宋体" w:eastAsia="仿宋_GB2312" w:cs="宋体"/>
          <w:sz w:val="28"/>
          <w:szCs w:val="28"/>
          <w:highlight w:val="none"/>
        </w:rPr>
        <w:t>如</w:t>
      </w:r>
      <w:r>
        <w:rPr>
          <w:rFonts w:ascii="仿宋_GB2312" w:hAnsi="宋体" w:eastAsia="仿宋_GB2312" w:cs="宋体"/>
          <w:sz w:val="28"/>
          <w:szCs w:val="28"/>
          <w:highlight w:val="none"/>
        </w:rPr>
        <w:t>采用比选申请人</w:t>
      </w:r>
      <w:r>
        <w:rPr>
          <w:rFonts w:hint="eastAsia" w:ascii="仿宋_GB2312" w:hAnsi="宋体" w:eastAsia="仿宋_GB2312" w:cs="宋体"/>
          <w:sz w:val="28"/>
          <w:szCs w:val="28"/>
          <w:highlight w:val="none"/>
        </w:rPr>
        <w:t>所</w:t>
      </w:r>
      <w:r>
        <w:rPr>
          <w:rFonts w:ascii="仿宋_GB2312" w:hAnsi="宋体" w:eastAsia="仿宋_GB2312" w:cs="宋体"/>
          <w:sz w:val="28"/>
          <w:szCs w:val="28"/>
          <w:highlight w:val="none"/>
        </w:rPr>
        <w:t>不拥有的知识产权，则在</w:t>
      </w:r>
      <w:r>
        <w:rPr>
          <w:rFonts w:hint="eastAsia" w:ascii="仿宋_GB2312" w:hAnsi="宋体" w:eastAsia="仿宋_GB2312" w:cs="宋体"/>
          <w:sz w:val="28"/>
          <w:szCs w:val="28"/>
          <w:highlight w:val="none"/>
          <w:lang w:val="en-US" w:eastAsia="zh-Hans"/>
        </w:rPr>
        <w:t>合同</w:t>
      </w:r>
      <w:r>
        <w:rPr>
          <w:rFonts w:ascii="仿宋_GB2312" w:hAnsi="宋体" w:eastAsia="仿宋_GB2312" w:cs="宋体"/>
          <w:sz w:val="28"/>
          <w:szCs w:val="28"/>
          <w:highlight w:val="none"/>
        </w:rPr>
        <w:t>报价中必须</w:t>
      </w:r>
      <w:r>
        <w:rPr>
          <w:rFonts w:hint="eastAsia" w:ascii="仿宋_GB2312" w:hAnsi="宋体" w:eastAsia="仿宋_GB2312" w:cs="宋体"/>
          <w:sz w:val="28"/>
          <w:szCs w:val="28"/>
          <w:highlight w:val="none"/>
          <w:lang w:val="en-US" w:eastAsia="zh-Hans"/>
        </w:rPr>
        <w:t>说明</w:t>
      </w:r>
      <w:r>
        <w:rPr>
          <w:rFonts w:ascii="仿宋_GB2312" w:hAnsi="宋体" w:eastAsia="仿宋_GB2312" w:cs="宋体"/>
          <w:sz w:val="28"/>
          <w:szCs w:val="28"/>
          <w:highlight w:val="none"/>
        </w:rPr>
        <w:t>合法获取该知识产权的相关费用。</w:t>
      </w:r>
    </w:p>
    <w:p>
      <w:pPr>
        <w:spacing w:line="540" w:lineRule="exact"/>
        <w:ind w:firstLine="420" w:firstLineChars="15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（八）其他要求</w:t>
      </w:r>
      <w:r>
        <w:rPr>
          <w:rFonts w:hint="eastAsia" w:ascii="Times New Roman" w:hAnsi="Times New Roman" w:eastAsia="楷体" w:cs="Times New Roman"/>
          <w:sz w:val="28"/>
          <w:szCs w:val="28"/>
          <w:highlight w:val="none"/>
        </w:rPr>
        <w:t>。</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中选人必须完成比选文件中所包括软件的开发、部署，直至达到比选人的规定要求，交付比选人正常使用。对于安装、调试、培训，质保期内的维护及其所产生费用均由中选人承担。质保期内，所有出现的非人为原因造成的软硬件故障，中选人应在收到报修通知之日起4小时之内进行</w:t>
      </w:r>
      <w:r>
        <w:rPr>
          <w:rFonts w:hint="eastAsia" w:ascii="Times New Roman" w:hAnsi="Times New Roman" w:eastAsia="仿宋_GB2312" w:cs="Times New Roman"/>
          <w:sz w:val="28"/>
          <w:szCs w:val="28"/>
          <w:highlight w:val="none"/>
        </w:rPr>
        <w:t>响应，24小时内</w:t>
      </w:r>
      <w:r>
        <w:rPr>
          <w:rFonts w:ascii="Times New Roman" w:hAnsi="Times New Roman" w:eastAsia="仿宋_GB2312" w:cs="Times New Roman"/>
          <w:sz w:val="28"/>
          <w:szCs w:val="28"/>
          <w:highlight w:val="none"/>
        </w:rPr>
        <w:t>修复，</w:t>
      </w:r>
      <w:r>
        <w:rPr>
          <w:rFonts w:hint="eastAsia" w:ascii="Times New Roman" w:hAnsi="Times New Roman" w:eastAsia="仿宋_GB2312" w:cs="Times New Roman"/>
          <w:sz w:val="28"/>
          <w:szCs w:val="28"/>
          <w:highlight w:val="none"/>
        </w:rPr>
        <w:t>阻断业务流程的问题，应在当日内修复完成</w:t>
      </w:r>
      <w:r>
        <w:rPr>
          <w:rFonts w:ascii="Times New Roman" w:hAnsi="Times New Roman" w:eastAsia="仿宋_GB2312" w:cs="Times New Roman"/>
          <w:sz w:val="28"/>
          <w:szCs w:val="28"/>
          <w:highlight w:val="none"/>
        </w:rPr>
        <w:t>。维修服务应在不影响正常工作为前提下进行。</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2.中选人提供24小时电话咨询服务，必要时上门服务。</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3.中选人必须配合比选人的管理，比选人用户变更后，中选人应提供便利的途径，以及时进行用户变更。</w:t>
      </w:r>
    </w:p>
    <w:p>
      <w:pPr>
        <w:spacing w:line="540" w:lineRule="exact"/>
        <w:outlineLvl w:val="1"/>
        <w:rPr>
          <w:rFonts w:ascii="Times New Roman" w:hAnsi="Times New Roman" w:eastAsia="黑体" w:cs="Times New Roman"/>
          <w:sz w:val="32"/>
          <w:szCs w:val="32"/>
          <w:highlight w:val="none"/>
        </w:rPr>
      </w:pPr>
      <w:bookmarkStart w:id="11" w:name="_Toc38447185"/>
      <w:bookmarkStart w:id="12" w:name="_Toc14441"/>
      <w:r>
        <w:rPr>
          <w:rFonts w:ascii="Times New Roman" w:hAnsi="Times New Roman" w:eastAsia="黑体" w:cs="Times New Roman"/>
          <w:sz w:val="32"/>
          <w:szCs w:val="32"/>
          <w:highlight w:val="none"/>
        </w:rPr>
        <w:t>二、资格要求</w:t>
      </w:r>
      <w:bookmarkEnd w:id="9"/>
      <w:bookmarkEnd w:id="10"/>
      <w:bookmarkEnd w:id="11"/>
      <w:bookmarkEnd w:id="12"/>
    </w:p>
    <w:p>
      <w:pPr>
        <w:pStyle w:val="26"/>
        <w:autoSpaceDE w:val="0"/>
        <w:autoSpaceDN w:val="0"/>
        <w:adjustRightInd w:val="0"/>
        <w:spacing w:line="540" w:lineRule="exact"/>
        <w:ind w:firstLine="560"/>
        <w:contextualSpacing/>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（一）</w:t>
      </w:r>
      <w:r>
        <w:rPr>
          <w:rFonts w:ascii="Times New Roman" w:hAnsi="Times New Roman" w:eastAsia="仿宋_GB2312" w:cs="Times New Roman"/>
          <w:sz w:val="28"/>
          <w:szCs w:val="28"/>
          <w:highlight w:val="none"/>
        </w:rPr>
        <w:t>比选申请人应是具备独立法人资格且有能力提供软件服务及商品服务的国内企业，营业范围包含软件</w:t>
      </w:r>
      <w:r>
        <w:rPr>
          <w:rFonts w:hint="eastAsia" w:ascii="Times New Roman" w:hAnsi="Times New Roman" w:eastAsia="仿宋_GB2312" w:cs="Times New Roman"/>
          <w:sz w:val="28"/>
          <w:szCs w:val="28"/>
          <w:highlight w:val="none"/>
          <w:lang w:eastAsia="zh-CN"/>
        </w:rPr>
        <w:t>、</w:t>
      </w:r>
      <w:r>
        <w:rPr>
          <w:rFonts w:ascii="Times New Roman" w:hAnsi="Times New Roman" w:eastAsia="仿宋_GB2312" w:cs="Times New Roman"/>
          <w:sz w:val="28"/>
          <w:szCs w:val="28"/>
          <w:highlight w:val="none"/>
        </w:rPr>
        <w:t>销售及相关技术服务。比选申请人应在比选申请文件中提供中华人民共和国事业单位法人证书副本复印件或企业法人营业执照副本复印件、税务登记证副本复印件(或“三证合一”营业执照副本复印件)，并在复印件上加盖比选申请人单位公章。</w:t>
      </w:r>
    </w:p>
    <w:p>
      <w:pPr>
        <w:pStyle w:val="26"/>
        <w:autoSpaceDE w:val="0"/>
        <w:autoSpaceDN w:val="0"/>
        <w:adjustRightInd w:val="0"/>
        <w:spacing w:line="540" w:lineRule="exact"/>
        <w:ind w:firstLine="560"/>
        <w:contextualSpacing/>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（二）</w:t>
      </w:r>
      <w:r>
        <w:rPr>
          <w:rFonts w:ascii="Times New Roman" w:hAnsi="Times New Roman" w:eastAsia="仿宋_GB2312" w:cs="Times New Roman"/>
          <w:sz w:val="28"/>
          <w:szCs w:val="28"/>
          <w:highlight w:val="none"/>
        </w:rPr>
        <w:t>遵守《中华人民共和国政府采购法》及其他相关的法律和法规，没有处于被四川省政府市场禁入期间。</w:t>
      </w:r>
    </w:p>
    <w:p>
      <w:pPr>
        <w:pStyle w:val="26"/>
        <w:autoSpaceDE w:val="0"/>
        <w:autoSpaceDN w:val="0"/>
        <w:adjustRightInd w:val="0"/>
        <w:spacing w:line="540" w:lineRule="exact"/>
        <w:ind w:firstLine="560"/>
        <w:contextualSpacing/>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（三）</w:t>
      </w:r>
      <w:r>
        <w:rPr>
          <w:rFonts w:ascii="Times New Roman" w:hAnsi="Times New Roman" w:eastAsia="仿宋_GB2312" w:cs="Times New Roman"/>
          <w:sz w:val="28"/>
          <w:szCs w:val="28"/>
          <w:highlight w:val="none"/>
        </w:rPr>
        <w:t>本项目不接受联合体投标。</w:t>
      </w:r>
    </w:p>
    <w:p>
      <w:pPr>
        <w:pStyle w:val="26"/>
        <w:autoSpaceDE w:val="0"/>
        <w:autoSpaceDN w:val="0"/>
        <w:adjustRightInd w:val="0"/>
        <w:spacing w:line="540" w:lineRule="exact"/>
        <w:ind w:firstLine="560"/>
        <w:contextualSpacing/>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（四）</w:t>
      </w:r>
      <w:r>
        <w:rPr>
          <w:rFonts w:ascii="Times New Roman" w:hAnsi="Times New Roman" w:eastAsia="仿宋_GB2312" w:cs="Times New Roman"/>
          <w:sz w:val="28"/>
          <w:szCs w:val="28"/>
          <w:highlight w:val="none"/>
        </w:rPr>
        <w:t>具有相关著作权或专利</w:t>
      </w:r>
      <w:r>
        <w:rPr>
          <w:rFonts w:hint="eastAsia" w:ascii="Times New Roman" w:hAnsi="Times New Roman" w:eastAsia="仿宋_GB2312" w:cs="Times New Roman"/>
          <w:sz w:val="28"/>
          <w:szCs w:val="28"/>
          <w:highlight w:val="none"/>
          <w:lang w:eastAsia="zh-CN"/>
        </w:rPr>
        <w:t>。</w:t>
      </w:r>
    </w:p>
    <w:p>
      <w:pPr>
        <w:pStyle w:val="26"/>
        <w:autoSpaceDE w:val="0"/>
        <w:autoSpaceDN w:val="0"/>
        <w:adjustRightInd w:val="0"/>
        <w:spacing w:line="540" w:lineRule="exact"/>
        <w:ind w:firstLine="560"/>
        <w:contextualSpacing/>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rPr>
        <w:t>（五）比选申请人具有2019年1月1日至2022年4月30日止的相关平台项目业绩</w:t>
      </w:r>
      <w:r>
        <w:rPr>
          <w:rFonts w:hint="eastAsia" w:ascii="Times New Roman" w:hAnsi="Times New Roman" w:eastAsia="仿宋_GB2312" w:cs="Times New Roman"/>
          <w:sz w:val="28"/>
          <w:szCs w:val="28"/>
          <w:highlight w:val="none"/>
          <w:lang w:eastAsia="zh-CN"/>
        </w:rPr>
        <w:t>。</w:t>
      </w:r>
    </w:p>
    <w:p>
      <w:pPr>
        <w:pStyle w:val="26"/>
        <w:autoSpaceDE w:val="0"/>
        <w:autoSpaceDN w:val="0"/>
        <w:adjustRightInd w:val="0"/>
        <w:spacing w:line="540" w:lineRule="exact"/>
        <w:ind w:firstLine="560"/>
        <w:contextualSpacing/>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六</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不得存在下列情形之一：比选日前三年内存在骗取成交或严重违规、违约问题；比选日前两年内存在违反国家有关法律法规的行为；比选申请人处于被责令停业、财产被冻结、接管、破产状态。</w:t>
      </w:r>
    </w:p>
    <w:p>
      <w:pPr>
        <w:spacing w:line="540" w:lineRule="exact"/>
        <w:outlineLvl w:val="1"/>
        <w:rPr>
          <w:rFonts w:ascii="Times New Roman" w:hAnsi="Times New Roman" w:eastAsia="黑体" w:cs="Times New Roman"/>
          <w:sz w:val="32"/>
          <w:szCs w:val="32"/>
          <w:highlight w:val="none"/>
        </w:rPr>
      </w:pPr>
      <w:bookmarkStart w:id="13" w:name="_Toc12253"/>
      <w:bookmarkStart w:id="14" w:name="_Toc38447186"/>
      <w:r>
        <w:rPr>
          <w:rFonts w:ascii="Times New Roman" w:hAnsi="Times New Roman" w:eastAsia="黑体" w:cs="Times New Roman"/>
          <w:sz w:val="32"/>
          <w:szCs w:val="32"/>
          <w:highlight w:val="none"/>
        </w:rPr>
        <w:t>三、比选文件获取</w:t>
      </w:r>
      <w:bookmarkEnd w:id="13"/>
      <w:bookmarkEnd w:id="14"/>
    </w:p>
    <w:p>
      <w:pPr>
        <w:autoSpaceDE w:val="0"/>
        <w:autoSpaceDN w:val="0"/>
        <w:adjustRightInd w:val="0"/>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（一）凡有意参加比选者，请自行在</w:t>
      </w:r>
      <w:r>
        <w:rPr>
          <w:rFonts w:hint="eastAsia" w:ascii="Times New Roman" w:hAnsi="Times New Roman" w:eastAsia="仿宋_GB2312" w:cs="Times New Roman"/>
          <w:sz w:val="28"/>
          <w:szCs w:val="28"/>
          <w:highlight w:val="none"/>
        </w:rPr>
        <w:t>蜀道投资集团有限责任公司</w:t>
      </w:r>
      <w:r>
        <w:rPr>
          <w:rFonts w:ascii="Times New Roman" w:hAnsi="Times New Roman" w:eastAsia="仿宋_GB2312" w:cs="Times New Roman"/>
          <w:sz w:val="28"/>
          <w:szCs w:val="28"/>
          <w:highlight w:val="none"/>
        </w:rPr>
        <w:t>http://www.shudao-group.com/、</w:t>
      </w:r>
      <w:r>
        <w:rPr>
          <w:rFonts w:hint="eastAsia" w:ascii="Times New Roman" w:hAnsi="Times New Roman" w:eastAsia="仿宋_GB2312" w:cs="Times New Roman"/>
          <w:sz w:val="28"/>
          <w:szCs w:val="28"/>
          <w:highlight w:val="none"/>
        </w:rPr>
        <w:t>四川蜀道物流集团有限公司</w:t>
      </w:r>
      <w:r>
        <w:rPr>
          <w:rFonts w:ascii="Times New Roman" w:hAnsi="Times New Roman" w:eastAsia="仿宋_GB2312" w:cs="Times New Roman"/>
          <w:sz w:val="28"/>
          <w:szCs w:val="28"/>
          <w:highlight w:val="none"/>
        </w:rPr>
        <w:t>官网（http://www.sgig.sc.cn/）、</w:t>
      </w:r>
      <w:r>
        <w:rPr>
          <w:rFonts w:hint="eastAsia" w:ascii="Times New Roman" w:hAnsi="Times New Roman" w:eastAsia="仿宋_GB2312" w:cs="Times New Roman"/>
          <w:sz w:val="28"/>
          <w:szCs w:val="28"/>
          <w:highlight w:val="none"/>
          <w:lang w:val="en-US" w:eastAsia="zh-CN"/>
        </w:rPr>
        <w:t>蜀物智采平台</w:t>
      </w: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t>https://scjt.tabe.cn/</w:t>
      </w:r>
      <w:r>
        <w:rPr>
          <w:rFonts w:ascii="Times New Roman" w:hAnsi="Times New Roman" w:eastAsia="仿宋_GB2312" w:cs="Times New Roman"/>
          <w:sz w:val="28"/>
          <w:szCs w:val="28"/>
          <w:highlight w:val="none"/>
        </w:rPr>
        <w:t>）免费匿名下载比选文件。</w:t>
      </w:r>
    </w:p>
    <w:p>
      <w:pPr>
        <w:autoSpaceDE w:val="0"/>
        <w:autoSpaceDN w:val="0"/>
        <w:adjustRightInd w:val="0"/>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（二） 比选文件补遗书（如果有）由比选申请人在蜀道投资集团有限责任公司http://www.shudao-group.com/、</w:t>
      </w:r>
      <w:r>
        <w:rPr>
          <w:rFonts w:hint="eastAsia" w:ascii="Times New Roman" w:hAnsi="Times New Roman" w:eastAsia="仿宋_GB2312" w:cs="Times New Roman"/>
          <w:sz w:val="28"/>
          <w:szCs w:val="28"/>
          <w:highlight w:val="none"/>
        </w:rPr>
        <w:t>四川蜀道物流集团有限公司</w:t>
      </w:r>
      <w:r>
        <w:rPr>
          <w:rFonts w:ascii="Times New Roman" w:hAnsi="Times New Roman" w:eastAsia="仿宋_GB2312" w:cs="Times New Roman"/>
          <w:sz w:val="28"/>
          <w:szCs w:val="28"/>
          <w:highlight w:val="none"/>
        </w:rPr>
        <w:t>官网（http://www.sgig.sc.cn/）、</w:t>
      </w:r>
      <w:r>
        <w:rPr>
          <w:rFonts w:hint="eastAsia" w:ascii="Times New Roman" w:hAnsi="Times New Roman" w:eastAsia="仿宋_GB2312" w:cs="Times New Roman"/>
          <w:sz w:val="28"/>
          <w:szCs w:val="28"/>
          <w:highlight w:val="none"/>
          <w:lang w:val="en-US" w:eastAsia="zh-CN"/>
        </w:rPr>
        <w:t>蜀物智采平台</w:t>
      </w: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t>https://scjt.tabe.cn/</w:t>
      </w:r>
      <w:r>
        <w:rPr>
          <w:rFonts w:ascii="Times New Roman" w:hAnsi="Times New Roman" w:eastAsia="仿宋_GB2312" w:cs="Times New Roman"/>
          <w:sz w:val="28"/>
          <w:szCs w:val="28"/>
          <w:highlight w:val="none"/>
        </w:rPr>
        <w:t>）上自行查阅和下载。</w:t>
      </w:r>
    </w:p>
    <w:p>
      <w:pPr>
        <w:autoSpaceDE w:val="0"/>
        <w:autoSpaceDN w:val="0"/>
        <w:adjustRightInd w:val="0"/>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spacing w:line="540" w:lineRule="exact"/>
        <w:outlineLvl w:val="1"/>
        <w:rPr>
          <w:rFonts w:ascii="Times New Roman" w:hAnsi="Times New Roman" w:eastAsia="黑体" w:cs="Times New Roman"/>
          <w:sz w:val="32"/>
          <w:szCs w:val="32"/>
          <w:highlight w:val="none"/>
        </w:rPr>
      </w:pPr>
      <w:bookmarkStart w:id="15" w:name="_Toc38447187"/>
      <w:bookmarkStart w:id="16" w:name="_Toc10169"/>
      <w:r>
        <w:rPr>
          <w:rFonts w:ascii="Times New Roman" w:hAnsi="Times New Roman" w:eastAsia="黑体" w:cs="Times New Roman"/>
          <w:sz w:val="32"/>
          <w:szCs w:val="32"/>
          <w:highlight w:val="none"/>
        </w:rPr>
        <w:t>四、比选申请文件递交</w:t>
      </w:r>
      <w:bookmarkEnd w:id="15"/>
      <w:bookmarkEnd w:id="16"/>
    </w:p>
    <w:p>
      <w:pPr>
        <w:pStyle w:val="26"/>
        <w:spacing w:line="540" w:lineRule="exact"/>
        <w:ind w:left="0" w:firstLine="560" w:firstLineChars="200"/>
        <w:contextualSpacing/>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（一）</w:t>
      </w:r>
      <w:r>
        <w:rPr>
          <w:rFonts w:ascii="Times New Roman" w:hAnsi="Times New Roman" w:eastAsia="仿宋_GB2312" w:cs="Times New Roman"/>
          <w:sz w:val="28"/>
          <w:szCs w:val="28"/>
          <w:highlight w:val="none"/>
        </w:rPr>
        <w:t>比选申请文件递交</w:t>
      </w:r>
      <w:r>
        <w:rPr>
          <w:rFonts w:hint="eastAsia" w:ascii="Times New Roman" w:hAnsi="Times New Roman" w:eastAsia="仿宋_GB2312" w:cs="Times New Roman"/>
          <w:sz w:val="28"/>
          <w:szCs w:val="28"/>
          <w:highlight w:val="none"/>
          <w:lang w:val="en-US" w:eastAsia="zh-CN"/>
        </w:rPr>
        <w:t>时间为2022年</w:t>
      </w:r>
      <w:bookmarkStart w:id="65" w:name="_GoBack"/>
      <w:bookmarkEnd w:id="65"/>
      <w:r>
        <w:rPr>
          <w:rFonts w:hint="eastAsia" w:ascii="Times New Roman" w:hAnsi="Times New Roman" w:eastAsia="仿宋_GB2312" w:cs="Times New Roman"/>
          <w:sz w:val="28"/>
          <w:szCs w:val="28"/>
          <w:highlight w:val="none"/>
          <w:lang w:val="en-US" w:eastAsia="zh-CN"/>
        </w:rPr>
        <w:t>5月25日8:30~10:00</w:t>
      </w:r>
      <w:r>
        <w:rPr>
          <w:rFonts w:hint="eastAsia" w:ascii="Times New Roman" w:hAnsi="Times New Roman" w:eastAsia="仿宋_GB2312" w:cs="Times New Roman"/>
          <w:sz w:val="28"/>
          <w:szCs w:val="28"/>
          <w:highlight w:val="none"/>
          <w:u w:val="none"/>
          <w:lang w:val="en-US" w:eastAsia="zh-CN"/>
        </w:rPr>
        <w:t>时（北京时间），截至时间为2022年5月25日10:00时（北京时间）</w:t>
      </w:r>
      <w:r>
        <w:rPr>
          <w:rFonts w:hint="eastAsia" w:ascii="Times New Roman" w:hAnsi="Times New Roman" w:eastAsia="仿宋_GB2312" w:cs="Times New Roman"/>
          <w:sz w:val="28"/>
          <w:szCs w:val="28"/>
          <w:highlight w:val="none"/>
          <w:lang w:eastAsia="zh-CN"/>
        </w:rPr>
        <w:t>。</w:t>
      </w:r>
    </w:p>
    <w:p>
      <w:pPr>
        <w:pStyle w:val="26"/>
        <w:spacing w:line="540" w:lineRule="exact"/>
        <w:ind w:firstLine="560"/>
        <w:contextualSpacing/>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（二）</w:t>
      </w:r>
      <w:r>
        <w:rPr>
          <w:rFonts w:ascii="Times New Roman" w:hAnsi="Times New Roman" w:eastAsia="仿宋_GB2312" w:cs="Times New Roman"/>
          <w:sz w:val="28"/>
          <w:szCs w:val="28"/>
          <w:highlight w:val="none"/>
        </w:rPr>
        <w:t>比选申请文件递交的地点：四川省成都市</w:t>
      </w:r>
      <w:r>
        <w:rPr>
          <w:rFonts w:hint="eastAsia" w:ascii="Times New Roman" w:hAnsi="Times New Roman" w:eastAsia="仿宋_GB2312" w:cs="Times New Roman"/>
          <w:sz w:val="28"/>
          <w:szCs w:val="28"/>
          <w:highlight w:val="none"/>
        </w:rPr>
        <w:t>青羊区光华北五路266号2栋A</w:t>
      </w:r>
      <w:r>
        <w:rPr>
          <w:rFonts w:ascii="Times New Roman" w:hAnsi="Times New Roman" w:eastAsia="仿宋_GB2312" w:cs="Times New Roman"/>
          <w:sz w:val="28"/>
          <w:szCs w:val="28"/>
          <w:highlight w:val="none"/>
        </w:rPr>
        <w:t>座</w:t>
      </w:r>
      <w:r>
        <w:rPr>
          <w:rFonts w:hint="eastAsia" w:ascii="Times New Roman" w:hAnsi="Times New Roman" w:eastAsia="仿宋_GB2312" w:cs="Times New Roman"/>
          <w:sz w:val="28"/>
          <w:szCs w:val="28"/>
          <w:highlight w:val="none"/>
        </w:rPr>
        <w:t>15</w:t>
      </w:r>
      <w:r>
        <w:rPr>
          <w:rFonts w:ascii="Times New Roman" w:hAnsi="Times New Roman" w:eastAsia="仿宋_GB2312" w:cs="Times New Roman"/>
          <w:sz w:val="28"/>
          <w:szCs w:val="28"/>
          <w:highlight w:val="none"/>
        </w:rPr>
        <w:t>楼</w:t>
      </w:r>
      <w:r>
        <w:rPr>
          <w:rFonts w:hint="eastAsia" w:ascii="Times New Roman" w:hAnsi="Times New Roman" w:eastAsia="仿宋_GB2312" w:cs="Times New Roman"/>
          <w:sz w:val="28"/>
          <w:szCs w:val="28"/>
          <w:highlight w:val="none"/>
        </w:rPr>
        <w:t>会议室</w:t>
      </w:r>
      <w:r>
        <w:rPr>
          <w:rFonts w:ascii="Times New Roman" w:hAnsi="Times New Roman" w:eastAsia="仿宋_GB2312" w:cs="Times New Roman"/>
          <w:sz w:val="28"/>
          <w:szCs w:val="28"/>
          <w:highlight w:val="none"/>
        </w:rPr>
        <w:t>。</w:t>
      </w:r>
    </w:p>
    <w:p>
      <w:pPr>
        <w:pStyle w:val="26"/>
        <w:spacing w:line="540" w:lineRule="exact"/>
        <w:ind w:left="560" w:firstLine="0" w:firstLineChars="0"/>
        <w:contextualSpacing/>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（三）</w:t>
      </w:r>
      <w:r>
        <w:rPr>
          <w:rFonts w:ascii="Times New Roman" w:hAnsi="Times New Roman" w:eastAsia="仿宋_GB2312" w:cs="Times New Roman"/>
          <w:sz w:val="28"/>
          <w:szCs w:val="28"/>
          <w:highlight w:val="none"/>
        </w:rPr>
        <w:t>逾期送达或者未送达指定地点的文件，比选人不予受理。</w:t>
      </w:r>
    </w:p>
    <w:p>
      <w:pPr>
        <w:spacing w:line="540" w:lineRule="exact"/>
        <w:outlineLvl w:val="1"/>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五、</w:t>
      </w:r>
      <w:r>
        <w:rPr>
          <w:rFonts w:hint="eastAsia" w:ascii="Times New Roman" w:hAnsi="Times New Roman" w:eastAsia="黑体" w:cs="Times New Roman"/>
          <w:sz w:val="32"/>
          <w:szCs w:val="32"/>
          <w:highlight w:val="none"/>
        </w:rPr>
        <w:t>招标</w:t>
      </w:r>
      <w:r>
        <w:rPr>
          <w:rFonts w:hint="eastAsia" w:ascii="Times New Roman" w:hAnsi="Times New Roman" w:eastAsia="黑体" w:cs="Times New Roman"/>
          <w:sz w:val="32"/>
          <w:szCs w:val="32"/>
          <w:highlight w:val="none"/>
          <w:lang w:val="en-US" w:eastAsia="zh-CN"/>
        </w:rPr>
        <w:t>咨询</w:t>
      </w:r>
      <w:r>
        <w:rPr>
          <w:rFonts w:hint="eastAsia" w:ascii="Times New Roman" w:hAnsi="Times New Roman" w:eastAsia="黑体" w:cs="Times New Roman"/>
          <w:sz w:val="32"/>
          <w:szCs w:val="32"/>
          <w:highlight w:val="none"/>
        </w:rPr>
        <w:t>服务费</w:t>
      </w:r>
    </w:p>
    <w:p>
      <w:pPr>
        <w:pStyle w:val="26"/>
        <w:spacing w:line="540" w:lineRule="exact"/>
        <w:ind w:firstLine="560"/>
        <w:contextualSpacing/>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由中标人在领取中标通知书前一次性支付给招标代理机构。</w:t>
      </w:r>
    </w:p>
    <w:p>
      <w:pPr>
        <w:pStyle w:val="26"/>
        <w:spacing w:line="540" w:lineRule="exact"/>
        <w:ind w:firstLine="560"/>
        <w:contextualSpacing/>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招标人代理机构全称：北京国泰建中管理咨询有限公司成都分公司</w:t>
      </w:r>
    </w:p>
    <w:p>
      <w:pPr>
        <w:pStyle w:val="26"/>
        <w:spacing w:line="540" w:lineRule="exact"/>
        <w:ind w:firstLine="560"/>
        <w:contextualSpacing/>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开户行：中国工商银行股份有限公司成都高新技术产业开发区支行</w:t>
      </w:r>
    </w:p>
    <w:p>
      <w:pPr>
        <w:pStyle w:val="26"/>
        <w:spacing w:line="540" w:lineRule="exact"/>
        <w:ind w:firstLine="560"/>
        <w:contextualSpacing/>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银行帐号：4402009909024525334</w:t>
      </w:r>
    </w:p>
    <w:p>
      <w:pPr>
        <w:spacing w:line="540" w:lineRule="exact"/>
        <w:outlineLvl w:val="1"/>
        <w:rPr>
          <w:rFonts w:ascii="Times New Roman" w:hAnsi="Times New Roman" w:eastAsia="黑体" w:cs="Times New Roman"/>
          <w:sz w:val="32"/>
          <w:szCs w:val="32"/>
          <w:highlight w:val="none"/>
        </w:rPr>
      </w:pPr>
      <w:bookmarkStart w:id="17" w:name="_Toc16753"/>
      <w:bookmarkStart w:id="18" w:name="_Toc38447188"/>
      <w:r>
        <w:rPr>
          <w:rFonts w:hint="eastAsia" w:ascii="Times New Roman" w:hAnsi="Times New Roman" w:eastAsia="黑体" w:cs="Times New Roman"/>
          <w:sz w:val="32"/>
          <w:szCs w:val="32"/>
          <w:highlight w:val="none"/>
          <w:lang w:val="en-US" w:eastAsia="zh-CN"/>
        </w:rPr>
        <w:t>六</w:t>
      </w:r>
      <w:r>
        <w:rPr>
          <w:rFonts w:ascii="Times New Roman" w:hAnsi="Times New Roman" w:eastAsia="黑体" w:cs="Times New Roman"/>
          <w:sz w:val="32"/>
          <w:szCs w:val="32"/>
          <w:highlight w:val="none"/>
        </w:rPr>
        <w:t>、联系方式</w:t>
      </w:r>
      <w:bookmarkEnd w:id="17"/>
      <w:bookmarkEnd w:id="18"/>
    </w:p>
    <w:p>
      <w:pPr>
        <w:autoSpaceDE w:val="0"/>
        <w:autoSpaceDN w:val="0"/>
        <w:adjustRightInd w:val="0"/>
        <w:snapToGrid w:val="0"/>
        <w:spacing w:line="540" w:lineRule="exact"/>
        <w:ind w:firstLine="560" w:firstLineChars="200"/>
        <w:jc w:val="left"/>
        <w:rPr>
          <w:rFonts w:ascii="Times New Roman" w:hAnsi="Times New Roman" w:eastAsia="仿宋_GB2312" w:cs="Times New Roman"/>
          <w:kern w:val="0"/>
          <w:sz w:val="28"/>
          <w:szCs w:val="28"/>
          <w:highlight w:val="none"/>
          <w:lang w:bidi="zh-CN"/>
        </w:rPr>
      </w:pPr>
      <w:r>
        <w:rPr>
          <w:rFonts w:hint="eastAsia" w:ascii="Times New Roman" w:hAnsi="Times New Roman" w:eastAsia="仿宋_GB2312" w:cs="Times New Roman"/>
          <w:kern w:val="0"/>
          <w:sz w:val="28"/>
          <w:szCs w:val="28"/>
          <w:highlight w:val="none"/>
          <w:lang w:val="en-US" w:bidi="zh-CN"/>
        </w:rPr>
        <w:t xml:space="preserve">比 选 </w:t>
      </w:r>
      <w:r>
        <w:rPr>
          <w:rFonts w:ascii="Times New Roman" w:hAnsi="Times New Roman" w:eastAsia="仿宋_GB2312" w:cs="Times New Roman"/>
          <w:kern w:val="0"/>
          <w:sz w:val="28"/>
          <w:szCs w:val="28"/>
          <w:highlight w:val="none"/>
          <w:lang w:val="zh-CN" w:bidi="zh-CN"/>
        </w:rPr>
        <w:t xml:space="preserve">人： </w:t>
      </w:r>
      <w:r>
        <w:rPr>
          <w:rFonts w:hint="eastAsia" w:ascii="Times New Roman" w:hAnsi="Times New Roman" w:eastAsia="仿宋_GB2312" w:cs="Times New Roman"/>
          <w:kern w:val="0"/>
          <w:sz w:val="28"/>
          <w:szCs w:val="28"/>
          <w:highlight w:val="none"/>
          <w:lang w:bidi="zh-CN"/>
        </w:rPr>
        <w:t>四川蜀道物流集团有限公司</w:t>
      </w:r>
    </w:p>
    <w:p>
      <w:pPr>
        <w:autoSpaceDE w:val="0"/>
        <w:autoSpaceDN w:val="0"/>
        <w:adjustRightInd w:val="0"/>
        <w:snapToGrid w:val="0"/>
        <w:spacing w:line="540" w:lineRule="exact"/>
        <w:ind w:firstLine="560" w:firstLineChars="200"/>
        <w:jc w:val="left"/>
        <w:rPr>
          <w:rFonts w:ascii="Times New Roman" w:hAnsi="Times New Roman" w:eastAsia="仿宋_GB2312" w:cs="Times New Roman"/>
          <w:kern w:val="0"/>
          <w:sz w:val="28"/>
          <w:szCs w:val="28"/>
          <w:highlight w:val="none"/>
          <w:lang w:val="zh-CN" w:bidi="zh-CN"/>
        </w:rPr>
      </w:pPr>
      <w:r>
        <w:rPr>
          <w:rFonts w:ascii="Times New Roman" w:hAnsi="Times New Roman" w:eastAsia="仿宋_GB2312" w:cs="Times New Roman"/>
          <w:kern w:val="0"/>
          <w:sz w:val="28"/>
          <w:szCs w:val="28"/>
          <w:highlight w:val="none"/>
          <w:lang w:val="zh-CN" w:bidi="zh-CN"/>
        </w:rPr>
        <w:t xml:space="preserve">地    址： </w:t>
      </w:r>
      <w:r>
        <w:rPr>
          <w:rFonts w:ascii="Times New Roman" w:hAnsi="Times New Roman" w:eastAsia="仿宋_GB2312" w:cs="Times New Roman"/>
          <w:sz w:val="28"/>
          <w:szCs w:val="28"/>
          <w:highlight w:val="none"/>
        </w:rPr>
        <w:t>四川省成都市</w:t>
      </w:r>
      <w:r>
        <w:rPr>
          <w:rFonts w:hint="eastAsia" w:ascii="Times New Roman" w:hAnsi="Times New Roman" w:eastAsia="仿宋_GB2312" w:cs="Times New Roman"/>
          <w:sz w:val="28"/>
          <w:szCs w:val="28"/>
          <w:highlight w:val="none"/>
        </w:rPr>
        <w:t>青羊区光华北五路266号</w:t>
      </w:r>
    </w:p>
    <w:p>
      <w:pPr>
        <w:autoSpaceDE w:val="0"/>
        <w:autoSpaceDN w:val="0"/>
        <w:adjustRightInd w:val="0"/>
        <w:snapToGrid w:val="0"/>
        <w:spacing w:line="540" w:lineRule="exact"/>
        <w:ind w:firstLine="560" w:firstLineChars="200"/>
        <w:jc w:val="left"/>
        <w:rPr>
          <w:rFonts w:ascii="Times New Roman" w:hAnsi="Times New Roman" w:eastAsia="仿宋_GB2312" w:cs="Times New Roman"/>
          <w:kern w:val="0"/>
          <w:sz w:val="28"/>
          <w:szCs w:val="28"/>
          <w:highlight w:val="none"/>
          <w:lang w:bidi="zh-CN"/>
        </w:rPr>
      </w:pPr>
      <w:r>
        <w:rPr>
          <w:rFonts w:ascii="Times New Roman" w:hAnsi="Times New Roman" w:eastAsia="仿宋_GB2312" w:cs="Times New Roman"/>
          <w:kern w:val="0"/>
          <w:sz w:val="28"/>
          <w:szCs w:val="28"/>
          <w:highlight w:val="none"/>
          <w:lang w:val="zh-CN" w:bidi="zh-CN"/>
        </w:rPr>
        <w:t xml:space="preserve">联 系 人： </w:t>
      </w:r>
      <w:r>
        <w:rPr>
          <w:rFonts w:hint="eastAsia" w:ascii="Times New Roman" w:hAnsi="Times New Roman" w:eastAsia="仿宋_GB2312" w:cs="Times New Roman"/>
          <w:kern w:val="0"/>
          <w:sz w:val="28"/>
          <w:szCs w:val="28"/>
          <w:highlight w:val="none"/>
          <w:lang w:bidi="zh-CN"/>
        </w:rPr>
        <w:t>陈先生</w:t>
      </w:r>
    </w:p>
    <w:p>
      <w:pPr>
        <w:autoSpaceDE w:val="0"/>
        <w:autoSpaceDN w:val="0"/>
        <w:adjustRightInd w:val="0"/>
        <w:snapToGrid w:val="0"/>
        <w:spacing w:line="540" w:lineRule="exact"/>
        <w:ind w:firstLine="560" w:firstLineChars="200"/>
        <w:jc w:val="left"/>
        <w:rPr>
          <w:rFonts w:ascii="Times New Roman" w:hAnsi="Times New Roman" w:eastAsia="仿宋_GB2312" w:cs="Times New Roman"/>
          <w:kern w:val="0"/>
          <w:sz w:val="28"/>
          <w:szCs w:val="28"/>
          <w:highlight w:val="none"/>
          <w:lang w:val="zh-CN" w:bidi="zh-CN"/>
        </w:rPr>
      </w:pPr>
      <w:r>
        <w:rPr>
          <w:rFonts w:ascii="Times New Roman" w:hAnsi="Times New Roman" w:eastAsia="仿宋_GB2312" w:cs="Times New Roman"/>
          <w:kern w:val="0"/>
          <w:sz w:val="28"/>
          <w:szCs w:val="28"/>
          <w:highlight w:val="none"/>
          <w:lang w:val="zh-CN" w:bidi="zh-CN"/>
        </w:rPr>
        <w:t>电    话：</w:t>
      </w:r>
      <w:r>
        <w:rPr>
          <w:rFonts w:hint="eastAsia" w:ascii="Times New Roman" w:hAnsi="Times New Roman" w:eastAsia="仿宋_GB2312" w:cs="Times New Roman"/>
          <w:kern w:val="0"/>
          <w:sz w:val="28"/>
          <w:szCs w:val="28"/>
          <w:highlight w:val="none"/>
          <w:lang w:bidi="zh-CN"/>
        </w:rPr>
        <w:t>13547889266</w:t>
      </w:r>
    </w:p>
    <w:p>
      <w:pPr>
        <w:autoSpaceDE w:val="0"/>
        <w:autoSpaceDN w:val="0"/>
        <w:adjustRightInd w:val="0"/>
        <w:snapToGrid w:val="0"/>
        <w:spacing w:line="540" w:lineRule="exact"/>
        <w:ind w:firstLine="560" w:firstLineChars="200"/>
        <w:jc w:val="left"/>
        <w:rPr>
          <w:rFonts w:ascii="Times New Roman" w:hAnsi="Times New Roman" w:cs="Times New Roman"/>
          <w:kern w:val="0"/>
          <w:sz w:val="28"/>
          <w:szCs w:val="28"/>
          <w:highlight w:val="none"/>
          <w:lang w:val="zh-CN" w:bidi="zh-CN"/>
        </w:rPr>
      </w:pPr>
      <w:r>
        <w:rPr>
          <w:rFonts w:ascii="Times New Roman" w:hAnsi="Times New Roman" w:eastAsia="仿宋_GB2312" w:cs="Times New Roman"/>
          <w:kern w:val="0"/>
          <w:sz w:val="28"/>
          <w:szCs w:val="28"/>
          <w:highlight w:val="none"/>
          <w:lang w:val="zh-CN" w:bidi="zh-CN"/>
        </w:rPr>
        <w:t>监督电话：</w:t>
      </w:r>
      <w:r>
        <w:rPr>
          <w:rFonts w:hint="eastAsia" w:ascii="Times New Roman" w:hAnsi="Times New Roman" w:eastAsia="仿宋_GB2312" w:cs="Times New Roman"/>
          <w:kern w:val="0"/>
          <w:sz w:val="28"/>
          <w:szCs w:val="28"/>
          <w:highlight w:val="none"/>
          <w:lang w:val="zh-CN" w:bidi="zh-CN"/>
        </w:rPr>
        <w:t>028-81258660</w:t>
      </w:r>
      <w:r>
        <w:rPr>
          <w:rFonts w:ascii="Times New Roman" w:hAnsi="Times New Roman" w:cs="Times New Roman"/>
          <w:kern w:val="0"/>
          <w:sz w:val="28"/>
          <w:szCs w:val="28"/>
          <w:highlight w:val="none"/>
          <w:lang w:val="zh-CN" w:bidi="zh-CN"/>
        </w:rPr>
        <w:t xml:space="preserve">                                             </w:t>
      </w:r>
    </w:p>
    <w:p>
      <w:pPr>
        <w:autoSpaceDE w:val="0"/>
        <w:autoSpaceDN w:val="0"/>
        <w:adjustRightInd w:val="0"/>
        <w:snapToGrid w:val="0"/>
        <w:spacing w:line="540" w:lineRule="exact"/>
        <w:jc w:val="center"/>
        <w:rPr>
          <w:rFonts w:ascii="Times New Roman" w:hAnsi="Times New Roman" w:cs="Times New Roman"/>
          <w:kern w:val="0"/>
          <w:sz w:val="28"/>
          <w:szCs w:val="28"/>
          <w:highlight w:val="none"/>
          <w:lang w:bidi="zh-CN"/>
        </w:rPr>
      </w:pPr>
      <w:r>
        <w:rPr>
          <w:rFonts w:hint="eastAsia" w:ascii="Times New Roman" w:hAnsi="Times New Roman" w:cs="Times New Roman"/>
          <w:kern w:val="0"/>
          <w:sz w:val="28"/>
          <w:szCs w:val="28"/>
          <w:highlight w:val="none"/>
          <w:lang w:bidi="zh-CN"/>
        </w:rPr>
        <w:t xml:space="preserve">                                               </w:t>
      </w:r>
      <w:r>
        <w:rPr>
          <w:rFonts w:ascii="Times New Roman" w:hAnsi="Times New Roman" w:cs="Times New Roman"/>
          <w:kern w:val="0"/>
          <w:sz w:val="28"/>
          <w:szCs w:val="28"/>
          <w:highlight w:val="none"/>
          <w:lang w:val="zh-CN" w:bidi="zh-CN"/>
        </w:rPr>
        <w:t>202</w:t>
      </w:r>
      <w:r>
        <w:rPr>
          <w:rFonts w:hint="eastAsia" w:ascii="Times New Roman" w:hAnsi="Times New Roman" w:cs="Times New Roman"/>
          <w:kern w:val="0"/>
          <w:sz w:val="28"/>
          <w:szCs w:val="28"/>
          <w:highlight w:val="none"/>
          <w:lang w:bidi="zh-CN"/>
        </w:rPr>
        <w:t>2</w:t>
      </w:r>
      <w:r>
        <w:rPr>
          <w:rFonts w:ascii="Times New Roman" w:hAnsi="Times New Roman" w:cs="Times New Roman"/>
          <w:kern w:val="0"/>
          <w:sz w:val="28"/>
          <w:szCs w:val="28"/>
          <w:highlight w:val="none"/>
          <w:lang w:val="zh-CN" w:bidi="zh-CN"/>
        </w:rPr>
        <w:t>年</w:t>
      </w:r>
      <w:r>
        <w:rPr>
          <w:rFonts w:hint="eastAsia" w:ascii="Times New Roman" w:hAnsi="Times New Roman" w:cs="Times New Roman"/>
          <w:kern w:val="0"/>
          <w:sz w:val="28"/>
          <w:szCs w:val="28"/>
          <w:highlight w:val="none"/>
          <w:lang w:val="en-US" w:bidi="zh-CN"/>
        </w:rPr>
        <w:t>5</w:t>
      </w:r>
      <w:r>
        <w:rPr>
          <w:rFonts w:ascii="Times New Roman" w:hAnsi="Times New Roman" w:cs="Times New Roman"/>
          <w:kern w:val="0"/>
          <w:sz w:val="28"/>
          <w:szCs w:val="28"/>
          <w:highlight w:val="none"/>
          <w:lang w:val="zh-CN" w:bidi="zh-CN"/>
        </w:rPr>
        <w:t>月</w:t>
      </w:r>
      <w:r>
        <w:rPr>
          <w:rFonts w:hint="eastAsia" w:ascii="Times New Roman" w:hAnsi="Times New Roman" w:cs="Times New Roman"/>
          <w:kern w:val="0"/>
          <w:sz w:val="28"/>
          <w:szCs w:val="28"/>
          <w:highlight w:val="none"/>
          <w:lang w:val="en-US" w:bidi="zh-CN"/>
        </w:rPr>
        <w:t>17</w:t>
      </w:r>
      <w:r>
        <w:rPr>
          <w:rFonts w:hint="eastAsia" w:ascii="Times New Roman" w:hAnsi="Times New Roman" w:cs="Times New Roman"/>
          <w:kern w:val="0"/>
          <w:sz w:val="28"/>
          <w:szCs w:val="28"/>
          <w:highlight w:val="none"/>
          <w:lang w:bidi="zh-CN"/>
        </w:rPr>
        <w:t>日</w:t>
      </w:r>
    </w:p>
    <w:p>
      <w:pPr>
        <w:spacing w:line="570" w:lineRule="exact"/>
        <w:ind w:firstLine="560" w:firstLineChars="200"/>
        <w:contextualSpacing/>
        <w:rPr>
          <w:rFonts w:ascii="Times New Roman" w:hAnsi="Times New Roman" w:eastAsia="仿宋_GB2312" w:cs="Times New Roman"/>
          <w:sz w:val="28"/>
          <w:szCs w:val="28"/>
          <w:highlight w:val="none"/>
        </w:rPr>
      </w:pPr>
    </w:p>
    <w:p>
      <w:pPr>
        <w:widowControl/>
        <w:jc w:val="left"/>
        <w:rPr>
          <w:rFonts w:ascii="Times New Roman" w:hAnsi="Times New Roman" w:eastAsia="方正小标宋简体" w:cs="Times New Roman"/>
          <w:b/>
          <w:bCs/>
          <w:kern w:val="44"/>
          <w:sz w:val="44"/>
          <w:szCs w:val="44"/>
          <w:highlight w:val="none"/>
        </w:rPr>
      </w:pPr>
      <w:r>
        <w:rPr>
          <w:rFonts w:ascii="Times New Roman" w:hAnsi="Times New Roman" w:eastAsia="方正小标宋简体" w:cs="Times New Roman"/>
          <w:b/>
          <w:bCs/>
          <w:kern w:val="44"/>
          <w:sz w:val="44"/>
          <w:szCs w:val="44"/>
          <w:highlight w:val="none"/>
        </w:rPr>
        <w:br w:type="page"/>
      </w:r>
    </w:p>
    <w:p>
      <w:pPr>
        <w:pStyle w:val="26"/>
        <w:numPr>
          <w:ilvl w:val="0"/>
          <w:numId w:val="2"/>
        </w:numPr>
        <w:spacing w:line="570" w:lineRule="exact"/>
        <w:ind w:firstLineChars="0"/>
        <w:contextualSpacing/>
        <w:jc w:val="center"/>
        <w:outlineLvl w:val="0"/>
        <w:rPr>
          <w:rFonts w:ascii="Times New Roman" w:hAnsi="Times New Roman" w:eastAsia="方正小标宋简体" w:cs="Times New Roman"/>
          <w:b/>
          <w:bCs/>
          <w:kern w:val="44"/>
          <w:sz w:val="44"/>
          <w:szCs w:val="44"/>
          <w:highlight w:val="none"/>
          <w:lang w:val="zh-CN"/>
        </w:rPr>
      </w:pPr>
      <w:bookmarkStart w:id="19" w:name="_Toc23697"/>
      <w:bookmarkStart w:id="20" w:name="_Toc38447189"/>
      <w:r>
        <w:rPr>
          <w:rFonts w:ascii="Times New Roman" w:hAnsi="Times New Roman" w:eastAsia="方正小标宋简体" w:cs="Times New Roman"/>
          <w:b/>
          <w:bCs/>
          <w:kern w:val="44"/>
          <w:sz w:val="44"/>
          <w:szCs w:val="44"/>
          <w:highlight w:val="none"/>
          <w:lang w:val="zh-CN"/>
        </w:rPr>
        <w:t>比选申请人须知</w:t>
      </w:r>
      <w:bookmarkEnd w:id="19"/>
      <w:bookmarkEnd w:id="20"/>
    </w:p>
    <w:p>
      <w:pPr>
        <w:spacing w:line="570" w:lineRule="exact"/>
        <w:contextualSpacing/>
        <w:rPr>
          <w:rFonts w:ascii="Times New Roman" w:hAnsi="Times New Roman" w:eastAsia="方正小标宋简体" w:cs="Times New Roman"/>
          <w:b/>
          <w:bCs/>
          <w:kern w:val="44"/>
          <w:sz w:val="44"/>
          <w:szCs w:val="44"/>
          <w:highlight w:val="none"/>
          <w:lang w:val="zh-CN"/>
        </w:rPr>
      </w:pPr>
    </w:p>
    <w:p>
      <w:pPr>
        <w:spacing w:line="540" w:lineRule="exac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一、比选申请人须知</w:t>
      </w:r>
    </w:p>
    <w:p>
      <w:pPr>
        <w:spacing w:line="540" w:lineRule="exact"/>
        <w:ind w:firstLine="420" w:firstLineChars="15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 xml:space="preserve">（一）比选申请文件 </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1.比选申请文件应按“正本”一套和“副本”一套分别用信封密封，并清楚标明“正本”或“副本”字样递交。如“正本”与“副本”不符，以“正本”为准。</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比选申请文件正本和副本封面还应分别标明比选申请文件名称、比选申请人名称和法定代表人签名，并加盖比选申请人公章。若是由授权代理人签名，则应在比选申请文件中附有授权委托书。每一密封的信封或文件盒(箱)应注明“202</w:t>
      </w:r>
      <w:r>
        <w:rPr>
          <w:rFonts w:hint="eastAsia" w:ascii="Times New Roman" w:hAnsi="Times New Roman" w:eastAsia="仿宋_GB2312" w:cs="Times New Roman"/>
          <w:sz w:val="28"/>
          <w:szCs w:val="28"/>
          <w:highlight w:val="none"/>
        </w:rPr>
        <w:t>2</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5月25日</w:t>
      </w:r>
      <w:r>
        <w:rPr>
          <w:rFonts w:ascii="Times New Roman" w:hAnsi="Times New Roman" w:eastAsia="仿宋_GB2312" w:cs="Times New Roman"/>
          <w:sz w:val="28"/>
          <w:szCs w:val="28"/>
          <w:highlight w:val="none"/>
        </w:rPr>
        <w:t>10时(比选时间)前启封无效”的字样，并在骑缝处加盖比选申请人公章。</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比选申请文件需用中文写成，并统一用A4纸打印，一式两份，正本一份和副本一份，分别装订成册，密封后带到比选现场，提交比选工作人员。比选申请人，须提交的比选申请文件每套均应包括但不限于以下内容：</w:t>
      </w:r>
      <w:bookmarkStart w:id="21" w:name="_Hlk1725965"/>
    </w:p>
    <w:p>
      <w:pPr>
        <w:spacing w:line="540" w:lineRule="exact"/>
        <w:ind w:firstLine="280" w:firstLineChars="1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（1）比选申请书(样本见第七章比选申请文件格式)；</w:t>
      </w:r>
    </w:p>
    <w:p>
      <w:pPr>
        <w:spacing w:line="540" w:lineRule="exact"/>
        <w:ind w:firstLine="28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（2）含法定代表人本人身份证复印件。如果有委托代理人的，应同时附法定代表人授权书、法定代表人身份复印件、委托代理人身份证复印件(样本见第七章比选申请文件格式)；</w:t>
      </w:r>
    </w:p>
    <w:p>
      <w:pPr>
        <w:spacing w:line="540" w:lineRule="exact"/>
        <w:ind w:firstLine="28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（3）企业简介，含营业执照副本、资质证书副本等彩色扫描件； </w:t>
      </w:r>
    </w:p>
    <w:p>
      <w:pPr>
        <w:spacing w:line="540" w:lineRule="exact"/>
        <w:ind w:firstLine="280" w:firstLineChars="1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（4）项目实施方案，包含系统架构、功能说明、实施进度及控制措施、质量控制措施、运维措施等；</w:t>
      </w:r>
    </w:p>
    <w:p>
      <w:pPr>
        <w:spacing w:line="540" w:lineRule="exact"/>
        <w:ind w:firstLine="280" w:firstLineChars="1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（5）项目小组构成，项目负责人、现场负责人及成员简介及其相关资格证书的复印件(样本见第七章比选申请文件格式)； </w:t>
      </w:r>
    </w:p>
    <w:p>
      <w:pPr>
        <w:spacing w:line="540" w:lineRule="exact"/>
        <w:ind w:firstLine="280" w:firstLineChars="1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（6）比选报价，即对</w:t>
      </w:r>
      <w:r>
        <w:rPr>
          <w:rFonts w:hint="eastAsia" w:ascii="Times New Roman" w:hAnsi="Times New Roman" w:eastAsia="仿宋_GB2312" w:cs="Times New Roman"/>
          <w:sz w:val="28"/>
          <w:szCs w:val="28"/>
          <w:highlight w:val="none"/>
        </w:rPr>
        <w:t>蜀道物流集团供应链管理平台</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lang w:val="en-US" w:eastAsia="zh-Hans"/>
        </w:rPr>
        <w:t>含寻源系统</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rPr>
        <w:t>软件服务（包含技术运维）</w:t>
      </w:r>
      <w:r>
        <w:rPr>
          <w:rFonts w:ascii="Times New Roman" w:hAnsi="Times New Roman" w:eastAsia="仿宋_GB2312" w:cs="Times New Roman"/>
          <w:sz w:val="28"/>
          <w:szCs w:val="28"/>
          <w:highlight w:val="none"/>
        </w:rPr>
        <w:t>费(样本见第七章比选申请文件格式)；</w:t>
      </w:r>
    </w:p>
    <w:p>
      <w:pPr>
        <w:spacing w:line="540" w:lineRule="exact"/>
        <w:ind w:firstLine="280" w:firstLineChars="1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（7）比选承诺书与保密承诺函(样本见第七章比选申请文件格式)；</w:t>
      </w:r>
    </w:p>
    <w:p>
      <w:pPr>
        <w:spacing w:line="540" w:lineRule="exact"/>
        <w:ind w:firstLine="280" w:firstLineChars="1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w:t>
      </w:r>
      <w:r>
        <w:rPr>
          <w:rFonts w:ascii="Times New Roman" w:hAnsi="Times New Roman" w:eastAsia="仿宋_GB2312" w:cs="Times New Roman"/>
          <w:bCs/>
          <w:sz w:val="28"/>
          <w:szCs w:val="28"/>
          <w:highlight w:val="none"/>
        </w:rPr>
        <w:t>201</w:t>
      </w:r>
      <w:r>
        <w:rPr>
          <w:rFonts w:hint="eastAsia" w:ascii="Times New Roman" w:hAnsi="Times New Roman" w:eastAsia="仿宋_GB2312" w:cs="Times New Roman"/>
          <w:bCs/>
          <w:sz w:val="28"/>
          <w:szCs w:val="28"/>
          <w:highlight w:val="none"/>
        </w:rPr>
        <w:t>9</w:t>
      </w:r>
      <w:r>
        <w:rPr>
          <w:rFonts w:ascii="Times New Roman" w:hAnsi="Times New Roman" w:eastAsia="仿宋_GB2312" w:cs="Times New Roman"/>
          <w:bCs/>
          <w:sz w:val="28"/>
          <w:szCs w:val="28"/>
          <w:highlight w:val="none"/>
        </w:rPr>
        <w:t>年1月1日以来</w:t>
      </w:r>
      <w:r>
        <w:rPr>
          <w:rFonts w:hint="eastAsia" w:ascii="Times New Roman" w:hAnsi="Times New Roman" w:eastAsia="仿宋_GB2312" w:cs="Times New Roman"/>
          <w:bCs/>
          <w:sz w:val="28"/>
          <w:szCs w:val="28"/>
          <w:highlight w:val="none"/>
          <w:lang w:val="en-US" w:eastAsia="zh-Hans"/>
        </w:rPr>
        <w:t>相关</w:t>
      </w:r>
      <w:r>
        <w:rPr>
          <w:rFonts w:hint="eastAsia" w:ascii="Times New Roman" w:hAnsi="Times New Roman" w:eastAsia="仿宋_GB2312" w:cs="Times New Roman"/>
          <w:sz w:val="28"/>
          <w:szCs w:val="28"/>
          <w:highlight w:val="none"/>
        </w:rPr>
        <w:t>数字化平台建设、服务</w:t>
      </w:r>
      <w:r>
        <w:rPr>
          <w:rFonts w:ascii="Times New Roman" w:hAnsi="Times New Roman" w:eastAsia="仿宋_GB2312" w:cs="Times New Roman"/>
          <w:sz w:val="28"/>
          <w:szCs w:val="28"/>
          <w:highlight w:val="none"/>
        </w:rPr>
        <w:t>证明材料，包括</w:t>
      </w:r>
      <w:r>
        <w:rPr>
          <w:rFonts w:hint="eastAsia" w:ascii="Times New Roman" w:hAnsi="Times New Roman" w:eastAsia="仿宋_GB2312" w:cs="Times New Roman"/>
          <w:sz w:val="28"/>
          <w:szCs w:val="28"/>
          <w:highlight w:val="none"/>
        </w:rPr>
        <w:t>合作协议</w:t>
      </w:r>
      <w:r>
        <w:rPr>
          <w:rFonts w:ascii="Times New Roman" w:hAnsi="Times New Roman" w:eastAsia="仿宋_GB2312" w:cs="Times New Roman"/>
          <w:sz w:val="28"/>
          <w:szCs w:val="28"/>
          <w:highlight w:val="none"/>
        </w:rPr>
        <w:t>复印件或项目成果等材料；</w:t>
      </w:r>
    </w:p>
    <w:p>
      <w:pPr>
        <w:widowControl/>
        <w:shd w:val="clear" w:color="auto" w:fill="FFFFFF"/>
        <w:spacing w:line="540" w:lineRule="exact"/>
        <w:ind w:firstLine="280" w:firstLineChars="100"/>
        <w:jc w:val="left"/>
        <w:rPr>
          <w:rFonts w:ascii="Times New Roman" w:hAnsi="Times New Roman" w:eastAsia="仿宋_GB2312" w:cs="Times New Roman"/>
          <w:bCs/>
          <w:sz w:val="28"/>
          <w:szCs w:val="28"/>
          <w:highlight w:val="none"/>
        </w:rPr>
      </w:pPr>
      <w:r>
        <w:rPr>
          <w:rFonts w:ascii="Times New Roman" w:hAnsi="Times New Roman" w:eastAsia="仿宋_GB2312" w:cs="Times New Roman"/>
          <w:bCs/>
          <w:sz w:val="28"/>
          <w:szCs w:val="28"/>
          <w:highlight w:val="none"/>
        </w:rPr>
        <w:t>（9）经营状况承诺函</w:t>
      </w:r>
      <w:r>
        <w:rPr>
          <w:rFonts w:ascii="Times New Roman" w:hAnsi="Times New Roman" w:eastAsia="仿宋_GB2312" w:cs="Times New Roman"/>
          <w:sz w:val="28"/>
          <w:szCs w:val="28"/>
          <w:highlight w:val="none"/>
        </w:rPr>
        <w:t>(样本见第七章比选申请文件格式)</w:t>
      </w:r>
      <w:r>
        <w:rPr>
          <w:rFonts w:ascii="Times New Roman" w:hAnsi="Times New Roman" w:eastAsia="仿宋_GB2312" w:cs="Times New Roman"/>
          <w:bCs/>
          <w:sz w:val="28"/>
          <w:szCs w:val="28"/>
          <w:highlight w:val="none"/>
        </w:rPr>
        <w:t>；</w:t>
      </w:r>
      <w:bookmarkEnd w:id="21"/>
    </w:p>
    <w:p>
      <w:pPr>
        <w:spacing w:line="54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注：以上材料均应加盖参选单位公章</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4.比选申请人未按前述第1、2点规定执行(如未进行正副本分装、密封和标记等)，以及逾期送达比选申请文件的，比选人视该比选申请文件未能对比选文件做出实质响应，该比选申请文件作废。</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5.比选人拒绝接受以电报、电话、传真、电子邮件</w:t>
      </w:r>
      <w:r>
        <w:rPr>
          <w:rFonts w:hint="eastAsia" w:ascii="Times New Roman" w:hAnsi="Times New Roman" w:eastAsia="仿宋_GB2312" w:cs="Times New Roman"/>
          <w:sz w:val="28"/>
          <w:szCs w:val="28"/>
          <w:highlight w:val="none"/>
        </w:rPr>
        <w:t>、邮寄</w:t>
      </w:r>
      <w:r>
        <w:rPr>
          <w:rFonts w:ascii="Times New Roman" w:hAnsi="Times New Roman" w:eastAsia="仿宋_GB2312" w:cs="Times New Roman"/>
          <w:sz w:val="28"/>
          <w:szCs w:val="28"/>
          <w:highlight w:val="none"/>
        </w:rPr>
        <w:t>形式递交比选申请文件，或在比选文件规定截止时间后收到的比选申请文件。</w:t>
      </w:r>
    </w:p>
    <w:p>
      <w:pPr>
        <w:spacing w:line="540" w:lineRule="exact"/>
        <w:ind w:firstLine="420" w:firstLineChars="15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（二）比选文件获取</w:t>
      </w:r>
    </w:p>
    <w:p>
      <w:pPr>
        <w:autoSpaceDN w:val="0"/>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 凡有意参加比选者，由比选申请人自行在</w:t>
      </w:r>
      <w:r>
        <w:rPr>
          <w:rFonts w:hint="eastAsia" w:ascii="Times New Roman" w:hAnsi="Times New Roman" w:eastAsia="仿宋_GB2312" w:cs="Times New Roman"/>
          <w:sz w:val="28"/>
          <w:szCs w:val="28"/>
          <w:highlight w:val="none"/>
        </w:rPr>
        <w:t>蜀道投资集团有限责任公</w:t>
      </w:r>
      <w:r>
        <w:rPr>
          <w:rFonts w:hint="default" w:ascii="Times New Roman" w:hAnsi="Times New Roman" w:eastAsia="仿宋_GB2312" w:cs="Times New Roman"/>
          <w:sz w:val="28"/>
          <w:szCs w:val="28"/>
          <w:highlight w:val="none"/>
        </w:rPr>
        <w:t>司</w:t>
      </w:r>
      <w:r>
        <w:rPr>
          <w:rFonts w:hint="default" w:ascii="Times New Roman" w:hAnsi="Times New Roman" w:eastAsia="仿宋_GB2312" w:cs="Times New Roman"/>
          <w:sz w:val="28"/>
          <w:szCs w:val="28"/>
          <w:highlight w:val="none"/>
          <w:lang w:val="en-US" w:eastAsia="zh-CN"/>
        </w:rPr>
        <w:t>官网</w:t>
      </w:r>
      <w:r>
        <w:rPr>
          <w:rFonts w:ascii="Times New Roman" w:hAnsi="Times New Roman" w:eastAsia="仿宋_GB2312" w:cs="Times New Roman"/>
          <w:sz w:val="28"/>
          <w:szCs w:val="28"/>
          <w:highlight w:val="none"/>
        </w:rPr>
        <w:t>http://www.shudao-group.com/</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kern w:val="2"/>
          <w:sz w:val="28"/>
          <w:szCs w:val="28"/>
          <w:highlight w:val="none"/>
        </w:rPr>
        <w:t>四川蜀道物流集团有限公司官网（http://www.sgig.sc.cn/）、</w:t>
      </w:r>
      <w:r>
        <w:rPr>
          <w:rFonts w:hint="default" w:ascii="Times New Roman" w:hAnsi="Times New Roman" w:eastAsia="仿宋_GB2312" w:cs="Times New Roman"/>
          <w:kern w:val="2"/>
          <w:sz w:val="28"/>
          <w:szCs w:val="28"/>
          <w:highlight w:val="none"/>
          <w:lang w:val="en-US" w:eastAsia="zh-CN"/>
        </w:rPr>
        <w:t>蜀物智采</w:t>
      </w:r>
      <w:r>
        <w:rPr>
          <w:rFonts w:hint="default" w:ascii="Times New Roman" w:hAnsi="Times New Roman" w:eastAsia="仿宋_GB2312" w:cs="Times New Roman"/>
          <w:kern w:val="2"/>
          <w:sz w:val="28"/>
          <w:szCs w:val="28"/>
          <w:highlight w:val="none"/>
        </w:rPr>
        <w:t>平台网站（https://scjt.tabe.cn/）</w:t>
      </w:r>
      <w:r>
        <w:rPr>
          <w:rFonts w:ascii="Times New Roman" w:hAnsi="Times New Roman" w:eastAsia="仿宋_GB2312" w:cs="Times New Roman"/>
          <w:sz w:val="28"/>
          <w:szCs w:val="28"/>
          <w:highlight w:val="none"/>
        </w:rPr>
        <w:t>免费匿名下载比选文件。</w:t>
      </w:r>
    </w:p>
    <w:p>
      <w:pPr>
        <w:autoSpaceDN w:val="0"/>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 比选文件补遗书（如果有）</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由比选申请人在</w:t>
      </w:r>
      <w:r>
        <w:rPr>
          <w:rFonts w:hint="eastAsia" w:ascii="Times New Roman" w:hAnsi="Times New Roman" w:eastAsia="仿宋_GB2312" w:cs="Times New Roman"/>
          <w:sz w:val="28"/>
          <w:szCs w:val="28"/>
          <w:highlight w:val="none"/>
        </w:rPr>
        <w:t>蜀道投资集团有限责</w:t>
      </w:r>
      <w:r>
        <w:rPr>
          <w:rFonts w:hint="default" w:ascii="Times New Roman" w:hAnsi="Times New Roman" w:eastAsia="仿宋_GB2312" w:cs="Times New Roman"/>
          <w:sz w:val="28"/>
          <w:szCs w:val="28"/>
          <w:highlight w:val="none"/>
        </w:rPr>
        <w:t>任公司</w:t>
      </w:r>
      <w:r>
        <w:rPr>
          <w:rFonts w:ascii="Times New Roman" w:hAnsi="Times New Roman" w:eastAsia="仿宋_GB2312" w:cs="Times New Roman"/>
          <w:sz w:val="28"/>
          <w:szCs w:val="28"/>
          <w:highlight w:val="none"/>
        </w:rPr>
        <w:t>http://www.shudao-group.com/</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kern w:val="2"/>
          <w:sz w:val="28"/>
          <w:szCs w:val="28"/>
          <w:highlight w:val="none"/>
        </w:rPr>
        <w:t>四川蜀道物流集团有限公司官网（http://www.sgig.sc.cn/）、</w:t>
      </w:r>
      <w:r>
        <w:rPr>
          <w:rFonts w:hint="default" w:ascii="Times New Roman" w:hAnsi="Times New Roman" w:eastAsia="仿宋_GB2312" w:cs="Times New Roman"/>
          <w:kern w:val="2"/>
          <w:sz w:val="28"/>
          <w:szCs w:val="28"/>
          <w:highlight w:val="none"/>
          <w:lang w:val="en-US" w:eastAsia="zh-CN"/>
        </w:rPr>
        <w:t>蜀物智采</w:t>
      </w:r>
      <w:r>
        <w:rPr>
          <w:rFonts w:hint="default" w:ascii="Times New Roman" w:hAnsi="Times New Roman" w:eastAsia="仿宋_GB2312" w:cs="Times New Roman"/>
          <w:kern w:val="2"/>
          <w:sz w:val="28"/>
          <w:szCs w:val="28"/>
          <w:highlight w:val="none"/>
        </w:rPr>
        <w:t>平台网站（https://scjt.tabe.cn/）</w:t>
      </w:r>
      <w:r>
        <w:rPr>
          <w:rFonts w:ascii="Times New Roman" w:hAnsi="Times New Roman" w:eastAsia="仿宋_GB2312" w:cs="Times New Roman"/>
          <w:sz w:val="28"/>
          <w:szCs w:val="28"/>
          <w:highlight w:val="none"/>
        </w:rPr>
        <w:t>上自行查阅和下载。</w:t>
      </w:r>
    </w:p>
    <w:p>
      <w:pPr>
        <w:autoSpaceDN w:val="0"/>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autoSpaceDN w:val="0"/>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 比选申请人在递交比选文件之前无需向比选人以任何方式提供有关比选申请人的任何信息和联系方式。</w:t>
      </w:r>
    </w:p>
    <w:p>
      <w:pPr>
        <w:spacing w:line="540" w:lineRule="exact"/>
        <w:ind w:firstLine="420" w:firstLineChars="15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（三）比选申请文件递交</w:t>
      </w:r>
    </w:p>
    <w:p>
      <w:pPr>
        <w:pStyle w:val="26"/>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1.比选申请文件递交</w:t>
      </w:r>
      <w:r>
        <w:rPr>
          <w:rFonts w:hint="eastAsia" w:ascii="Times New Roman" w:hAnsi="Times New Roman" w:eastAsia="仿宋_GB2312" w:cs="Times New Roman"/>
          <w:sz w:val="28"/>
          <w:szCs w:val="28"/>
          <w:highlight w:val="none"/>
          <w:lang w:val="en-US" w:eastAsia="zh-CN"/>
        </w:rPr>
        <w:t>时间为2022年5月25日8:30~10:00</w:t>
      </w:r>
      <w:r>
        <w:rPr>
          <w:rFonts w:hint="eastAsia" w:ascii="Times New Roman" w:hAnsi="Times New Roman" w:eastAsia="仿宋_GB2312" w:cs="Times New Roman"/>
          <w:sz w:val="28"/>
          <w:szCs w:val="28"/>
          <w:highlight w:val="none"/>
          <w:u w:val="none"/>
          <w:lang w:val="en-US" w:eastAsia="zh-CN"/>
        </w:rPr>
        <w:t>时（北京时间），截至时间为2022年5月25日10:00时（北京时间）</w:t>
      </w:r>
      <w:r>
        <w:rPr>
          <w:rFonts w:hint="eastAsia" w:ascii="Times New Roman" w:hAnsi="Times New Roman" w:eastAsia="仿宋_GB2312" w:cs="Times New Roman"/>
          <w:sz w:val="28"/>
          <w:szCs w:val="28"/>
          <w:highlight w:val="none"/>
          <w:lang w:eastAsia="zh-CN"/>
        </w:rPr>
        <w:t>。</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2.比选申请文件递交的地点：四川省成都市</w:t>
      </w:r>
      <w:r>
        <w:rPr>
          <w:rFonts w:hint="eastAsia" w:ascii="Times New Roman" w:hAnsi="Times New Roman" w:eastAsia="仿宋_GB2312" w:cs="Times New Roman"/>
          <w:sz w:val="28"/>
          <w:szCs w:val="28"/>
          <w:highlight w:val="none"/>
        </w:rPr>
        <w:t>青羊区光华北五路266号2栋A</w:t>
      </w:r>
      <w:r>
        <w:rPr>
          <w:rFonts w:ascii="Times New Roman" w:hAnsi="Times New Roman" w:eastAsia="仿宋_GB2312" w:cs="Times New Roman"/>
          <w:sz w:val="28"/>
          <w:szCs w:val="28"/>
          <w:highlight w:val="none"/>
        </w:rPr>
        <w:t>座</w:t>
      </w:r>
      <w:r>
        <w:rPr>
          <w:rFonts w:hint="eastAsia" w:ascii="Times New Roman" w:hAnsi="Times New Roman" w:eastAsia="仿宋_GB2312" w:cs="Times New Roman"/>
          <w:sz w:val="28"/>
          <w:szCs w:val="28"/>
          <w:highlight w:val="none"/>
        </w:rPr>
        <w:t>15</w:t>
      </w:r>
      <w:r>
        <w:rPr>
          <w:rFonts w:ascii="Times New Roman" w:hAnsi="Times New Roman" w:eastAsia="仿宋_GB2312" w:cs="Times New Roman"/>
          <w:sz w:val="28"/>
          <w:szCs w:val="28"/>
          <w:highlight w:val="none"/>
        </w:rPr>
        <w:t>楼。</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 逾期送达或者未送达指定地点的文件，比选人不予受理。</w:t>
      </w:r>
    </w:p>
    <w:p>
      <w:pPr>
        <w:spacing w:line="540" w:lineRule="exact"/>
        <w:ind w:firstLine="420" w:firstLineChars="15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（四）比选报价</w:t>
      </w:r>
    </w:p>
    <w:p>
      <w:pPr>
        <w:spacing w:line="540" w:lineRule="exact"/>
        <w:ind w:firstLine="532" w:firstLineChars="200"/>
        <w:contextualSpacing/>
        <w:rPr>
          <w:rFonts w:ascii="Times New Roman" w:hAnsi="Times New Roman" w:eastAsia="仿宋_GB2312" w:cs="Times New Roman"/>
          <w:w w:val="95"/>
          <w:sz w:val="28"/>
          <w:szCs w:val="28"/>
          <w:highlight w:val="none"/>
        </w:rPr>
      </w:pPr>
      <w:r>
        <w:rPr>
          <w:rFonts w:ascii="Times New Roman" w:hAnsi="Times New Roman" w:eastAsia="仿宋_GB2312" w:cs="Times New Roman"/>
          <w:w w:val="95"/>
          <w:sz w:val="28"/>
          <w:szCs w:val="28"/>
          <w:highlight w:val="none"/>
        </w:rPr>
        <w:t>1.比选申请人应对比选报价进行严格的费用预算。所有参加本次比选的比选申请人应充分计算和考虑其完成项目需要支付的各项费用并计入比选报价总价，比选人不负责承担比选申请人中选后开展项目产生的其他费用。</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2.比选申请人的比选报价应费用适中，不得以低于成本的报价进行恶性竞争，最低比选报价并非中选的唯一条件。</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3.比选申请人的比选报价应是固定价，而非浮动价。本项目平台开发及建设费用最高限价为：</w:t>
      </w:r>
      <w:r>
        <w:rPr>
          <w:rFonts w:hint="eastAsia" w:ascii="Times New Roman" w:hAnsi="Times New Roman" w:eastAsia="仿宋_GB2312" w:cs="Times New Roman"/>
          <w:sz w:val="28"/>
          <w:szCs w:val="28"/>
          <w:highlight w:val="none"/>
        </w:rPr>
        <w:t>49</w:t>
      </w:r>
      <w:r>
        <w:rPr>
          <w:rFonts w:ascii="Times New Roman" w:hAnsi="Times New Roman" w:eastAsia="仿宋_GB2312" w:cs="Times New Roman"/>
          <w:sz w:val="28"/>
          <w:szCs w:val="28"/>
          <w:highlight w:val="none"/>
        </w:rPr>
        <w:t>万元人民币（含税价）</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超过最高限价的报价将不被接受。</w:t>
      </w:r>
    </w:p>
    <w:p>
      <w:pPr>
        <w:spacing w:line="54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4.报价以人民币报价。比选申请人只能有一个报价。</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5.比选申请人同意比选人在比选文件与合同之外增加</w:t>
      </w:r>
      <w:r>
        <w:rPr>
          <w:rFonts w:hint="eastAsia" w:ascii="Times New Roman" w:hAnsi="Times New Roman" w:eastAsia="仿宋_GB2312" w:cs="Times New Roman"/>
          <w:sz w:val="28"/>
          <w:szCs w:val="28"/>
          <w:highlight w:val="none"/>
        </w:rPr>
        <w:t>功能需求</w:t>
      </w:r>
      <w:r>
        <w:rPr>
          <w:rFonts w:ascii="Times New Roman" w:hAnsi="Times New Roman" w:eastAsia="仿宋_GB2312" w:cs="Times New Roman"/>
          <w:sz w:val="28"/>
          <w:szCs w:val="28"/>
          <w:highlight w:val="none"/>
        </w:rPr>
        <w:t>时，比选申请人将以不高于本次报价的形式为比选人提供相应的服务。</w:t>
      </w:r>
    </w:p>
    <w:p>
      <w:pPr>
        <w:spacing w:line="540" w:lineRule="exact"/>
        <w:ind w:firstLine="420" w:firstLineChars="15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（五）参选项目</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1.比选申请人按照比选文件规定，根据本机构实际资质条件，报名参加该项目的比选。</w:t>
      </w:r>
    </w:p>
    <w:p>
      <w:pPr>
        <w:spacing w:line="540" w:lineRule="exact"/>
        <w:ind w:firstLine="560" w:firstLineChars="200"/>
        <w:contextualSpacing/>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2</w:t>
      </w:r>
      <w:r>
        <w:rPr>
          <w:rFonts w:ascii="Times New Roman" w:hAnsi="Times New Roman" w:eastAsia="仿宋_GB2312" w:cs="Times New Roman"/>
          <w:sz w:val="28"/>
          <w:szCs w:val="28"/>
          <w:highlight w:val="none"/>
        </w:rPr>
        <w:t>.比选申请人一旦中选，应严格按照国家有关法律法规规定开展工作，在工作期间，不得更换项目组具体成员，且必须在约定的时间内，保证工作质量，完成工作。</w:t>
      </w:r>
    </w:p>
    <w:p>
      <w:pPr>
        <w:spacing w:line="540" w:lineRule="exact"/>
        <w:ind w:firstLine="560" w:firstLineChars="200"/>
        <w:contextualSpacing/>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3</w:t>
      </w:r>
      <w:r>
        <w:rPr>
          <w:rFonts w:ascii="Times New Roman" w:hAnsi="Times New Roman" w:eastAsia="仿宋_GB2312" w:cs="Times New Roman"/>
          <w:sz w:val="28"/>
          <w:szCs w:val="28"/>
          <w:highlight w:val="none"/>
        </w:rPr>
        <w:t>.中选人需为比选人提供如下服务：</w:t>
      </w:r>
    </w:p>
    <w:p>
      <w:pPr>
        <w:pStyle w:val="22"/>
        <w:spacing w:line="540" w:lineRule="exact"/>
        <w:ind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（1）负责比选人的</w:t>
      </w:r>
      <w:r>
        <w:rPr>
          <w:rFonts w:hint="eastAsia" w:ascii="Times New Roman" w:hAnsi="Times New Roman" w:eastAsia="仿宋_GB2312" w:cs="Times New Roman"/>
          <w:sz w:val="28"/>
          <w:szCs w:val="28"/>
          <w:highlight w:val="none"/>
        </w:rPr>
        <w:t>软件服务</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lang w:val="en-US" w:eastAsia="zh-Hans"/>
        </w:rPr>
        <w:t>含</w:t>
      </w:r>
      <w:r>
        <w:rPr>
          <w:rFonts w:hint="eastAsia" w:ascii="Times New Roman" w:hAnsi="Times New Roman" w:eastAsia="仿宋_GB2312" w:cs="Times New Roman"/>
          <w:sz w:val="28"/>
          <w:szCs w:val="28"/>
          <w:highlight w:val="none"/>
        </w:rPr>
        <w:t>技术</w:t>
      </w:r>
      <w:r>
        <w:rPr>
          <w:rFonts w:ascii="Times New Roman" w:hAnsi="Times New Roman" w:eastAsia="仿宋_GB2312" w:cs="Times New Roman"/>
          <w:sz w:val="28"/>
          <w:szCs w:val="28"/>
          <w:highlight w:val="none"/>
        </w:rPr>
        <w:t>运维</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rPr>
        <w:t>，软件系统与数据</w:t>
      </w:r>
      <w:r>
        <w:rPr>
          <w:rFonts w:hint="eastAsia" w:ascii="Times New Roman" w:hAnsi="Times New Roman" w:eastAsia="仿宋_GB2312" w:cs="Times New Roman"/>
          <w:sz w:val="28"/>
          <w:szCs w:val="28"/>
          <w:highlight w:val="none"/>
          <w:shd w:val="clear" w:color="auto" w:fill="FFFFFF"/>
        </w:rPr>
        <w:t>按照要求部署在</w:t>
      </w:r>
      <w:r>
        <w:rPr>
          <w:rFonts w:hint="eastAsia" w:ascii="Times New Roman" w:hAnsi="Times New Roman" w:eastAsia="仿宋_GB2312" w:cs="Times New Roman"/>
          <w:sz w:val="28"/>
          <w:szCs w:val="28"/>
          <w:highlight w:val="none"/>
          <w:shd w:val="clear" w:color="auto" w:fill="FFFFFF"/>
          <w:lang w:val="en-US" w:eastAsia="zh-Hans"/>
        </w:rPr>
        <w:t>蜀道集团指定的</w:t>
      </w:r>
      <w:r>
        <w:rPr>
          <w:rFonts w:hint="eastAsia" w:ascii="Times New Roman" w:hAnsi="Times New Roman" w:eastAsia="仿宋_GB2312" w:cs="Times New Roman"/>
          <w:sz w:val="28"/>
          <w:szCs w:val="28"/>
          <w:highlight w:val="none"/>
          <w:shd w:val="clear" w:color="auto" w:fill="FFFFFF"/>
        </w:rPr>
        <w:t>服务器</w:t>
      </w:r>
      <w:r>
        <w:rPr>
          <w:rFonts w:ascii="Times New Roman" w:hAnsi="Times New Roman" w:eastAsia="仿宋_GB2312" w:cs="Times New Roman"/>
          <w:sz w:val="28"/>
          <w:szCs w:val="28"/>
          <w:highlight w:val="none"/>
        </w:rPr>
        <w:t>；</w:t>
      </w:r>
    </w:p>
    <w:p>
      <w:pPr>
        <w:spacing w:line="54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（2）安排专人响应比选人需求；</w:t>
      </w:r>
    </w:p>
    <w:p>
      <w:pPr>
        <w:spacing w:line="54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（3）随时接受口头或电话咨询；</w:t>
      </w:r>
    </w:p>
    <w:p>
      <w:pPr>
        <w:spacing w:line="54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（4）参加比选人相关项目会议；</w:t>
      </w:r>
    </w:p>
    <w:p>
      <w:pPr>
        <w:spacing w:line="54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（5）提交项目结果报告。</w:t>
      </w:r>
    </w:p>
    <w:p>
      <w:pPr>
        <w:spacing w:line="540" w:lineRule="exact"/>
        <w:ind w:firstLine="420" w:firstLineChars="15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（六）其他事项</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比选申请人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2.评审后，比选人应在五个工作日内公布比选结果，比选人不承担对未中选比选申请人的解释责任。</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3.比选申请人在比选过程中发生的一切费用，无论是否中选，均由其自行承担。</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4.无论比选结果如何，比选申请人向比选组织机构递交的一切文件资料不予退还。</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任何要求对比选文件澄清的比选申请人，均应以书面形式(包括电报、电传、传真)通知比选组织机构。比选人将视情况确定采用适当方式予以澄清或以书面形式予以答复，并在其认为必要时，将不标明查询来源的书面答复通知每个比选申请人。</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6.在比选文件规定比选申请文件递交截止日期2日前，无论出于何种原因，比选人可主动地或在解答比选申请人要求澄清的问题时对比选文件进行修改。</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比选文件的修改将以书面形式通知所有比选申请人，比选申请人在收到该通知后应立即以书面的形式予以确认，为使比选申请人在准备比选申请文件时，有充分的时间进行研究和修改，比选人可自行决定，酌情推迟比选申请文件递交截止日期，并以书面形式通知所有比选申请人。</w:t>
      </w:r>
    </w:p>
    <w:p>
      <w:pPr>
        <w:spacing w:line="540" w:lineRule="exact"/>
        <w:ind w:firstLine="536" w:firstLineChars="200"/>
        <w:contextualSpacing/>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8.比选文件的修改书将构成比选文件的一部分，对参与双方都具有约束力。</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比选申请人应认真阅读比选文件中所有的事项、格式条款和规范要求等。比选申请人没有对比选文件全面做出实质性响应是比选申请人的风险。比选人有权拒绝没有对比选文件要求做出实质性响应的比选申请文件。</w:t>
      </w:r>
    </w:p>
    <w:p>
      <w:pPr>
        <w:widowControl/>
        <w:jc w:val="left"/>
        <w:rPr>
          <w:rFonts w:ascii="Times New Roman" w:hAnsi="Times New Roman" w:eastAsia="黑体" w:cs="Times New Roman"/>
          <w:sz w:val="32"/>
          <w:szCs w:val="32"/>
          <w:highlight w:val="none"/>
        </w:rPr>
      </w:pPr>
      <w:bookmarkStart w:id="22" w:name="_Toc1301424"/>
      <w:bookmarkStart w:id="23" w:name="_Toc448516845"/>
      <w:r>
        <w:rPr>
          <w:rFonts w:ascii="Times New Roman" w:hAnsi="Times New Roman" w:eastAsia="黑体" w:cs="Times New Roman"/>
          <w:sz w:val="32"/>
          <w:szCs w:val="32"/>
          <w:highlight w:val="none"/>
        </w:rPr>
        <w:br w:type="page"/>
      </w:r>
    </w:p>
    <w:p>
      <w:pPr>
        <w:pStyle w:val="26"/>
        <w:numPr>
          <w:ilvl w:val="0"/>
          <w:numId w:val="2"/>
        </w:numPr>
        <w:spacing w:line="570" w:lineRule="exact"/>
        <w:ind w:firstLineChars="0"/>
        <w:contextualSpacing/>
        <w:jc w:val="center"/>
        <w:outlineLvl w:val="0"/>
        <w:rPr>
          <w:rFonts w:ascii="Times New Roman" w:hAnsi="Times New Roman" w:eastAsia="方正小标宋简体" w:cs="Times New Roman"/>
          <w:b/>
          <w:bCs/>
          <w:kern w:val="44"/>
          <w:sz w:val="44"/>
          <w:szCs w:val="44"/>
          <w:highlight w:val="none"/>
          <w:lang w:val="zh-CN"/>
        </w:rPr>
      </w:pPr>
      <w:bookmarkStart w:id="24" w:name="_Toc19911"/>
      <w:bookmarkStart w:id="25" w:name="_Toc38447190"/>
      <w:r>
        <w:rPr>
          <w:rFonts w:ascii="Times New Roman" w:hAnsi="Times New Roman" w:eastAsia="方正小标宋简体" w:cs="Times New Roman"/>
          <w:b/>
          <w:bCs/>
          <w:kern w:val="44"/>
          <w:sz w:val="44"/>
          <w:szCs w:val="44"/>
          <w:highlight w:val="none"/>
          <w:lang w:val="zh-CN"/>
        </w:rPr>
        <w:t>比选办法和标准</w:t>
      </w:r>
      <w:bookmarkEnd w:id="24"/>
      <w:bookmarkEnd w:id="25"/>
    </w:p>
    <w:p>
      <w:pPr>
        <w:rPr>
          <w:rFonts w:ascii="Times New Roman" w:hAnsi="Times New Roman" w:eastAsia="黑体" w:cs="Times New Roman"/>
          <w:sz w:val="32"/>
          <w:szCs w:val="32"/>
          <w:highlight w:val="none"/>
        </w:rPr>
      </w:pPr>
    </w:p>
    <w:p>
      <w:pPr>
        <w:spacing w:line="560" w:lineRule="exac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一、比选办法</w:t>
      </w:r>
      <w:bookmarkEnd w:id="22"/>
      <w:bookmarkEnd w:id="23"/>
      <w:r>
        <w:rPr>
          <w:rFonts w:ascii="Times New Roman" w:hAnsi="Times New Roman" w:eastAsia="黑体" w:cs="Times New Roman"/>
          <w:sz w:val="32"/>
          <w:szCs w:val="32"/>
          <w:highlight w:val="none"/>
        </w:rPr>
        <w:t>和标准</w:t>
      </w:r>
    </w:p>
    <w:p>
      <w:pPr>
        <w:spacing w:line="560" w:lineRule="exact"/>
        <w:ind w:firstLine="560" w:firstLineChars="20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(一)比选方法</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1.比选人定于202</w:t>
      </w:r>
      <w:r>
        <w:rPr>
          <w:rFonts w:hint="eastAsia" w:ascii="Times New Roman" w:hAnsi="Times New Roman" w:eastAsia="仿宋_GB2312" w:cs="Times New Roman"/>
          <w:sz w:val="28"/>
          <w:szCs w:val="28"/>
          <w:highlight w:val="none"/>
        </w:rPr>
        <w:t>2</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5月25日</w:t>
      </w:r>
      <w:r>
        <w:rPr>
          <w:rFonts w:ascii="Times New Roman" w:hAnsi="Times New Roman" w:eastAsia="仿宋_GB2312" w:cs="Times New Roman"/>
          <w:sz w:val="28"/>
          <w:szCs w:val="28"/>
          <w:highlight w:val="none"/>
        </w:rPr>
        <w:t>上午10时在四川省成都市</w:t>
      </w:r>
      <w:r>
        <w:rPr>
          <w:rFonts w:hint="eastAsia" w:ascii="Times New Roman" w:hAnsi="Times New Roman" w:eastAsia="仿宋_GB2312" w:cs="Times New Roman"/>
          <w:sz w:val="28"/>
          <w:szCs w:val="28"/>
          <w:highlight w:val="none"/>
        </w:rPr>
        <w:t>青羊区光华北五路266号2栋A</w:t>
      </w:r>
      <w:r>
        <w:rPr>
          <w:rFonts w:ascii="Times New Roman" w:hAnsi="Times New Roman" w:eastAsia="仿宋_GB2312" w:cs="Times New Roman"/>
          <w:sz w:val="28"/>
          <w:szCs w:val="28"/>
          <w:highlight w:val="none"/>
        </w:rPr>
        <w:t>座</w:t>
      </w:r>
      <w:r>
        <w:rPr>
          <w:rFonts w:hint="eastAsia" w:ascii="Times New Roman" w:hAnsi="Times New Roman" w:eastAsia="仿宋_GB2312" w:cs="Times New Roman"/>
          <w:sz w:val="28"/>
          <w:szCs w:val="28"/>
          <w:highlight w:val="none"/>
        </w:rPr>
        <w:t>15</w:t>
      </w:r>
      <w:r>
        <w:rPr>
          <w:rFonts w:ascii="Times New Roman" w:hAnsi="Times New Roman" w:eastAsia="仿宋_GB2312" w:cs="Times New Roman"/>
          <w:sz w:val="28"/>
          <w:szCs w:val="28"/>
          <w:highlight w:val="none"/>
        </w:rPr>
        <w:t>楼公开进行比选。</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比选时，比选人将当众查验比选申请文件密封情况、参加比选会议的比选申请人法定代表人身份证原件或其委托代理人身份证原件和授权委托书原件，确认无误后拆封，宣读比选申请人名称、撤销比选申请通知(如果有)，以及比选人认为合适的其他内容并加以记录。</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3.对按本比选文件规定的格式、内容和要求制作的比选申请文件进行符合性审查，只有通过符合性审查的比选申请文件才能进入下一阶段的评审，符合性审查的主要内容如下：</w:t>
      </w:r>
    </w:p>
    <w:p>
      <w:pPr>
        <w:spacing w:line="560" w:lineRule="exact"/>
        <w:ind w:firstLine="402" w:firstLineChars="150"/>
        <w:contextualSpacing/>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（1）比选申请文件是否齐全，是否按照比选文件规定的格式、内容填写；</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（2）比选申请文件正、副本是否按比选文件规定分别密封、标注，是否签字和加盖公章；</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（3）比选申请文件正、副本主要条款是否</w:t>
      </w:r>
      <w:r>
        <w:rPr>
          <w:rFonts w:hint="eastAsia" w:ascii="Times New Roman" w:hAnsi="Times New Roman" w:eastAsia="仿宋_GB2312" w:cs="Times New Roman"/>
          <w:sz w:val="28"/>
          <w:szCs w:val="28"/>
          <w:highlight w:val="none"/>
          <w:lang w:val="en-US" w:eastAsia="zh-CN"/>
        </w:rPr>
        <w:t>一</w:t>
      </w:r>
      <w:r>
        <w:rPr>
          <w:rFonts w:ascii="Times New Roman" w:hAnsi="Times New Roman" w:eastAsia="仿宋_GB2312" w:cs="Times New Roman"/>
          <w:sz w:val="28"/>
          <w:szCs w:val="28"/>
          <w:highlight w:val="none"/>
        </w:rPr>
        <w:t>致；</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（4）比选报价为固定价且只能有一个有效报价；</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（5）比选申请文件是否按时递交；</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（6）技术参数，质量、质保和其他响应参数是否符合比选文件要求；</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（7）是否符合国家有关法规、文件和标准要求；</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（8）比选申请文件是否附有比选人不能接受的条件。</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4.无论何种原因，在比选时没有启封和宣读的比选申请文件在比选时将不予考虑，比选人对此不承担任何责任。</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5.比选评审组判断比选申请文件的响应性仅基于比选申请文件本身而不能依靠外部证据。</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6.为有助于对比选申请文件进行审查、评估和比较，比选人有权向比选申请人质疑，请比选申请人澄清其比选申请内容。比选申请人须按照比选组织机构通知的时间、地点指派专人进行答疑和澄清。</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 比选实行综合评分法。比选评审组评委根据比选文件规定对各比选申请人的比选申请文件进行评议比较和打分。汇总各评委的评分结果，比选机构按得分高低顺序排出各项目比选名次。</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8.比选评审中，一个计分内容出现2个或2个以上计分，或评分高出单项分值明显不合理，或违反比选文件规定的评分，均为无效计分。 </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9.评审委员会成员采用记名评分的方式，在评分表中的任何改写处，均必须由该评分人员签</w:t>
      </w:r>
      <w:r>
        <w:rPr>
          <w:rFonts w:hint="eastAsia" w:ascii="Times New Roman" w:hAnsi="Times New Roman" w:eastAsia="仿宋_GB2312" w:cs="Times New Roman"/>
          <w:sz w:val="28"/>
          <w:szCs w:val="28"/>
          <w:highlight w:val="none"/>
          <w:lang w:val="en-US" w:eastAsia="zh-CN"/>
        </w:rPr>
        <w:t>字</w:t>
      </w:r>
      <w:r>
        <w:rPr>
          <w:rFonts w:ascii="Times New Roman" w:hAnsi="Times New Roman" w:eastAsia="仿宋_GB2312" w:cs="Times New Roman"/>
          <w:sz w:val="28"/>
          <w:szCs w:val="28"/>
          <w:highlight w:val="none"/>
        </w:rPr>
        <w:t>。</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10.评审委员会通过比选报告推荐标有排序的前</w:t>
      </w:r>
      <w:r>
        <w:rPr>
          <w:rFonts w:hint="eastAsia" w:ascii="Times New Roman" w:hAnsi="Times New Roman" w:eastAsia="仿宋_GB2312" w:cs="Times New Roman"/>
          <w:sz w:val="28"/>
          <w:szCs w:val="28"/>
          <w:highlight w:val="none"/>
          <w:lang w:val="en-US" w:eastAsia="zh-CN"/>
        </w:rPr>
        <w:t>1-</w:t>
      </w:r>
      <w:r>
        <w:rPr>
          <w:rFonts w:ascii="Times New Roman" w:hAnsi="Times New Roman" w:eastAsia="仿宋_GB2312" w:cs="Times New Roman"/>
          <w:sz w:val="28"/>
          <w:szCs w:val="28"/>
          <w:highlight w:val="none"/>
        </w:rPr>
        <w:t>3位为中选候选人，同时报告比选过程中的其他事项，比选报告应由比评审委员会全体评委和监督人员签字。</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11.比选人确定得分排名第1位的为中选人，排名前面的中选人主动放弃中选或因不可抗力提出不能履行合同的，比选人可以确定排名在其后的为中选人，依次类推。</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12.评比结束，比选人在</w:t>
      </w:r>
      <w:r>
        <w:rPr>
          <w:rFonts w:hint="eastAsia"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个工作日内向比选申请人发出《中选通知书》。</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经批准，比选人应依据《中选通知书》，与中选人协商项目建设工作相关事宜。中选人因故放弃中选或提出不能履行合同的，比选人应依据比选报告确定该比选项目排名第二的替补为中选候选人，组织协商项目建设工作相关事宜。并依次类推。</w:t>
      </w:r>
    </w:p>
    <w:p>
      <w:pPr>
        <w:spacing w:line="570" w:lineRule="exact"/>
        <w:ind w:firstLine="560" w:firstLineChars="200"/>
        <w:contextualSpacing/>
        <w:rPr>
          <w:rFonts w:ascii="Times New Roman" w:hAnsi="Times New Roman" w:eastAsia="楷体" w:cs="Times New Roman"/>
          <w:sz w:val="28"/>
          <w:szCs w:val="28"/>
          <w:highlight w:val="none"/>
        </w:rPr>
      </w:pPr>
    </w:p>
    <w:p>
      <w:pPr>
        <w:spacing w:line="570" w:lineRule="exact"/>
        <w:ind w:firstLine="560" w:firstLineChars="200"/>
        <w:contextualSpacing/>
        <w:rPr>
          <w:rFonts w:ascii="Times New Roman" w:hAnsi="Times New Roman" w:eastAsia="楷体" w:cs="Times New Roman"/>
          <w:sz w:val="28"/>
          <w:szCs w:val="28"/>
          <w:highlight w:val="none"/>
        </w:rPr>
      </w:pPr>
    </w:p>
    <w:p>
      <w:pPr>
        <w:spacing w:line="570" w:lineRule="exact"/>
        <w:ind w:firstLine="560" w:firstLineChars="200"/>
        <w:contextualSpacing/>
        <w:rPr>
          <w:rFonts w:ascii="Times New Roman" w:hAnsi="Times New Roman" w:eastAsia="楷体" w:cs="Times New Roman"/>
          <w:sz w:val="28"/>
          <w:szCs w:val="28"/>
          <w:highlight w:val="none"/>
        </w:rPr>
      </w:pPr>
    </w:p>
    <w:p>
      <w:pPr>
        <w:spacing w:line="570" w:lineRule="exact"/>
        <w:ind w:firstLine="560" w:firstLineChars="20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（二）评分标准</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8"/>
        <w:gridCol w:w="820"/>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黑体" w:hAnsi="黑体" w:eastAsia="黑体" w:cs="黑体"/>
                <w:highlight w:val="none"/>
              </w:rPr>
            </w:pPr>
            <w:r>
              <w:rPr>
                <w:rFonts w:hint="eastAsia" w:ascii="黑体" w:hAnsi="黑体" w:eastAsia="黑体" w:cs="黑体"/>
                <w:highlight w:val="none"/>
              </w:rPr>
              <w:t>序号</w:t>
            </w:r>
          </w:p>
        </w:tc>
        <w:tc>
          <w:tcPr>
            <w:tcW w:w="1448" w:type="dxa"/>
            <w:vAlign w:val="center"/>
          </w:tcPr>
          <w:p>
            <w:pPr>
              <w:jc w:val="center"/>
              <w:rPr>
                <w:rFonts w:ascii="黑体" w:hAnsi="黑体" w:eastAsia="黑体" w:cs="黑体"/>
                <w:highlight w:val="none"/>
              </w:rPr>
            </w:pPr>
            <w:r>
              <w:rPr>
                <w:rFonts w:hint="eastAsia" w:ascii="黑体" w:hAnsi="黑体" w:eastAsia="黑体" w:cs="黑体"/>
                <w:highlight w:val="none"/>
              </w:rPr>
              <w:t>评审内容</w:t>
            </w:r>
          </w:p>
        </w:tc>
        <w:tc>
          <w:tcPr>
            <w:tcW w:w="820" w:type="dxa"/>
            <w:vAlign w:val="center"/>
          </w:tcPr>
          <w:p>
            <w:pPr>
              <w:jc w:val="center"/>
              <w:rPr>
                <w:rFonts w:ascii="黑体" w:hAnsi="黑体" w:eastAsia="黑体" w:cs="黑体"/>
                <w:highlight w:val="none"/>
              </w:rPr>
            </w:pPr>
            <w:r>
              <w:rPr>
                <w:rFonts w:hint="eastAsia" w:ascii="黑体" w:hAnsi="黑体" w:eastAsia="黑体" w:cs="黑体"/>
                <w:highlight w:val="none"/>
              </w:rPr>
              <w:t>分值</w:t>
            </w:r>
          </w:p>
        </w:tc>
        <w:tc>
          <w:tcPr>
            <w:tcW w:w="6343" w:type="dxa"/>
            <w:vAlign w:val="center"/>
          </w:tcPr>
          <w:p>
            <w:pPr>
              <w:jc w:val="center"/>
              <w:rPr>
                <w:rFonts w:ascii="黑体" w:hAnsi="黑体" w:eastAsia="黑体" w:cs="黑体"/>
                <w:highlight w:val="none"/>
              </w:rPr>
            </w:pPr>
            <w:r>
              <w:rPr>
                <w:rFonts w:hint="eastAsia" w:ascii="黑体" w:hAnsi="黑体" w:eastAsia="黑体" w:cs="黑体"/>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75"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c>
          <w:tcPr>
            <w:tcW w:w="1448"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比选报价</w:t>
            </w:r>
          </w:p>
        </w:tc>
        <w:tc>
          <w:tcPr>
            <w:tcW w:w="820" w:type="dxa"/>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highlight w:val="none"/>
              </w:rPr>
              <w:t>30</w:t>
            </w:r>
          </w:p>
        </w:tc>
        <w:tc>
          <w:tcPr>
            <w:tcW w:w="6343" w:type="dxa"/>
            <w:vAlign w:val="center"/>
          </w:tcPr>
          <w:p>
            <w:pPr>
              <w:rPr>
                <w:rFonts w:ascii="Times New Roman" w:hAnsi="Times New Roman" w:eastAsia="仿宋_GB2312" w:cs="Times New Roman"/>
                <w:highlight w:val="none"/>
              </w:rPr>
            </w:pPr>
            <w:r>
              <w:rPr>
                <w:rFonts w:ascii="Times New Roman" w:hAnsi="Times New Roman" w:eastAsia="仿宋_GB2312" w:cs="Times New Roman"/>
                <w:highlight w:val="none"/>
              </w:rPr>
              <w:t>平台开发及建设费用报价满分</w:t>
            </w:r>
            <w:r>
              <w:rPr>
                <w:rFonts w:hint="eastAsia" w:ascii="Times New Roman" w:hAnsi="Times New Roman" w:eastAsia="仿宋_GB2312" w:cs="Times New Roman"/>
                <w:highlight w:val="none"/>
              </w:rPr>
              <w:t>30</w:t>
            </w:r>
            <w:r>
              <w:rPr>
                <w:rFonts w:ascii="Times New Roman" w:hAnsi="Times New Roman" w:eastAsia="仿宋_GB2312" w:cs="Times New Roman"/>
                <w:highlight w:val="none"/>
              </w:rPr>
              <w:t>分。</w:t>
            </w:r>
          </w:p>
          <w:p>
            <w:pPr>
              <w:rPr>
                <w:rFonts w:hint="eastAsia" w:ascii="Times New Roman" w:hAnsi="Times New Roman" w:eastAsia="仿宋_GB2312" w:cs="Times New Roman"/>
                <w:highlight w:val="none"/>
                <w:lang w:eastAsia="zh-CN"/>
              </w:rPr>
            </w:pPr>
            <w:r>
              <w:rPr>
                <w:rFonts w:ascii="Times New Roman" w:hAnsi="Times New Roman" w:eastAsia="仿宋_GB2312" w:cs="Times New Roman"/>
                <w:highlight w:val="none"/>
              </w:rPr>
              <w:t>有效</w:t>
            </w:r>
            <w:r>
              <w:rPr>
                <w:rFonts w:hint="eastAsia" w:ascii="Times New Roman" w:hAnsi="Times New Roman" w:eastAsia="仿宋_GB2312" w:cs="Times New Roman"/>
                <w:highlight w:val="none"/>
                <w:lang w:val="en-US" w:eastAsia="zh-CN"/>
              </w:rPr>
              <w:t>比选申请人的</w:t>
            </w:r>
            <w:r>
              <w:rPr>
                <w:rFonts w:ascii="Times New Roman" w:hAnsi="Times New Roman" w:eastAsia="仿宋_GB2312" w:cs="Times New Roman"/>
                <w:highlight w:val="none"/>
              </w:rPr>
              <w:t>报价平均值为作为比选报价的评选基准值；每高于基准值</w:t>
            </w:r>
            <w:r>
              <w:rPr>
                <w:rFonts w:hint="eastAsia" w:ascii="Times New Roman" w:hAnsi="Times New Roman" w:eastAsia="仿宋_GB2312" w:cs="Times New Roman"/>
                <w:highlight w:val="none"/>
              </w:rPr>
              <w:t>2</w:t>
            </w:r>
            <w:r>
              <w:rPr>
                <w:rFonts w:ascii="Times New Roman" w:hAnsi="Times New Roman" w:eastAsia="仿宋_GB2312" w:cs="Times New Roman"/>
                <w:highlight w:val="none"/>
              </w:rPr>
              <w:t>%（不足</w:t>
            </w:r>
            <w:r>
              <w:rPr>
                <w:rFonts w:hint="eastAsia" w:ascii="Times New Roman" w:hAnsi="Times New Roman" w:eastAsia="仿宋_GB2312" w:cs="Times New Roman"/>
                <w:highlight w:val="none"/>
              </w:rPr>
              <w:t>2</w:t>
            </w:r>
            <w:r>
              <w:rPr>
                <w:rFonts w:ascii="Times New Roman" w:hAnsi="Times New Roman" w:eastAsia="仿宋_GB2312" w:cs="Times New Roman"/>
                <w:highlight w:val="none"/>
              </w:rPr>
              <w:t>%按照</w:t>
            </w:r>
            <w:r>
              <w:rPr>
                <w:rFonts w:hint="eastAsia" w:ascii="Times New Roman" w:hAnsi="Times New Roman" w:eastAsia="仿宋_GB2312" w:cs="Times New Roman"/>
                <w:highlight w:val="none"/>
              </w:rPr>
              <w:t>2</w:t>
            </w:r>
            <w:r>
              <w:rPr>
                <w:rFonts w:ascii="Times New Roman" w:hAnsi="Times New Roman" w:eastAsia="仿宋_GB2312" w:cs="Times New Roman"/>
                <w:highlight w:val="none"/>
              </w:rPr>
              <w:t>%计算），则扣2分，每低于基准值</w:t>
            </w:r>
            <w:r>
              <w:rPr>
                <w:rFonts w:hint="eastAsia" w:ascii="Times New Roman" w:hAnsi="Times New Roman" w:eastAsia="仿宋_GB2312" w:cs="Times New Roman"/>
                <w:highlight w:val="none"/>
              </w:rPr>
              <w:t>2</w:t>
            </w:r>
            <w:r>
              <w:rPr>
                <w:rFonts w:ascii="Times New Roman" w:hAnsi="Times New Roman" w:eastAsia="仿宋_GB2312" w:cs="Times New Roman"/>
                <w:highlight w:val="none"/>
              </w:rPr>
              <w:t>%（不足</w:t>
            </w:r>
            <w:r>
              <w:rPr>
                <w:rFonts w:hint="eastAsia" w:ascii="Times New Roman" w:hAnsi="Times New Roman" w:eastAsia="仿宋_GB2312" w:cs="Times New Roman"/>
                <w:highlight w:val="none"/>
              </w:rPr>
              <w:t>2</w:t>
            </w:r>
            <w:r>
              <w:rPr>
                <w:rFonts w:ascii="Times New Roman" w:hAnsi="Times New Roman" w:eastAsia="仿宋_GB2312" w:cs="Times New Roman"/>
                <w:highlight w:val="none"/>
              </w:rPr>
              <w:t>%按照</w:t>
            </w:r>
            <w:r>
              <w:rPr>
                <w:rFonts w:hint="eastAsia" w:ascii="Times New Roman" w:hAnsi="Times New Roman" w:eastAsia="仿宋_GB2312" w:cs="Times New Roman"/>
                <w:highlight w:val="none"/>
              </w:rPr>
              <w:t>2</w:t>
            </w:r>
            <w:r>
              <w:rPr>
                <w:rFonts w:ascii="Times New Roman" w:hAnsi="Times New Roman" w:eastAsia="仿宋_GB2312" w:cs="Times New Roman"/>
                <w:highlight w:val="none"/>
              </w:rPr>
              <w:t>%计算），则扣1分，直至</w:t>
            </w:r>
            <w:r>
              <w:rPr>
                <w:rFonts w:hint="eastAsia" w:ascii="Times New Roman" w:hAnsi="Times New Roman" w:eastAsia="仿宋_GB2312" w:cs="Times New Roman"/>
                <w:highlight w:val="none"/>
              </w:rPr>
              <w:t>30</w:t>
            </w:r>
            <w:r>
              <w:rPr>
                <w:rFonts w:ascii="Times New Roman" w:hAnsi="Times New Roman" w:eastAsia="仿宋_GB2312" w:cs="Times New Roman"/>
                <w:highlight w:val="none"/>
              </w:rPr>
              <w:t>分扣完为止；如果比选申请人的报价高于最高限价</w:t>
            </w:r>
            <w:r>
              <w:rPr>
                <w:rFonts w:hint="eastAsia" w:ascii="Times New Roman" w:hAnsi="Times New Roman" w:eastAsia="仿宋_GB2312" w:cs="Times New Roman"/>
                <w:highlight w:val="none"/>
              </w:rPr>
              <w:t>49</w:t>
            </w:r>
            <w:r>
              <w:rPr>
                <w:rFonts w:ascii="Times New Roman" w:hAnsi="Times New Roman" w:eastAsia="仿宋_GB2312" w:cs="Times New Roman"/>
                <w:highlight w:val="none"/>
              </w:rPr>
              <w:t>万元</w:t>
            </w:r>
            <w:r>
              <w:rPr>
                <w:rFonts w:ascii="Times New Roman" w:hAnsi="Times New Roman" w:eastAsia="仿宋_GB2312" w:cs="Times New Roman"/>
                <w:color w:val="auto"/>
                <w:highlight w:val="none"/>
              </w:rPr>
              <w:t>，该报价为无效报价，得分为0</w:t>
            </w:r>
            <w:r>
              <w:rPr>
                <w:rFonts w:hint="eastAsia" w:ascii="Times New Roman" w:hAnsi="Times New Roman" w:eastAsia="仿宋_GB2312" w:cs="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c>
          <w:tcPr>
            <w:tcW w:w="1448" w:type="dxa"/>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color w:val="000000"/>
                <w:highlight w:val="none"/>
              </w:rPr>
              <w:t>实施方案</w:t>
            </w:r>
          </w:p>
        </w:tc>
        <w:tc>
          <w:tcPr>
            <w:tcW w:w="820" w:type="dxa"/>
            <w:vAlign w:val="center"/>
          </w:tcPr>
          <w:p>
            <w:pPr>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30</w:t>
            </w:r>
          </w:p>
        </w:tc>
        <w:tc>
          <w:tcPr>
            <w:tcW w:w="6343" w:type="dxa"/>
            <w:vAlign w:val="center"/>
          </w:tcPr>
          <w:p>
            <w:pPr>
              <w:rPr>
                <w:rFonts w:ascii="Times New Roman" w:hAnsi="Times New Roman" w:eastAsia="仿宋_GB2312" w:cs="Times New Roman"/>
                <w:highlight w:val="none"/>
              </w:rPr>
            </w:pPr>
            <w:r>
              <w:rPr>
                <w:rFonts w:ascii="Times New Roman" w:hAnsi="Times New Roman" w:eastAsia="仿宋_GB2312" w:cs="Times New Roman"/>
                <w:highlight w:val="none"/>
              </w:rPr>
              <w:t>1) 项目实施思路清晰明确，对重难点问题把握精准（</w:t>
            </w:r>
            <w:r>
              <w:rPr>
                <w:rFonts w:hint="eastAsia" w:ascii="Times New Roman" w:hAnsi="Times New Roman" w:eastAsia="仿宋_GB2312" w:cs="Times New Roman"/>
                <w:highlight w:val="none"/>
              </w:rPr>
              <w:t>10</w:t>
            </w:r>
            <w:r>
              <w:rPr>
                <w:rFonts w:ascii="Times New Roman" w:hAnsi="Times New Roman" w:eastAsia="仿宋_GB2312" w:cs="Times New Roman"/>
                <w:highlight w:val="none"/>
              </w:rPr>
              <w:t>分）</w:t>
            </w:r>
          </w:p>
          <w:p>
            <w:pPr>
              <w:rPr>
                <w:rFonts w:ascii="Times New Roman" w:hAnsi="Times New Roman" w:eastAsia="仿宋_GB2312" w:cs="Times New Roman"/>
                <w:highlight w:val="none"/>
              </w:rPr>
            </w:pPr>
            <w:r>
              <w:rPr>
                <w:rFonts w:ascii="Times New Roman" w:hAnsi="Times New Roman" w:eastAsia="仿宋_GB2312" w:cs="Times New Roman"/>
                <w:highlight w:val="none"/>
              </w:rPr>
              <w:t>2) 项目实施方案的逻辑合理，可操作。（10分）</w:t>
            </w:r>
          </w:p>
          <w:p>
            <w:pPr>
              <w:rPr>
                <w:rFonts w:ascii="Times New Roman" w:hAnsi="Times New Roman" w:eastAsia="仿宋_GB2312" w:cs="Times New Roman"/>
                <w:highlight w:val="none"/>
              </w:rPr>
            </w:pPr>
            <w:r>
              <w:rPr>
                <w:rFonts w:ascii="Times New Roman" w:hAnsi="Times New Roman" w:eastAsia="仿宋_GB2312" w:cs="Times New Roman"/>
                <w:highlight w:val="none"/>
              </w:rPr>
              <w:t>3) 项目功能描述全面具体，</w:t>
            </w:r>
            <w:r>
              <w:rPr>
                <w:rFonts w:hint="default" w:ascii="Times New Roman" w:hAnsi="Times New Roman" w:eastAsia="仿宋_GB2312" w:cs="Times New Roman"/>
                <w:highlight w:val="none"/>
                <w:lang w:val="en-US" w:eastAsia="zh-CN"/>
              </w:rPr>
              <w:t>包含建设内容的9大模块（含但不限于</w:t>
            </w:r>
            <w:r>
              <w:rPr>
                <w:rFonts w:hint="default" w:ascii="Times New Roman" w:hAnsi="Times New Roman" w:eastAsia="仿宋_GB2312" w:cs="Times New Roman"/>
                <w:color w:val="auto"/>
                <w:sz w:val="21"/>
                <w:szCs w:val="24"/>
                <w:highlight w:val="none"/>
                <w:lang w:val="en-US" w:eastAsia="zh-CN"/>
              </w:rPr>
              <w:t>采购管理、库存管理、销售管理、财务管理、</w:t>
            </w:r>
            <w:r>
              <w:rPr>
                <w:rFonts w:hint="default" w:ascii="Times New Roman" w:hAnsi="Times New Roman" w:eastAsia="仿宋_GB2312" w:cs="Times New Roman"/>
                <w:color w:val="auto"/>
                <w:sz w:val="21"/>
                <w:szCs w:val="24"/>
                <w:highlight w:val="none"/>
                <w:lang w:val="en-US" w:eastAsia="zh-Hans"/>
              </w:rPr>
              <w:t>报关管理、风控管理、商品库管理、</w:t>
            </w:r>
            <w:r>
              <w:rPr>
                <w:rFonts w:hint="default" w:ascii="Times New Roman" w:hAnsi="Times New Roman" w:eastAsia="仿宋_GB2312" w:cs="Times New Roman"/>
                <w:color w:val="auto"/>
                <w:sz w:val="21"/>
                <w:szCs w:val="24"/>
                <w:highlight w:val="none"/>
                <w:lang w:val="en-US" w:eastAsia="zh-CN"/>
              </w:rPr>
              <w:t>经营分析</w:t>
            </w:r>
            <w:r>
              <w:rPr>
                <w:rFonts w:hint="eastAsia" w:ascii="Times New Roman" w:hAnsi="Times New Roman" w:eastAsia="仿宋_GB2312" w:cs="Times New Roman"/>
                <w:sz w:val="21"/>
                <w:szCs w:val="24"/>
                <w:highlight w:val="none"/>
                <w:lang w:val="en-US" w:eastAsia="zh-CN"/>
              </w:rPr>
              <w:t>、</w:t>
            </w:r>
            <w:r>
              <w:rPr>
                <w:rFonts w:hint="default" w:ascii="Times New Roman" w:hAnsi="Times New Roman" w:eastAsia="仿宋_GB2312" w:cs="Times New Roman"/>
                <w:highlight w:val="none"/>
                <w:lang w:val="en-US" w:eastAsia="zh-CN"/>
              </w:rPr>
              <w:t>接口对接），</w:t>
            </w:r>
            <w:r>
              <w:rPr>
                <w:rFonts w:ascii="Times New Roman" w:hAnsi="Times New Roman" w:eastAsia="仿宋_GB2312" w:cs="Times New Roman"/>
                <w:highlight w:val="none"/>
              </w:rPr>
              <w:t>涵盖本项目整体需求。（10分）</w:t>
            </w:r>
          </w:p>
          <w:p>
            <w:pPr>
              <w:rPr>
                <w:rFonts w:ascii="Times New Roman" w:hAnsi="Times New Roman" w:eastAsia="仿宋_GB2312" w:cs="Times New Roman"/>
                <w:highlight w:val="none"/>
              </w:rPr>
            </w:pPr>
            <w:r>
              <w:rPr>
                <w:rFonts w:ascii="Times New Roman" w:hAnsi="Times New Roman" w:eastAsia="仿宋_GB2312" w:cs="Times New Roman"/>
                <w:highlight w:val="none"/>
              </w:rPr>
              <w:t>以上各项按“优秀，良好，一般”划分，“一般”1-3分，“良好”4-7分，“优秀”8-10分</w:t>
            </w:r>
            <w:r>
              <w:rPr>
                <w:rFonts w:hint="eastAsia" w:ascii="Times New Roman" w:hAnsi="Times New Roman" w:eastAsia="仿宋_GB2312" w:cs="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3</w:t>
            </w:r>
          </w:p>
        </w:tc>
        <w:tc>
          <w:tcPr>
            <w:tcW w:w="1448" w:type="dxa"/>
            <w:vAlign w:val="center"/>
          </w:tcPr>
          <w:p>
            <w:pPr>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实施力量及服务团队的整体评价</w:t>
            </w:r>
          </w:p>
        </w:tc>
        <w:tc>
          <w:tcPr>
            <w:tcW w:w="820" w:type="dxa"/>
            <w:vAlign w:val="center"/>
          </w:tcPr>
          <w:p>
            <w:pPr>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15</w:t>
            </w:r>
          </w:p>
        </w:tc>
        <w:tc>
          <w:tcPr>
            <w:tcW w:w="6343" w:type="dxa"/>
            <w:vAlign w:val="center"/>
          </w:tcPr>
          <w:p>
            <w:pPr>
              <w:rPr>
                <w:rFonts w:ascii="Times New Roman" w:hAnsi="Times New Roman" w:eastAsia="仿宋_GB2312" w:cs="Times New Roman"/>
                <w:highlight w:val="none"/>
              </w:rPr>
            </w:pPr>
            <w:r>
              <w:rPr>
                <w:rFonts w:ascii="Times New Roman" w:hAnsi="Times New Roman" w:eastAsia="仿宋_GB2312" w:cs="Times New Roman"/>
                <w:highlight w:val="none"/>
              </w:rPr>
              <w:t>1）公司资质：比选申请人获得</w:t>
            </w:r>
            <w:r>
              <w:rPr>
                <w:rFonts w:hint="eastAsia" w:ascii="Times New Roman" w:hAnsi="Times New Roman" w:eastAsia="仿宋_GB2312" w:cs="Times New Roman"/>
                <w:highlight w:val="none"/>
              </w:rPr>
              <w:t>增值电信业务许可证的</w:t>
            </w:r>
            <w:r>
              <w:rPr>
                <w:rFonts w:ascii="Times New Roman" w:hAnsi="Times New Roman" w:eastAsia="仿宋_GB2312" w:cs="Times New Roman"/>
                <w:highlight w:val="none"/>
              </w:rPr>
              <w:t>，得</w:t>
            </w:r>
            <w:r>
              <w:rPr>
                <w:rFonts w:hint="eastAsia" w:ascii="Times New Roman" w:hAnsi="Times New Roman" w:eastAsia="仿宋_GB2312" w:cs="Times New Roman"/>
                <w:highlight w:val="none"/>
              </w:rPr>
              <w:t>5</w:t>
            </w:r>
            <w:r>
              <w:rPr>
                <w:rFonts w:ascii="Times New Roman" w:hAnsi="Times New Roman" w:eastAsia="仿宋_GB2312" w:cs="Times New Roman"/>
                <w:highlight w:val="none"/>
              </w:rPr>
              <w:t>分（提供证书复印件，原件备查）</w:t>
            </w:r>
            <w:r>
              <w:rPr>
                <w:rFonts w:hint="eastAsia" w:ascii="Times New Roman" w:hAnsi="Times New Roman" w:eastAsia="仿宋_GB2312" w:cs="Times New Roman"/>
                <w:highlight w:val="none"/>
              </w:rPr>
              <w:t>；</w:t>
            </w:r>
          </w:p>
          <w:p>
            <w:pPr>
              <w:rPr>
                <w:rFonts w:ascii="Times New Roman" w:hAnsi="Times New Roman" w:eastAsia="仿宋_GB2312" w:cs="Times New Roman"/>
                <w:highlight w:val="none"/>
              </w:rPr>
            </w:pPr>
            <w:r>
              <w:rPr>
                <w:rFonts w:ascii="Times New Roman" w:hAnsi="Times New Roman" w:eastAsia="仿宋_GB2312" w:cs="Times New Roman"/>
                <w:highlight w:val="none"/>
              </w:rPr>
              <w:t>2）公司技术能力：比选申请人具备GB/T19001或ISO9001认证  GB/T 24001或ISO14001认证GB/T45001-2020</w:t>
            </w:r>
            <w:r>
              <w:rPr>
                <w:rFonts w:hint="eastAsia" w:ascii="Times New Roman" w:hAnsi="Times New Roman" w:eastAsia="仿宋_GB2312" w:cs="Times New Roman"/>
                <w:highlight w:val="none"/>
              </w:rPr>
              <w:t>或</w:t>
            </w:r>
            <w:r>
              <w:rPr>
                <w:rFonts w:ascii="Times New Roman" w:hAnsi="Times New Roman" w:eastAsia="仿宋_GB2312" w:cs="Times New Roman"/>
                <w:highlight w:val="none"/>
              </w:rPr>
              <w:t>ISO45001:2018</w:t>
            </w:r>
            <w:r>
              <w:rPr>
                <w:rFonts w:hint="eastAsia" w:ascii="Times New Roman" w:hAnsi="Times New Roman" w:eastAsia="仿宋_GB2312" w:cs="Times New Roman"/>
                <w:highlight w:val="none"/>
              </w:rPr>
              <w:t>，其中一项的</w:t>
            </w:r>
            <w:r>
              <w:rPr>
                <w:rFonts w:ascii="Times New Roman" w:hAnsi="Times New Roman" w:eastAsia="仿宋_GB2312" w:cs="Times New Roman"/>
                <w:highlight w:val="none"/>
              </w:rPr>
              <w:t>，得</w:t>
            </w:r>
            <w:r>
              <w:rPr>
                <w:rFonts w:hint="eastAsia" w:ascii="Times New Roman" w:hAnsi="Times New Roman" w:eastAsia="仿宋_GB2312" w:cs="Times New Roman"/>
                <w:highlight w:val="none"/>
              </w:rPr>
              <w:t>5</w:t>
            </w:r>
            <w:r>
              <w:rPr>
                <w:rFonts w:ascii="Times New Roman" w:hAnsi="Times New Roman" w:eastAsia="仿宋_GB2312" w:cs="Times New Roman"/>
                <w:highlight w:val="none"/>
              </w:rPr>
              <w:t>分（提供证书复印件，原件备查）</w:t>
            </w:r>
            <w:r>
              <w:rPr>
                <w:rFonts w:hint="eastAsia" w:ascii="Times New Roman" w:hAnsi="Times New Roman" w:eastAsia="仿宋_GB2312" w:cs="Times New Roman"/>
                <w:highlight w:val="none"/>
              </w:rPr>
              <w:t>；</w:t>
            </w:r>
          </w:p>
          <w:p>
            <w:pPr>
              <w:rPr>
                <w:rFonts w:ascii="Times New Roman" w:hAnsi="Times New Roman" w:eastAsia="仿宋_GB2312" w:cs="Times New Roman"/>
                <w:highlight w:val="none"/>
              </w:rPr>
            </w:pPr>
            <w:r>
              <w:rPr>
                <w:rFonts w:ascii="Times New Roman" w:hAnsi="Times New Roman" w:eastAsia="仿宋_GB2312" w:cs="Times New Roman"/>
                <w:highlight w:val="none"/>
              </w:rPr>
              <w:t>3）项目组成员：比选申请人</w:t>
            </w:r>
            <w:r>
              <w:rPr>
                <w:rFonts w:hint="eastAsia" w:ascii="Times New Roman" w:hAnsi="Times New Roman" w:eastAsia="仿宋_GB2312" w:cs="Times New Roman"/>
                <w:highlight w:val="none"/>
              </w:rPr>
              <w:t>具有PMP项目管理专业人士资格认证</w:t>
            </w:r>
            <w:r>
              <w:rPr>
                <w:rFonts w:hint="eastAsia" w:ascii="Times New Roman" w:hAnsi="Times New Roman" w:eastAsia="仿宋_GB2312" w:cs="Times New Roman"/>
                <w:highlight w:val="none"/>
                <w:lang w:val="en-US" w:eastAsia="zh-CN"/>
              </w:rPr>
              <w:t>或</w:t>
            </w:r>
            <w:r>
              <w:rPr>
                <w:rFonts w:hint="eastAsia" w:ascii="Times New Roman" w:hAnsi="Times New Roman" w:eastAsia="仿宋_GB2312" w:cs="Times New Roman"/>
                <w:highlight w:val="none"/>
                <w:lang w:val="en-US" w:eastAsia="zh-Hans"/>
              </w:rPr>
              <w:t>高级注册信息安全专业人员（</w:t>
            </w:r>
            <w:r>
              <w:rPr>
                <w:rFonts w:hint="default" w:ascii="Times New Roman" w:hAnsi="Times New Roman" w:eastAsia="仿宋_GB2312" w:cs="Times New Roman"/>
                <w:highlight w:val="none"/>
                <w:lang w:eastAsia="zh-Hans"/>
              </w:rPr>
              <w:t>CISP</w:t>
            </w:r>
            <w:r>
              <w:rPr>
                <w:rFonts w:hint="eastAsia" w:ascii="Times New Roman" w:hAnsi="Times New Roman" w:eastAsia="仿宋_GB2312" w:cs="Times New Roman"/>
                <w:highlight w:val="none"/>
                <w:lang w:val="en-US" w:eastAsia="zh-Hans"/>
              </w:rPr>
              <w:t>）资格认证</w:t>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拥有一项资格得3分，两项资格</w:t>
            </w:r>
            <w:r>
              <w:rPr>
                <w:rFonts w:ascii="Times New Roman" w:hAnsi="Times New Roman" w:eastAsia="仿宋_GB2312" w:cs="Times New Roman"/>
                <w:highlight w:val="none"/>
              </w:rPr>
              <w:t>得</w:t>
            </w:r>
            <w:r>
              <w:rPr>
                <w:rFonts w:hint="eastAsia" w:ascii="Times New Roman" w:hAnsi="Times New Roman" w:eastAsia="仿宋_GB2312" w:cs="Times New Roman"/>
                <w:highlight w:val="none"/>
              </w:rPr>
              <w:t>5</w:t>
            </w:r>
            <w:r>
              <w:rPr>
                <w:rFonts w:ascii="Times New Roman" w:hAnsi="Times New Roman" w:eastAsia="仿宋_GB2312" w:cs="Times New Roman"/>
                <w:highlight w:val="none"/>
              </w:rPr>
              <w:t>分（提供证书复印件，原件备查）</w:t>
            </w:r>
            <w:r>
              <w:rPr>
                <w:rFonts w:hint="eastAsia" w:ascii="Times New Roman" w:hAnsi="Times New Roman" w:eastAsia="仿宋_GB2312" w:cs="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4</w:t>
            </w:r>
          </w:p>
        </w:tc>
        <w:tc>
          <w:tcPr>
            <w:tcW w:w="1448" w:type="dxa"/>
            <w:vAlign w:val="center"/>
          </w:tcPr>
          <w:p>
            <w:pPr>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交付周期</w:t>
            </w:r>
          </w:p>
        </w:tc>
        <w:tc>
          <w:tcPr>
            <w:tcW w:w="820" w:type="dxa"/>
            <w:vAlign w:val="center"/>
          </w:tcPr>
          <w:p>
            <w:pPr>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10</w:t>
            </w:r>
          </w:p>
        </w:tc>
        <w:tc>
          <w:tcPr>
            <w:tcW w:w="6343" w:type="dxa"/>
            <w:vAlign w:val="center"/>
          </w:tcPr>
          <w:p>
            <w:pPr>
              <w:rPr>
                <w:rFonts w:ascii="Times New Roman" w:hAnsi="Times New Roman" w:eastAsia="仿宋_GB2312" w:cs="Times New Roman"/>
                <w:highlight w:val="none"/>
              </w:rPr>
            </w:pPr>
            <w:r>
              <w:rPr>
                <w:rFonts w:ascii="Times New Roman" w:hAnsi="Times New Roman" w:eastAsia="仿宋_GB2312" w:cs="Times New Roman"/>
                <w:highlight w:val="none"/>
              </w:rPr>
              <w:t>比选申请人</w:t>
            </w:r>
            <w:r>
              <w:rPr>
                <w:rFonts w:hint="eastAsia" w:ascii="Times New Roman" w:hAnsi="Times New Roman" w:eastAsia="仿宋_GB2312" w:cs="Times New Roman"/>
                <w:highlight w:val="none"/>
              </w:rPr>
              <w:t>提供</w:t>
            </w:r>
            <w:r>
              <w:rPr>
                <w:rFonts w:hint="eastAsia" w:ascii="Times New Roman" w:hAnsi="Times New Roman" w:eastAsia="仿宋_GB2312" w:cs="Times New Roman"/>
                <w:highlight w:val="none"/>
                <w:lang w:val="en-US" w:eastAsia="zh-CN"/>
              </w:rPr>
              <w:t>交付周期安排及承诺</w:t>
            </w:r>
            <w:r>
              <w:rPr>
                <w:rFonts w:hint="eastAsia" w:ascii="Times New Roman" w:hAnsi="Times New Roman" w:eastAsia="仿宋_GB2312" w:cs="Times New Roman"/>
                <w:highlight w:val="none"/>
              </w:rPr>
              <w:t>，承诺平台建设在规定时间内达到比选人要求的使用功能并实现上线试运行：1）承诺在</w:t>
            </w:r>
            <w:r>
              <w:rPr>
                <w:rFonts w:hint="default" w:ascii="Times New Roman" w:hAnsi="Times New Roman" w:eastAsia="仿宋_GB2312" w:cs="Times New Roman"/>
                <w:highlight w:val="none"/>
              </w:rPr>
              <w:t>45</w:t>
            </w:r>
            <w:r>
              <w:rPr>
                <w:rFonts w:hint="eastAsia" w:ascii="Times New Roman" w:hAnsi="Times New Roman" w:eastAsia="仿宋_GB2312" w:cs="Times New Roman"/>
                <w:highlight w:val="none"/>
              </w:rPr>
              <w:t>天（含）内交付平台进行上线试运行的，得10分；2）承诺在60天（含）内交付平台进行上线试运行的，得5分；3）承诺在90天（含）内交付平台进行上线试运行的，得3分；4）承诺超90天交付平台进行上线试运行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pPr>
              <w:jc w:val="center"/>
              <w:rPr>
                <w:rFonts w:ascii="Times New Roman" w:hAnsi="Times New Roman" w:eastAsia="仿宋_GB2312" w:cs="Times New Roman"/>
                <w:color w:val="000000"/>
                <w:highlight w:val="none"/>
              </w:rPr>
            </w:pPr>
            <w:r>
              <w:rPr>
                <w:rFonts w:hint="eastAsia" w:ascii="Times New Roman" w:hAnsi="Times New Roman" w:eastAsia="仿宋_GB2312" w:cs="Times New Roman"/>
                <w:color w:val="000000"/>
                <w:highlight w:val="none"/>
              </w:rPr>
              <w:t>5</w:t>
            </w:r>
          </w:p>
        </w:tc>
        <w:tc>
          <w:tcPr>
            <w:tcW w:w="1448" w:type="dxa"/>
            <w:vAlign w:val="center"/>
          </w:tcPr>
          <w:p>
            <w:pPr>
              <w:jc w:val="center"/>
              <w:rPr>
                <w:rFonts w:ascii="Times New Roman" w:hAnsi="Times New Roman" w:eastAsia="仿宋_GB2312" w:cs="Times New Roman"/>
                <w:color w:val="000000"/>
                <w:highlight w:val="none"/>
              </w:rPr>
            </w:pPr>
            <w:r>
              <w:rPr>
                <w:rFonts w:ascii="Times New Roman" w:hAnsi="Times New Roman" w:eastAsia="仿宋_GB2312" w:cs="Times New Roman"/>
                <w:highlight w:val="none"/>
              </w:rPr>
              <w:t>业绩</w:t>
            </w:r>
          </w:p>
        </w:tc>
        <w:tc>
          <w:tcPr>
            <w:tcW w:w="820" w:type="dxa"/>
            <w:vAlign w:val="center"/>
          </w:tcPr>
          <w:p>
            <w:pPr>
              <w:jc w:val="center"/>
              <w:rPr>
                <w:rFonts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15</w:t>
            </w:r>
          </w:p>
        </w:tc>
        <w:tc>
          <w:tcPr>
            <w:tcW w:w="6343" w:type="dxa"/>
            <w:vAlign w:val="center"/>
          </w:tcPr>
          <w:p>
            <w:pPr>
              <w:rPr>
                <w:rFonts w:ascii="Times New Roman" w:hAnsi="Times New Roman" w:eastAsia="仿宋_GB2312" w:cs="Times New Roman"/>
                <w:highlight w:val="none"/>
              </w:rPr>
            </w:pPr>
            <w:r>
              <w:rPr>
                <w:rFonts w:ascii="Times New Roman" w:hAnsi="Times New Roman" w:eastAsia="仿宋_GB2312" w:cs="Times New Roman"/>
                <w:highlight w:val="none"/>
              </w:rPr>
              <w:t>比选申请人具有201</w:t>
            </w:r>
            <w:r>
              <w:rPr>
                <w:rFonts w:hint="eastAsia" w:ascii="Times New Roman" w:hAnsi="Times New Roman" w:eastAsia="仿宋_GB2312" w:cs="Times New Roman"/>
                <w:highlight w:val="none"/>
              </w:rPr>
              <w:t>9</w:t>
            </w:r>
            <w:r>
              <w:rPr>
                <w:rFonts w:ascii="Times New Roman" w:hAnsi="Times New Roman" w:eastAsia="仿宋_GB2312" w:cs="Times New Roman"/>
                <w:highlight w:val="none"/>
              </w:rPr>
              <w:t>年1月1日至202</w:t>
            </w:r>
            <w:r>
              <w:rPr>
                <w:rFonts w:hint="eastAsia" w:ascii="Times New Roman" w:hAnsi="Times New Roman" w:eastAsia="仿宋_GB2312" w:cs="Times New Roman"/>
                <w:highlight w:val="none"/>
              </w:rPr>
              <w:t>2</w:t>
            </w:r>
            <w:r>
              <w:rPr>
                <w:rFonts w:ascii="Times New Roman" w:hAnsi="Times New Roman" w:eastAsia="仿宋_GB2312" w:cs="Times New Roman"/>
                <w:highlight w:val="none"/>
              </w:rPr>
              <w:t>年</w:t>
            </w:r>
            <w:r>
              <w:rPr>
                <w:rFonts w:hint="eastAsia" w:ascii="Times New Roman" w:hAnsi="Times New Roman" w:eastAsia="仿宋_GB2312" w:cs="Times New Roman"/>
                <w:highlight w:val="none"/>
              </w:rPr>
              <w:t>4</w:t>
            </w:r>
            <w:r>
              <w:rPr>
                <w:rFonts w:ascii="Times New Roman" w:hAnsi="Times New Roman" w:eastAsia="仿宋_GB2312" w:cs="Times New Roman"/>
                <w:highlight w:val="none"/>
              </w:rPr>
              <w:t>月</w:t>
            </w:r>
            <w:r>
              <w:rPr>
                <w:rFonts w:hint="eastAsia" w:ascii="Times New Roman" w:hAnsi="Times New Roman" w:eastAsia="仿宋_GB2312" w:cs="Times New Roman"/>
                <w:highlight w:val="none"/>
              </w:rPr>
              <w:t>30</w:t>
            </w:r>
            <w:r>
              <w:rPr>
                <w:rFonts w:ascii="Times New Roman" w:hAnsi="Times New Roman" w:eastAsia="仿宋_GB2312" w:cs="Times New Roman"/>
                <w:highlight w:val="none"/>
              </w:rPr>
              <w:t>日止</w:t>
            </w:r>
            <w:r>
              <w:rPr>
                <w:rFonts w:hint="eastAsia" w:ascii="Times New Roman" w:hAnsi="Times New Roman" w:eastAsia="仿宋_GB2312" w:cs="Times New Roman"/>
                <w:highlight w:val="none"/>
              </w:rPr>
              <w:t>的</w:t>
            </w:r>
            <w:r>
              <w:rPr>
                <w:rFonts w:hint="eastAsia" w:ascii="Times New Roman" w:hAnsi="Times New Roman" w:eastAsia="仿宋_GB2312" w:cs="Times New Roman"/>
                <w:highlight w:val="none"/>
                <w:lang w:val="en-US" w:eastAsia="zh-Hans"/>
              </w:rPr>
              <w:t>相关</w:t>
            </w:r>
            <w:r>
              <w:rPr>
                <w:rFonts w:ascii="Times New Roman" w:hAnsi="Times New Roman" w:eastAsia="仿宋_GB2312" w:cs="Times New Roman"/>
                <w:highlight w:val="none"/>
              </w:rPr>
              <w:t>平台</w:t>
            </w:r>
            <w:r>
              <w:rPr>
                <w:rFonts w:hint="eastAsia" w:ascii="Times New Roman" w:hAnsi="Times New Roman" w:eastAsia="仿宋_GB2312" w:cs="Times New Roman"/>
                <w:highlight w:val="none"/>
                <w:lang w:val="en-US" w:eastAsia="zh-Hans"/>
              </w:rPr>
              <w:t>数字化</w:t>
            </w:r>
            <w:r>
              <w:rPr>
                <w:rFonts w:ascii="Times New Roman" w:hAnsi="Times New Roman" w:eastAsia="仿宋_GB2312" w:cs="Times New Roman"/>
                <w:highlight w:val="none"/>
              </w:rPr>
              <w:t>项目业绩，业绩类型应与本项目技术要求类似，包括：</w:t>
            </w:r>
            <w:r>
              <w:rPr>
                <w:rFonts w:hint="eastAsia" w:ascii="Times New Roman" w:hAnsi="Times New Roman" w:eastAsia="仿宋_GB2312" w:cs="Times New Roman"/>
                <w:highlight w:val="none"/>
                <w:lang w:val="en-US" w:eastAsia="zh-Hans"/>
              </w:rPr>
              <w:t>企业数字化平台服务、</w:t>
            </w:r>
            <w:r>
              <w:rPr>
                <w:rFonts w:ascii="Times New Roman" w:hAnsi="Times New Roman" w:eastAsia="仿宋_GB2312" w:cs="Times New Roman"/>
                <w:highlight w:val="none"/>
              </w:rPr>
              <w:t>电子集采、电子商</w:t>
            </w:r>
            <w:r>
              <w:rPr>
                <w:rFonts w:hint="eastAsia" w:ascii="Times New Roman" w:hAnsi="Times New Roman" w:eastAsia="仿宋_GB2312" w:cs="Times New Roman"/>
                <w:highlight w:val="none"/>
              </w:rPr>
              <w:t>城</w:t>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Hans"/>
              </w:rPr>
              <w:t>物流管理、仓储管理、关务管理、财务管理等</w:t>
            </w:r>
            <w:r>
              <w:rPr>
                <w:rFonts w:hint="eastAsia" w:ascii="Times New Roman" w:hAnsi="Times New Roman" w:eastAsia="仿宋_GB2312" w:cs="Times New Roman"/>
                <w:highlight w:val="none"/>
              </w:rPr>
              <w:t>项目</w:t>
            </w:r>
            <w:r>
              <w:rPr>
                <w:rFonts w:ascii="Times New Roman" w:hAnsi="Times New Roman" w:eastAsia="仿宋_GB2312" w:cs="Times New Roman"/>
                <w:highlight w:val="none"/>
              </w:rPr>
              <w:t>，每个得5分，最多得15分（提供合同复印件，原件备查）</w:t>
            </w:r>
          </w:p>
        </w:tc>
      </w:tr>
    </w:tbl>
    <w:p>
      <w:pPr>
        <w:widowControl/>
        <w:jc w:val="left"/>
        <w:rPr>
          <w:rFonts w:ascii="Times New Roman" w:hAnsi="Times New Roman" w:eastAsia="黑体" w:cs="Times New Roman"/>
          <w:sz w:val="32"/>
          <w:szCs w:val="32"/>
          <w:highlight w:val="none"/>
        </w:rPr>
      </w:pPr>
    </w:p>
    <w:p>
      <w:pPr>
        <w:widowControl/>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br w:type="page"/>
      </w:r>
    </w:p>
    <w:p>
      <w:pPr>
        <w:pStyle w:val="26"/>
        <w:numPr>
          <w:ilvl w:val="0"/>
          <w:numId w:val="2"/>
        </w:numPr>
        <w:spacing w:line="570" w:lineRule="exact"/>
        <w:ind w:firstLineChars="0"/>
        <w:contextualSpacing/>
        <w:jc w:val="center"/>
        <w:outlineLvl w:val="0"/>
        <w:rPr>
          <w:rFonts w:ascii="Times New Roman" w:hAnsi="Times New Roman" w:eastAsia="方正小标宋简体" w:cs="Times New Roman"/>
          <w:b/>
          <w:bCs/>
          <w:kern w:val="44"/>
          <w:sz w:val="44"/>
          <w:szCs w:val="44"/>
          <w:highlight w:val="none"/>
          <w:lang w:val="zh-CN"/>
        </w:rPr>
      </w:pPr>
      <w:bookmarkStart w:id="26" w:name="_Toc38447191"/>
      <w:bookmarkStart w:id="27" w:name="_Toc14"/>
      <w:r>
        <w:rPr>
          <w:rFonts w:ascii="Times New Roman" w:hAnsi="Times New Roman" w:eastAsia="方正小标宋简体" w:cs="Times New Roman"/>
          <w:b/>
          <w:bCs/>
          <w:kern w:val="44"/>
          <w:sz w:val="44"/>
          <w:szCs w:val="44"/>
          <w:highlight w:val="none"/>
          <w:lang w:val="zh-CN"/>
        </w:rPr>
        <w:t>比选程序</w:t>
      </w:r>
      <w:bookmarkEnd w:id="26"/>
      <w:bookmarkEnd w:id="27"/>
    </w:p>
    <w:p>
      <w:pPr>
        <w:rPr>
          <w:rFonts w:ascii="Times New Roman" w:hAnsi="Times New Roman" w:eastAsia="黑体" w:cs="Times New Roman"/>
          <w:sz w:val="32"/>
          <w:szCs w:val="32"/>
          <w:highlight w:val="none"/>
        </w:rPr>
      </w:pPr>
    </w:p>
    <w:p>
      <w:pPr>
        <w:spacing w:line="540" w:lineRule="exac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一、比选程序</w:t>
      </w:r>
    </w:p>
    <w:p>
      <w:pPr>
        <w:spacing w:line="54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楷体" w:cs="Times New Roman"/>
          <w:sz w:val="28"/>
          <w:szCs w:val="28"/>
          <w:highlight w:val="none"/>
        </w:rPr>
        <w:t>（一）比选环节</w:t>
      </w:r>
      <w:r>
        <w:rPr>
          <w:rFonts w:ascii="Times New Roman" w:hAnsi="Times New Roman" w:eastAsia="仿宋_GB2312" w:cs="Times New Roman"/>
          <w:sz w:val="28"/>
          <w:szCs w:val="28"/>
          <w:highlight w:val="none"/>
        </w:rPr>
        <w:t>：发布比选公告、接受咨询和提交比选申请文件、组织评比、确定中选机构、发出中选通知。</w:t>
      </w:r>
    </w:p>
    <w:p>
      <w:pPr>
        <w:spacing w:line="540" w:lineRule="exact"/>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 xml:space="preserve">    （二）比选流程：</w:t>
      </w:r>
    </w:p>
    <w:p>
      <w:pPr>
        <w:spacing w:line="540" w:lineRule="exact"/>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1.宣布比选会议开始；</w:t>
      </w:r>
    </w:p>
    <w:p>
      <w:pPr>
        <w:spacing w:line="540" w:lineRule="exact"/>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2.宣布会场纪律；</w:t>
      </w:r>
    </w:p>
    <w:p>
      <w:pPr>
        <w:spacing w:line="540" w:lineRule="exact"/>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3.主持人介绍到会单位和有关人员，宣布主持人、记录人、监督人名单；</w:t>
      </w:r>
    </w:p>
    <w:p>
      <w:pPr>
        <w:spacing w:line="540" w:lineRule="exact"/>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4.由比选人、监督单位及各比选申请人共同对比选申请文件的密封性进行审查；</w:t>
      </w:r>
    </w:p>
    <w:p>
      <w:pPr>
        <w:spacing w:line="540" w:lineRule="exact"/>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5.经查验无误后当众启封比选申请文件；由比选人按其递交比选申请书签到的正顺序进行启标、唱标。</w:t>
      </w:r>
    </w:p>
    <w:p>
      <w:pPr>
        <w:spacing w:line="540" w:lineRule="exact"/>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6.比选会议结束，进入评审阶段。</w:t>
      </w:r>
    </w:p>
    <w:p>
      <w:pPr>
        <w:spacing w:line="540" w:lineRule="exact"/>
        <w:ind w:firstLine="560" w:firstLineChars="20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（三）评审委员会</w:t>
      </w:r>
      <w:bookmarkEnd w:id="3"/>
      <w:bookmarkEnd w:id="4"/>
    </w:p>
    <w:p>
      <w:pPr>
        <w:spacing w:line="540" w:lineRule="exact"/>
        <w:ind w:firstLine="630" w:firstLineChars="225"/>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1.比选人自行组建评审委员会。</w:t>
      </w:r>
      <w:r>
        <w:rPr>
          <w:rFonts w:hint="eastAsia" w:ascii="Times New Roman" w:hAnsi="Times New Roman" w:eastAsia="仿宋_GB2312" w:cs="Times New Roman"/>
          <w:sz w:val="28"/>
          <w:szCs w:val="28"/>
          <w:highlight w:val="none"/>
          <w:lang w:val="en-US" w:eastAsia="zh-CN"/>
        </w:rPr>
        <w:t>评审工作由采购人自行组成5人评审委员会，</w:t>
      </w:r>
      <w:r>
        <w:rPr>
          <w:rFonts w:ascii="Times New Roman" w:hAnsi="Times New Roman" w:eastAsia="仿宋_GB2312" w:cs="Times New Roman"/>
          <w:sz w:val="28"/>
          <w:szCs w:val="28"/>
          <w:highlight w:val="none"/>
        </w:rPr>
        <w:t>评审委员会对比选申请文件进行审查、质疑、评估和比较。</w:t>
      </w:r>
    </w:p>
    <w:p>
      <w:pPr>
        <w:spacing w:line="540" w:lineRule="exact"/>
        <w:ind w:firstLine="630" w:firstLineChars="225"/>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2.评审委员会成员名单，在中选结果确定前是保密的，评审在有关部门监督和保密的状态下进行。</w:t>
      </w:r>
    </w:p>
    <w:p>
      <w:pPr>
        <w:spacing w:line="540" w:lineRule="exact"/>
        <w:ind w:firstLine="630" w:firstLineChars="225"/>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 评审委员会成员应当客观公正履行职务，遵守职业道德，对所提出的评审意见承担个人责任。评审委员会成员不得私下接触比选申请人，不得接受比选申请人的财物或其他好处。</w:t>
      </w:r>
    </w:p>
    <w:p>
      <w:pPr>
        <w:spacing w:line="540" w:lineRule="exact"/>
        <w:ind w:firstLine="630" w:firstLineChars="225"/>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4.评审期间，评审委员会成员根据需要对某些比选申请书内容进行质询，比选申请人须等候。</w:t>
      </w:r>
    </w:p>
    <w:p>
      <w:pPr>
        <w:widowControl/>
        <w:jc w:val="left"/>
        <w:rPr>
          <w:rFonts w:ascii="Times New Roman" w:hAnsi="Times New Roman" w:eastAsia="黑体" w:cs="Times New Roman"/>
          <w:sz w:val="32"/>
          <w:szCs w:val="32"/>
          <w:highlight w:val="none"/>
        </w:rPr>
      </w:pPr>
      <w:bookmarkStart w:id="28" w:name="_Toc520275151"/>
      <w:r>
        <w:rPr>
          <w:rFonts w:ascii="Times New Roman" w:hAnsi="Times New Roman" w:eastAsia="黑体" w:cs="Times New Roman"/>
          <w:sz w:val="32"/>
          <w:szCs w:val="32"/>
          <w:highlight w:val="none"/>
        </w:rPr>
        <w:br w:type="page"/>
      </w:r>
    </w:p>
    <w:p>
      <w:pPr>
        <w:spacing w:line="560" w:lineRule="exact"/>
        <w:jc w:val="center"/>
        <w:rPr>
          <w:rFonts w:ascii="Times New Roman" w:hAnsi="Times New Roman" w:eastAsia="方正小标宋简体" w:cs="Times New Roman"/>
          <w:b w:val="0"/>
          <w:bCs w:val="0"/>
          <w:sz w:val="40"/>
          <w:szCs w:val="44"/>
          <w:highlight w:val="none"/>
        </w:rPr>
      </w:pPr>
      <w:bookmarkStart w:id="29" w:name="_Toc11887"/>
      <w:bookmarkStart w:id="30" w:name="_Toc38447192"/>
      <w:r>
        <w:rPr>
          <w:rFonts w:hint="eastAsia" w:ascii="Times New Roman" w:hAnsi="Times New Roman" w:eastAsia="方正小标宋简体" w:cs="Times New Roman"/>
          <w:sz w:val="40"/>
          <w:szCs w:val="44"/>
          <w:highlight w:val="none"/>
        </w:rPr>
        <w:t>蜀道物流集团供应链管理平台软件服务项目</w:t>
      </w:r>
      <w:r>
        <w:rPr>
          <w:rFonts w:hint="eastAsia" w:ascii="Times New Roman" w:hAnsi="Times New Roman" w:eastAsia="方正小标宋简体" w:cs="Times New Roman"/>
          <w:b w:val="0"/>
          <w:bCs w:val="0"/>
          <w:sz w:val="40"/>
          <w:szCs w:val="44"/>
          <w:highlight w:val="none"/>
        </w:rPr>
        <w:t>合同</w:t>
      </w:r>
    </w:p>
    <w:p>
      <w:pPr>
        <w:spacing w:line="560" w:lineRule="exact"/>
        <w:ind w:firstLine="560" w:firstLineChars="200"/>
        <w:rPr>
          <w:rFonts w:ascii="仿宋_GB2312" w:hAnsi="Adobe 仿宋 Std R" w:eastAsia="仿宋_GB2312"/>
          <w:sz w:val="28"/>
          <w:szCs w:val="32"/>
          <w:highlight w:val="none"/>
        </w:rPr>
      </w:pP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甲方：四川蜀道物流集团有限公司</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地址：</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法定代表人：</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统一社会信用代码：</w:t>
      </w:r>
    </w:p>
    <w:p>
      <w:pPr>
        <w:spacing w:line="560" w:lineRule="exact"/>
        <w:ind w:firstLine="560" w:firstLineChars="200"/>
        <w:rPr>
          <w:rFonts w:ascii="仿宋_GB2312" w:hAnsi="Adobe 仿宋 Std R" w:eastAsia="仿宋_GB2312"/>
          <w:sz w:val="28"/>
          <w:szCs w:val="32"/>
          <w:highlight w:val="none"/>
        </w:rPr>
      </w:pP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乙方：</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地址：</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法定代表人：</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统一社会信用代码：</w:t>
      </w:r>
    </w:p>
    <w:p>
      <w:pPr>
        <w:spacing w:line="560" w:lineRule="exact"/>
        <w:ind w:firstLine="560" w:firstLineChars="200"/>
        <w:rPr>
          <w:rFonts w:ascii="仿宋_GB2312" w:hAnsi="Adobe 仿宋 Std R" w:eastAsia="仿宋_GB2312"/>
          <w:sz w:val="28"/>
          <w:szCs w:val="32"/>
          <w:highlight w:val="none"/>
        </w:rPr>
      </w:pPr>
    </w:p>
    <w:p>
      <w:pPr>
        <w:spacing w:line="560" w:lineRule="exact"/>
        <w:ind w:firstLine="560" w:firstLineChars="200"/>
        <w:rPr>
          <w:rFonts w:ascii="仿宋_GB2312" w:hAnsi="Adobe 仿宋 Std R" w:eastAsia="仿宋_GB2312"/>
          <w:sz w:val="28"/>
          <w:szCs w:val="32"/>
          <w:highlight w:val="none"/>
        </w:rPr>
      </w:pP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甲乙双方基于在供应链及产业互联网发展的美好愿景，本着“优势互补、共同发展”的原则，按照双方各自诉求，并依据《中华人民共和国民法典》及其他有关法律、法规要求，双方遵循平等、自愿、公平和诚实信用的原则订立本合同，具体内容如下：</w:t>
      </w:r>
    </w:p>
    <w:p>
      <w:pPr>
        <w:spacing w:line="560" w:lineRule="exact"/>
        <w:ind w:firstLine="560" w:firstLineChars="200"/>
        <w:outlineLvl w:val="0"/>
        <w:rPr>
          <w:rFonts w:ascii="黑体" w:hAnsi="黑体" w:eastAsia="黑体"/>
          <w:sz w:val="28"/>
          <w:szCs w:val="32"/>
          <w:highlight w:val="none"/>
        </w:rPr>
      </w:pPr>
      <w:r>
        <w:rPr>
          <w:rFonts w:hint="eastAsia" w:ascii="黑体" w:hAnsi="黑体" w:eastAsia="黑体"/>
          <w:sz w:val="28"/>
          <w:szCs w:val="32"/>
          <w:highlight w:val="none"/>
        </w:rPr>
        <w:t>一、主要事项</w:t>
      </w:r>
    </w:p>
    <w:p>
      <w:pPr>
        <w:spacing w:line="540" w:lineRule="exact"/>
        <w:ind w:firstLine="560" w:firstLineChars="200"/>
        <w:contextualSpacing/>
        <w:outlineLvl w:val="9"/>
        <w:rPr>
          <w:rFonts w:ascii="Times New Roman" w:hAnsi="Times New Roman" w:eastAsia="方正小标宋简体" w:cs="Times New Roman"/>
          <w:sz w:val="40"/>
          <w:szCs w:val="44"/>
          <w:highlight w:val="none"/>
        </w:rPr>
      </w:pPr>
      <w:r>
        <w:rPr>
          <w:rFonts w:hint="eastAsia" w:ascii="仿宋_GB2312" w:hAnsi="Adobe 仿宋 Std R" w:eastAsia="仿宋_GB2312"/>
          <w:sz w:val="28"/>
          <w:szCs w:val="32"/>
          <w:highlight w:val="none"/>
        </w:rPr>
        <w:t>本合同主要作为约定</w:t>
      </w:r>
      <w:r>
        <w:rPr>
          <w:rFonts w:hint="eastAsia" w:ascii="仿宋_GB2312" w:hAnsi="Adobe 仿宋 Std R" w:eastAsia="仿宋_GB2312" w:cstheme="minorBidi"/>
          <w:sz w:val="28"/>
          <w:szCs w:val="32"/>
          <w:highlight w:val="none"/>
        </w:rPr>
        <w:t>蜀道物流集团供应链管理平台软件</w:t>
      </w:r>
      <w:r>
        <w:rPr>
          <w:rFonts w:hint="eastAsia" w:ascii="仿宋_GB2312" w:hAnsi="Adobe 仿宋 Std R" w:eastAsia="仿宋_GB2312" w:cstheme="minorBidi"/>
          <w:sz w:val="28"/>
          <w:szCs w:val="32"/>
          <w:highlight w:val="none"/>
          <w:lang w:eastAsia="zh-Hans"/>
        </w:rPr>
        <w:t>（</w:t>
      </w:r>
      <w:r>
        <w:rPr>
          <w:rFonts w:hint="eastAsia" w:ascii="仿宋_GB2312" w:hAnsi="Adobe 仿宋 Std R" w:eastAsia="仿宋_GB2312" w:cstheme="minorBidi"/>
          <w:sz w:val="28"/>
          <w:szCs w:val="32"/>
          <w:highlight w:val="none"/>
          <w:lang w:val="en-US" w:eastAsia="zh-Hans"/>
        </w:rPr>
        <w:t>含寻源系统</w:t>
      </w:r>
      <w:r>
        <w:rPr>
          <w:rFonts w:hint="eastAsia" w:ascii="仿宋_GB2312" w:hAnsi="Adobe 仿宋 Std R" w:eastAsia="仿宋_GB2312" w:cstheme="minorBidi"/>
          <w:sz w:val="28"/>
          <w:szCs w:val="32"/>
          <w:highlight w:val="none"/>
          <w:lang w:eastAsia="zh-Hans"/>
        </w:rPr>
        <w:t>）</w:t>
      </w:r>
      <w:r>
        <w:rPr>
          <w:rFonts w:hint="eastAsia" w:ascii="仿宋_GB2312" w:hAnsi="Adobe 仿宋 Std R" w:eastAsia="仿宋_GB2312" w:cstheme="minorBidi"/>
          <w:sz w:val="28"/>
          <w:szCs w:val="32"/>
          <w:highlight w:val="none"/>
        </w:rPr>
        <w:t>服务及技术运维项目</w:t>
      </w:r>
      <w:r>
        <w:rPr>
          <w:rFonts w:hint="eastAsia" w:ascii="仿宋_GB2312" w:hAnsi="Adobe 仿宋 Std R" w:eastAsia="仿宋_GB2312"/>
          <w:sz w:val="28"/>
          <w:szCs w:val="32"/>
          <w:highlight w:val="none"/>
        </w:rPr>
        <w:t>，包含</w:t>
      </w:r>
      <w:r>
        <w:rPr>
          <w:rFonts w:ascii="Times New Roman" w:hAnsi="Times New Roman" w:eastAsia="仿宋_GB2312" w:cs="Times New Roman"/>
          <w:sz w:val="28"/>
          <w:szCs w:val="28"/>
          <w:highlight w:val="none"/>
        </w:rPr>
        <w:t>采购管理、库存管理、销售管理、财务管理（资金、发票）、</w:t>
      </w:r>
      <w:r>
        <w:rPr>
          <w:rFonts w:hint="eastAsia" w:ascii="Times New Roman" w:hAnsi="Times New Roman" w:eastAsia="仿宋_GB2312" w:cs="Times New Roman"/>
          <w:sz w:val="28"/>
          <w:szCs w:val="28"/>
          <w:highlight w:val="none"/>
          <w:lang w:val="en-US" w:eastAsia="zh-Hans"/>
        </w:rPr>
        <w:t>报关管理、风控管理、商品库管理、</w:t>
      </w:r>
      <w:r>
        <w:rPr>
          <w:rFonts w:ascii="Times New Roman" w:hAnsi="Times New Roman" w:eastAsia="仿宋_GB2312" w:cs="Times New Roman"/>
          <w:sz w:val="28"/>
          <w:szCs w:val="28"/>
          <w:highlight w:val="none"/>
        </w:rPr>
        <w:t>经营分析等模块。同时</w:t>
      </w:r>
      <w:r>
        <w:rPr>
          <w:rFonts w:hint="eastAsia" w:ascii="Times New Roman" w:hAnsi="Times New Roman" w:eastAsia="仿宋_GB2312" w:cs="Times New Roman"/>
          <w:sz w:val="28"/>
          <w:szCs w:val="28"/>
          <w:highlight w:val="none"/>
        </w:rPr>
        <w:t>，</w:t>
      </w:r>
      <w:r>
        <w:rPr>
          <w:rFonts w:hint="eastAsia" w:ascii="仿宋_GB2312" w:hAnsi="Adobe 仿宋 Std R" w:eastAsia="仿宋_GB2312"/>
          <w:sz w:val="28"/>
          <w:szCs w:val="32"/>
          <w:highlight w:val="none"/>
        </w:rPr>
        <w:t>该平台将与蜀道物流集团现有信息系统进行接口对接和数据交互及共享。</w:t>
      </w:r>
    </w:p>
    <w:p>
      <w:pPr>
        <w:pStyle w:val="13"/>
        <w:widowControl w:val="0"/>
        <w:spacing w:before="0" w:beforeAutospacing="0" w:after="0" w:line="560" w:lineRule="exact"/>
        <w:ind w:firstLine="562" w:firstLineChars="200"/>
        <w:rPr>
          <w:rFonts w:ascii="仿宋_GB2312" w:hAnsi="Adobe 仿宋 Std R" w:eastAsia="仿宋_GB2312" w:cstheme="minorBidi"/>
          <w:b/>
          <w:kern w:val="2"/>
          <w:sz w:val="28"/>
          <w:szCs w:val="32"/>
          <w:highlight w:val="none"/>
        </w:rPr>
      </w:pPr>
      <w:r>
        <w:rPr>
          <w:rFonts w:hint="eastAsia" w:ascii="仿宋_GB2312" w:hAnsi="Adobe 仿宋 Std R" w:eastAsia="仿宋_GB2312" w:cstheme="minorBidi"/>
          <w:b/>
          <w:kern w:val="2"/>
          <w:sz w:val="28"/>
          <w:szCs w:val="32"/>
          <w:highlight w:val="none"/>
        </w:rPr>
        <w:t>（一）平台功能模块</w:t>
      </w:r>
    </w:p>
    <w:p>
      <w:pPr>
        <w:pStyle w:val="13"/>
        <w:widowControl w:val="0"/>
        <w:spacing w:before="0" w:beforeAutospacing="0" w:after="0" w:line="560" w:lineRule="exact"/>
        <w:ind w:firstLine="640"/>
        <w:rPr>
          <w:rFonts w:ascii="Times New Roman" w:hAnsi="Times New Roman" w:eastAsia="仿宋_GB2312" w:cs="Times New Roman"/>
          <w:sz w:val="28"/>
          <w:szCs w:val="28"/>
          <w:highlight w:val="none"/>
        </w:rPr>
      </w:pPr>
      <w:r>
        <w:rPr>
          <w:rFonts w:ascii="Times New Roman" w:hAnsi="Times New Roman" w:eastAsia="仿宋_GB2312" w:cs="Times New Roman"/>
          <w:color w:val="111111"/>
          <w:sz w:val="28"/>
          <w:szCs w:val="28"/>
          <w:highlight w:val="none"/>
        </w:rPr>
        <w:t>1</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采购管理</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主要针对企业内部物资采购需求的申请、采购计划及采购合同的管理和审批，合同签订后各个采购合同的物流运转情况。支持</w:t>
      </w:r>
      <w:r>
        <w:rPr>
          <w:rFonts w:hint="eastAsia" w:ascii="Times New Roman" w:hAnsi="Times New Roman" w:eastAsia="仿宋_GB2312" w:cs="Times New Roman"/>
          <w:color w:val="111111"/>
          <w:sz w:val="28"/>
          <w:szCs w:val="28"/>
          <w:highlight w:val="none"/>
          <w:lang w:val="en-US" w:eastAsia="zh-CN"/>
        </w:rPr>
        <w:t>蜀道物流集团开展贸易业务的全品类</w:t>
      </w:r>
      <w:r>
        <w:rPr>
          <w:rFonts w:ascii="Times New Roman" w:hAnsi="Times New Roman" w:eastAsia="仿宋_GB2312" w:cs="Times New Roman"/>
          <w:color w:val="111111"/>
          <w:sz w:val="28"/>
          <w:szCs w:val="28"/>
          <w:highlight w:val="none"/>
        </w:rPr>
        <w:t>物资。</w:t>
      </w:r>
    </w:p>
    <w:p>
      <w:pPr>
        <w:pStyle w:val="13"/>
        <w:widowControl w:val="0"/>
        <w:spacing w:before="0" w:beforeAutospacing="0" w:after="0" w:line="560" w:lineRule="exact"/>
        <w:ind w:firstLine="640"/>
        <w:rPr>
          <w:rFonts w:ascii="Times New Roman" w:hAnsi="Times New Roman" w:eastAsia="仿宋_GB2312" w:cs="Times New Roman"/>
          <w:sz w:val="28"/>
          <w:szCs w:val="28"/>
          <w:highlight w:val="none"/>
        </w:rPr>
      </w:pPr>
      <w:r>
        <w:rPr>
          <w:rFonts w:ascii="Times New Roman" w:hAnsi="Times New Roman" w:eastAsia="仿宋_GB2312" w:cs="Times New Roman"/>
          <w:color w:val="111111"/>
          <w:sz w:val="28"/>
          <w:szCs w:val="28"/>
          <w:highlight w:val="none"/>
        </w:rPr>
        <w:t>2</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库存管理</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主要是针对在库物资的管理，包括库存管理、各仓库间物资的移库、仓库物资的盈亏处理等。</w:t>
      </w:r>
    </w:p>
    <w:p>
      <w:pPr>
        <w:pStyle w:val="13"/>
        <w:widowControl w:val="0"/>
        <w:spacing w:before="0" w:beforeAutospacing="0" w:after="0" w:line="560" w:lineRule="exact"/>
        <w:ind w:firstLine="640"/>
        <w:rPr>
          <w:rFonts w:ascii="Times New Roman" w:hAnsi="Times New Roman" w:eastAsia="仿宋_GB2312" w:cs="Times New Roman"/>
          <w:sz w:val="28"/>
          <w:szCs w:val="28"/>
          <w:highlight w:val="none"/>
        </w:rPr>
      </w:pPr>
      <w:r>
        <w:rPr>
          <w:rFonts w:ascii="Times New Roman" w:hAnsi="Times New Roman" w:eastAsia="仿宋_GB2312" w:cs="Times New Roman"/>
          <w:color w:val="111111"/>
          <w:sz w:val="28"/>
          <w:szCs w:val="28"/>
          <w:highlight w:val="none"/>
        </w:rPr>
        <w:t>3</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销售管理</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针对公司经营情况，提供各类销售策略设定，以提升公司运营管理。包含对客户销售合同的管理、销售过程的执行监控，准确提供与客户的应收往来余额，支持欠款预警等。</w:t>
      </w:r>
    </w:p>
    <w:p>
      <w:pPr>
        <w:pStyle w:val="13"/>
        <w:spacing w:before="0" w:beforeAutospacing="0" w:after="0" w:line="560" w:lineRule="exact"/>
        <w:ind w:firstLine="640"/>
        <w:rPr>
          <w:rFonts w:ascii="Times New Roman" w:hAnsi="Times New Roman" w:eastAsia="仿宋_GB2312" w:cs="Times New Roman"/>
          <w:color w:val="111111"/>
          <w:sz w:val="28"/>
          <w:szCs w:val="28"/>
          <w:highlight w:val="none"/>
        </w:rPr>
      </w:pPr>
      <w:r>
        <w:rPr>
          <w:rFonts w:ascii="Times New Roman" w:hAnsi="Times New Roman" w:eastAsia="仿宋_GB2312" w:cs="Times New Roman"/>
          <w:color w:val="111111"/>
          <w:sz w:val="28"/>
          <w:szCs w:val="28"/>
          <w:highlight w:val="none"/>
        </w:rPr>
        <w:t>4</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财务管理</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主要是针对采购、销售等业务环节产生的应收应付款进行实收、实付，并且对进项发票、销项发票</w:t>
      </w:r>
      <w:r>
        <w:rPr>
          <w:rFonts w:hint="eastAsia" w:ascii="Times New Roman" w:hAnsi="Times New Roman" w:eastAsia="仿宋_GB2312" w:cs="Times New Roman"/>
          <w:color w:val="111111"/>
          <w:sz w:val="28"/>
          <w:szCs w:val="28"/>
          <w:highlight w:val="none"/>
          <w:lang w:eastAsia="zh-Hans"/>
        </w:rPr>
        <w:t>、</w:t>
      </w:r>
      <w:r>
        <w:rPr>
          <w:rFonts w:hint="eastAsia" w:ascii="Times New Roman" w:hAnsi="Times New Roman" w:eastAsia="仿宋_GB2312" w:cs="Times New Roman"/>
          <w:color w:val="111111"/>
          <w:sz w:val="28"/>
          <w:szCs w:val="28"/>
          <w:highlight w:val="none"/>
          <w:lang w:val="en-US" w:eastAsia="zh-Hans"/>
        </w:rPr>
        <w:t>银承、信用证</w:t>
      </w:r>
      <w:r>
        <w:rPr>
          <w:rFonts w:ascii="Times New Roman" w:hAnsi="Times New Roman" w:eastAsia="仿宋_GB2312" w:cs="Times New Roman"/>
          <w:color w:val="111111"/>
          <w:sz w:val="28"/>
          <w:szCs w:val="28"/>
          <w:highlight w:val="none"/>
        </w:rPr>
        <w:t>以及费用发票进行登记和管理。形成系统业务应收应付往来表和财务应收应付往来表。</w:t>
      </w:r>
    </w:p>
    <w:p>
      <w:pPr>
        <w:pStyle w:val="13"/>
        <w:spacing w:before="0" w:beforeAutospacing="0" w:after="0" w:line="560" w:lineRule="exact"/>
        <w:ind w:firstLine="640"/>
        <w:rPr>
          <w:rFonts w:hint="eastAsia" w:ascii="Times New Roman" w:hAnsi="Times New Roman" w:eastAsia="仿宋_GB2312" w:cs="Times New Roman"/>
          <w:color w:val="111111"/>
          <w:sz w:val="28"/>
          <w:szCs w:val="28"/>
          <w:highlight w:val="none"/>
          <w:lang w:val="en-US" w:eastAsia="zh-Hans"/>
        </w:rPr>
      </w:pPr>
      <w:r>
        <w:rPr>
          <w:rFonts w:ascii="Times New Roman" w:hAnsi="Times New Roman" w:eastAsia="仿宋_GB2312" w:cs="Times New Roman"/>
          <w:color w:val="111111"/>
          <w:sz w:val="28"/>
          <w:szCs w:val="28"/>
          <w:highlight w:val="none"/>
        </w:rPr>
        <w:t>5.</w:t>
      </w:r>
      <w:r>
        <w:rPr>
          <w:rFonts w:hint="eastAsia" w:ascii="Times New Roman" w:hAnsi="Times New Roman" w:eastAsia="仿宋_GB2312" w:cs="Times New Roman"/>
          <w:color w:val="111111"/>
          <w:sz w:val="28"/>
          <w:szCs w:val="28"/>
          <w:highlight w:val="none"/>
          <w:lang w:val="en-US" w:eastAsia="zh-Hans"/>
        </w:rPr>
        <w:t>报关管理。主要针对进出口贸易的报关数据列表，提供拼单，数据导出，记录报关数据,自动同步单一窗口等功能。</w:t>
      </w:r>
    </w:p>
    <w:p>
      <w:pPr>
        <w:pStyle w:val="13"/>
        <w:spacing w:before="0" w:beforeAutospacing="0" w:after="0" w:line="560" w:lineRule="exact"/>
        <w:ind w:firstLine="640"/>
        <w:rPr>
          <w:rFonts w:hint="eastAsia" w:ascii="Times New Roman" w:hAnsi="Times New Roman" w:eastAsia="仿宋_GB2312" w:cs="Times New Roman"/>
          <w:color w:val="111111"/>
          <w:sz w:val="28"/>
          <w:szCs w:val="28"/>
          <w:highlight w:val="none"/>
          <w:lang w:val="en-US" w:eastAsia="zh-Hans"/>
        </w:rPr>
      </w:pPr>
      <w:r>
        <w:rPr>
          <w:rFonts w:hint="default" w:ascii="Times New Roman" w:hAnsi="Times New Roman" w:eastAsia="仿宋_GB2312" w:cs="Times New Roman"/>
          <w:color w:val="111111"/>
          <w:sz w:val="28"/>
          <w:szCs w:val="28"/>
          <w:highlight w:val="none"/>
          <w:lang w:eastAsia="zh-Hans"/>
        </w:rPr>
        <w:t>6.</w:t>
      </w:r>
      <w:r>
        <w:rPr>
          <w:rFonts w:hint="eastAsia" w:ascii="Times New Roman" w:hAnsi="Times New Roman" w:eastAsia="仿宋_GB2312" w:cs="Times New Roman"/>
          <w:color w:val="111111"/>
          <w:sz w:val="28"/>
          <w:szCs w:val="28"/>
          <w:highlight w:val="none"/>
          <w:lang w:val="en-US" w:eastAsia="zh-Hans"/>
        </w:rPr>
        <w:t>风控管理。主要功能包含黑名单设置，客户系统操作关联限制、额度、授信管理功能。</w:t>
      </w:r>
    </w:p>
    <w:p>
      <w:pPr>
        <w:pStyle w:val="13"/>
        <w:spacing w:before="0" w:beforeAutospacing="0" w:after="0" w:line="560" w:lineRule="exact"/>
        <w:ind w:firstLine="640"/>
        <w:rPr>
          <w:rFonts w:ascii="Times New Roman" w:hAnsi="Times New Roman" w:eastAsia="仿宋_GB2312" w:cs="Times New Roman"/>
          <w:color w:val="111111"/>
          <w:sz w:val="28"/>
          <w:szCs w:val="28"/>
          <w:highlight w:val="none"/>
        </w:rPr>
      </w:pPr>
      <w:r>
        <w:rPr>
          <w:rFonts w:hint="default" w:ascii="Times New Roman" w:hAnsi="Times New Roman" w:eastAsia="仿宋_GB2312" w:cs="Times New Roman"/>
          <w:color w:val="111111"/>
          <w:sz w:val="28"/>
          <w:szCs w:val="28"/>
          <w:highlight w:val="none"/>
          <w:lang w:eastAsia="zh-Hans"/>
        </w:rPr>
        <w:t>7.</w:t>
      </w:r>
      <w:r>
        <w:rPr>
          <w:rFonts w:hint="eastAsia" w:ascii="Times New Roman" w:hAnsi="Times New Roman" w:eastAsia="仿宋_GB2312" w:cs="Times New Roman"/>
          <w:color w:val="111111"/>
          <w:sz w:val="28"/>
          <w:szCs w:val="28"/>
          <w:highlight w:val="none"/>
          <w:lang w:val="en-US" w:eastAsia="zh-Hans"/>
        </w:rPr>
        <w:t>商品库管理。商品库管理，提供归类，价格分析，审核，商品附件，历史订单等查询功能。</w:t>
      </w:r>
    </w:p>
    <w:p>
      <w:pPr>
        <w:pStyle w:val="13"/>
        <w:widowControl w:val="0"/>
        <w:spacing w:before="0" w:beforeAutospacing="0" w:after="0" w:line="560" w:lineRule="exact"/>
        <w:ind w:firstLine="640"/>
        <w:rPr>
          <w:rFonts w:ascii="Times New Roman" w:hAnsi="Times New Roman" w:eastAsia="仿宋_GB2312" w:cs="Times New Roman"/>
          <w:sz w:val="28"/>
          <w:szCs w:val="28"/>
          <w:highlight w:val="none"/>
        </w:rPr>
      </w:pPr>
      <w:r>
        <w:rPr>
          <w:rFonts w:ascii="Times New Roman" w:hAnsi="Times New Roman" w:eastAsia="仿宋_GB2312" w:cs="Times New Roman"/>
          <w:color w:val="111111"/>
          <w:sz w:val="28"/>
          <w:szCs w:val="28"/>
          <w:highlight w:val="none"/>
        </w:rPr>
        <w:t>8</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经营分析</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主要是通过对系统业务环节的数据进行统计和分析，为管理层提供从物流、资金流、票据流等各个层面的决策分析报表，包括数据统计表及图形化报表。</w:t>
      </w:r>
    </w:p>
    <w:p>
      <w:pPr>
        <w:pStyle w:val="13"/>
        <w:widowControl w:val="0"/>
        <w:spacing w:before="0" w:beforeAutospacing="0" w:after="0" w:line="560" w:lineRule="exact"/>
        <w:ind w:firstLine="640"/>
        <w:rPr>
          <w:rFonts w:ascii="Times New Roman" w:hAnsi="Times New Roman" w:eastAsia="仿宋_GB2312" w:cs="Times New Roman"/>
          <w:sz w:val="28"/>
          <w:szCs w:val="28"/>
          <w:highlight w:val="none"/>
        </w:rPr>
      </w:pPr>
      <w:r>
        <w:rPr>
          <w:rFonts w:hint="eastAsia" w:ascii="Times New Roman" w:hAnsi="Times New Roman" w:eastAsia="仿宋_GB2312" w:cs="Times New Roman"/>
          <w:color w:val="111111"/>
          <w:sz w:val="28"/>
          <w:szCs w:val="28"/>
          <w:highlight w:val="none"/>
        </w:rPr>
        <w:t>a.</w:t>
      </w:r>
      <w:r>
        <w:rPr>
          <w:rFonts w:ascii="Times New Roman" w:hAnsi="Times New Roman" w:eastAsia="仿宋_GB2312" w:cs="Times New Roman"/>
          <w:color w:val="111111"/>
          <w:sz w:val="28"/>
          <w:szCs w:val="28"/>
          <w:highlight w:val="none"/>
        </w:rPr>
        <w:t>物流分析：库存成本分析，库存库龄分析，采购价格分析，销售价格分析等</w:t>
      </w:r>
      <w:r>
        <w:rPr>
          <w:rFonts w:hint="eastAsia" w:ascii="Times New Roman" w:hAnsi="Times New Roman" w:eastAsia="仿宋_GB2312" w:cs="Times New Roman"/>
          <w:color w:val="111111"/>
          <w:sz w:val="28"/>
          <w:szCs w:val="28"/>
          <w:highlight w:val="none"/>
        </w:rPr>
        <w:t>。</w:t>
      </w:r>
    </w:p>
    <w:p>
      <w:pPr>
        <w:pStyle w:val="13"/>
        <w:widowControl w:val="0"/>
        <w:spacing w:before="0" w:beforeAutospacing="0" w:after="0" w:line="560" w:lineRule="exact"/>
        <w:ind w:firstLine="640"/>
        <w:rPr>
          <w:rFonts w:ascii="Times New Roman" w:hAnsi="Times New Roman" w:eastAsia="仿宋_GB2312" w:cs="Times New Roman"/>
          <w:sz w:val="28"/>
          <w:szCs w:val="28"/>
          <w:highlight w:val="none"/>
        </w:rPr>
      </w:pPr>
      <w:r>
        <w:rPr>
          <w:rFonts w:hint="eastAsia" w:ascii="Times New Roman" w:hAnsi="Times New Roman" w:eastAsia="仿宋_GB2312" w:cs="Times New Roman"/>
          <w:color w:val="111111"/>
          <w:sz w:val="28"/>
          <w:szCs w:val="28"/>
          <w:highlight w:val="none"/>
        </w:rPr>
        <w:t>b.</w:t>
      </w:r>
      <w:r>
        <w:rPr>
          <w:rFonts w:ascii="Times New Roman" w:hAnsi="Times New Roman" w:eastAsia="仿宋_GB2312" w:cs="Times New Roman"/>
          <w:color w:val="111111"/>
          <w:sz w:val="28"/>
          <w:szCs w:val="28"/>
          <w:highlight w:val="none"/>
        </w:rPr>
        <w:t>资金分析：资金占用分析，应收款账龄分析等</w:t>
      </w:r>
      <w:r>
        <w:rPr>
          <w:rFonts w:hint="eastAsia" w:ascii="Times New Roman" w:hAnsi="Times New Roman" w:eastAsia="仿宋_GB2312" w:cs="Times New Roman"/>
          <w:color w:val="111111"/>
          <w:sz w:val="28"/>
          <w:szCs w:val="28"/>
          <w:highlight w:val="none"/>
        </w:rPr>
        <w:t>。</w:t>
      </w:r>
    </w:p>
    <w:p>
      <w:pPr>
        <w:pStyle w:val="13"/>
        <w:widowControl w:val="0"/>
        <w:spacing w:before="0" w:beforeAutospacing="0" w:after="0" w:line="560" w:lineRule="exact"/>
        <w:ind w:firstLine="641"/>
        <w:rPr>
          <w:rFonts w:ascii="Times New Roman" w:hAnsi="Times New Roman" w:eastAsia="仿宋_GB2312" w:cs="Times New Roman"/>
          <w:sz w:val="28"/>
          <w:szCs w:val="28"/>
          <w:highlight w:val="none"/>
        </w:rPr>
      </w:pPr>
      <w:r>
        <w:rPr>
          <w:rFonts w:hint="eastAsia" w:ascii="Times New Roman" w:hAnsi="Times New Roman" w:eastAsia="仿宋_GB2312" w:cs="Times New Roman"/>
          <w:color w:val="111111"/>
          <w:sz w:val="28"/>
          <w:szCs w:val="28"/>
          <w:highlight w:val="none"/>
        </w:rPr>
        <w:t>c.</w:t>
      </w:r>
      <w:r>
        <w:rPr>
          <w:rFonts w:ascii="Times New Roman" w:hAnsi="Times New Roman" w:eastAsia="仿宋_GB2312" w:cs="Times New Roman"/>
          <w:color w:val="111111"/>
          <w:sz w:val="28"/>
          <w:szCs w:val="28"/>
          <w:highlight w:val="none"/>
        </w:rPr>
        <w:t>盈利分析：毛利分析等</w:t>
      </w:r>
      <w:r>
        <w:rPr>
          <w:rFonts w:hint="eastAsia" w:ascii="Times New Roman" w:hAnsi="Times New Roman" w:eastAsia="仿宋_GB2312" w:cs="Times New Roman"/>
          <w:color w:val="111111"/>
          <w:sz w:val="28"/>
          <w:szCs w:val="28"/>
          <w:highlight w:val="none"/>
        </w:rPr>
        <w:t>。</w:t>
      </w:r>
    </w:p>
    <w:p>
      <w:pPr>
        <w:spacing w:line="560" w:lineRule="exact"/>
        <w:ind w:firstLine="560" w:firstLineChars="200"/>
        <w:outlineLvl w:val="1"/>
        <w:rPr>
          <w:rFonts w:hint="eastAsia" w:ascii="Times New Roman" w:hAnsi="Times New Roman" w:eastAsia="仿宋_GB2312" w:cs="Times New Roman"/>
          <w:color w:val="111111"/>
          <w:sz w:val="28"/>
          <w:szCs w:val="28"/>
          <w:highlight w:val="none"/>
        </w:rPr>
      </w:pPr>
      <w:r>
        <w:rPr>
          <w:rFonts w:ascii="Times New Roman" w:hAnsi="Times New Roman" w:eastAsia="仿宋_GB2312" w:cs="Times New Roman"/>
          <w:color w:val="111111"/>
          <w:sz w:val="28"/>
          <w:szCs w:val="28"/>
          <w:highlight w:val="none"/>
        </w:rPr>
        <w:t>9</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数据接口</w:t>
      </w:r>
      <w:r>
        <w:rPr>
          <w:rFonts w:hint="eastAsia" w:ascii="Times New Roman" w:hAnsi="Times New Roman" w:eastAsia="仿宋_GB2312" w:cs="Times New Roman"/>
          <w:color w:val="111111"/>
          <w:sz w:val="28"/>
          <w:szCs w:val="28"/>
          <w:highlight w:val="none"/>
        </w:rPr>
        <w:t>。</w:t>
      </w:r>
      <w:r>
        <w:rPr>
          <w:rFonts w:ascii="Times New Roman" w:hAnsi="Times New Roman" w:eastAsia="仿宋_GB2312" w:cs="Times New Roman"/>
          <w:color w:val="111111"/>
          <w:sz w:val="28"/>
          <w:szCs w:val="28"/>
          <w:highlight w:val="none"/>
        </w:rPr>
        <w:t>根据实际需求开发标准的API接口和包括用友NC、金税系统、OA系统、客商管理系统、数据中心</w:t>
      </w:r>
      <w:r>
        <w:rPr>
          <w:rFonts w:hint="eastAsia" w:ascii="Times New Roman" w:hAnsi="Times New Roman" w:eastAsia="仿宋_GB2312" w:cs="Times New Roman"/>
          <w:color w:val="111111"/>
          <w:sz w:val="28"/>
          <w:szCs w:val="28"/>
          <w:highlight w:val="none"/>
        </w:rPr>
        <w:t>、招标寻源信息发布、零星物资采购商城、物流运管</w:t>
      </w:r>
      <w:r>
        <w:rPr>
          <w:rFonts w:ascii="Times New Roman" w:hAnsi="Times New Roman" w:eastAsia="仿宋_GB2312" w:cs="Times New Roman"/>
          <w:color w:val="111111"/>
          <w:sz w:val="28"/>
          <w:szCs w:val="28"/>
          <w:highlight w:val="none"/>
        </w:rPr>
        <w:t>等现有信息系统</w:t>
      </w:r>
      <w:r>
        <w:rPr>
          <w:rFonts w:hint="eastAsia" w:ascii="Times New Roman" w:hAnsi="Times New Roman" w:eastAsia="仿宋_GB2312" w:cs="Times New Roman"/>
          <w:color w:val="111111"/>
          <w:sz w:val="28"/>
          <w:szCs w:val="28"/>
          <w:highlight w:val="none"/>
        </w:rPr>
        <w:t>和数字化平台</w:t>
      </w:r>
      <w:r>
        <w:rPr>
          <w:rFonts w:ascii="Times New Roman" w:hAnsi="Times New Roman" w:eastAsia="仿宋_GB2312" w:cs="Times New Roman"/>
          <w:color w:val="111111"/>
          <w:sz w:val="28"/>
          <w:szCs w:val="28"/>
          <w:highlight w:val="none"/>
        </w:rPr>
        <w:t>进行接口对接及数据交互和共享</w:t>
      </w:r>
      <w:r>
        <w:rPr>
          <w:rFonts w:hint="eastAsia" w:ascii="Times New Roman" w:hAnsi="Times New Roman" w:eastAsia="仿宋_GB2312" w:cs="Times New Roman"/>
          <w:color w:val="111111"/>
          <w:sz w:val="28"/>
          <w:szCs w:val="28"/>
          <w:highlight w:val="none"/>
        </w:rPr>
        <w:t>。</w:t>
      </w:r>
    </w:p>
    <w:p>
      <w:pPr>
        <w:pStyle w:val="13"/>
        <w:spacing w:before="0" w:beforeAutospacing="0" w:after="0" w:line="560" w:lineRule="exact"/>
        <w:ind w:firstLine="562" w:firstLineChars="200"/>
        <w:rPr>
          <w:rFonts w:ascii="仿宋_GB2312" w:hAnsi="Adobe 仿宋 Std R" w:eastAsia="仿宋_GB2312" w:cstheme="minorBidi"/>
          <w:b/>
          <w:kern w:val="2"/>
          <w:sz w:val="28"/>
          <w:szCs w:val="32"/>
          <w:highlight w:val="none"/>
        </w:rPr>
      </w:pPr>
      <w:r>
        <w:rPr>
          <w:rFonts w:hint="eastAsia" w:ascii="仿宋_GB2312" w:hAnsi="Adobe 仿宋 Std R" w:eastAsia="仿宋_GB2312" w:cstheme="minorBidi"/>
          <w:b/>
          <w:kern w:val="2"/>
          <w:sz w:val="28"/>
          <w:szCs w:val="32"/>
          <w:highlight w:val="none"/>
        </w:rPr>
        <w:t>（二）平台服务模式</w:t>
      </w:r>
    </w:p>
    <w:p>
      <w:pPr>
        <w:spacing w:line="560" w:lineRule="exact"/>
        <w:ind w:firstLine="560" w:firstLineChars="200"/>
        <w:outlineLvl w:val="1"/>
        <w:rPr>
          <w:rFonts w:hint="eastAsia" w:ascii="Times New Roman" w:hAnsi="Times New Roman" w:eastAsia="仿宋_GB2312" w:cs="Times New Roman"/>
          <w:sz w:val="28"/>
          <w:szCs w:val="28"/>
          <w:highlight w:val="none"/>
          <w:shd w:val="clear" w:color="auto" w:fill="FFFFFF"/>
          <w:lang w:val="en-US" w:eastAsia="zh-Hans"/>
        </w:rPr>
      </w:pPr>
      <w:r>
        <w:rPr>
          <w:rFonts w:hint="eastAsia" w:ascii="Times New Roman" w:hAnsi="Times New Roman" w:eastAsia="仿宋_GB2312" w:cs="Times New Roman"/>
          <w:sz w:val="28"/>
          <w:szCs w:val="28"/>
          <w:highlight w:val="none"/>
          <w:shd w:val="clear" w:color="auto" w:fill="FFFFFF"/>
          <w:lang w:val="en-US" w:eastAsia="zh-Hans"/>
        </w:rPr>
        <w:t>1.甲乙双方采用软件服务（含技术运维）的模式进行合作，乙方应按甲方业务需求开发实施供应链管理平台</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lang w:val="en-US" w:eastAsia="zh-Hans"/>
        </w:rPr>
        <w:t>含寻源系统</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shd w:val="clear" w:color="auto" w:fill="FFFFFF"/>
          <w:lang w:val="en-US" w:eastAsia="zh-Hans"/>
        </w:rPr>
        <w:t>软件服务功能，满足甲方的使用需求。</w:t>
      </w:r>
    </w:p>
    <w:p>
      <w:pPr>
        <w:spacing w:line="560" w:lineRule="exact"/>
        <w:ind w:firstLine="560" w:firstLineChars="200"/>
        <w:outlineLvl w:val="1"/>
        <w:rPr>
          <w:rFonts w:hint="eastAsia" w:ascii="Times New Roman" w:hAnsi="Times New Roman" w:eastAsia="仿宋_GB2312" w:cs="Times New Roman"/>
          <w:sz w:val="28"/>
          <w:szCs w:val="28"/>
          <w:highlight w:val="none"/>
          <w:shd w:val="clear" w:color="auto" w:fill="FFFFFF"/>
          <w:lang w:val="en-US" w:eastAsia="zh-Hans"/>
        </w:rPr>
      </w:pPr>
      <w:r>
        <w:rPr>
          <w:rFonts w:hint="eastAsia" w:ascii="Times New Roman" w:hAnsi="Times New Roman" w:eastAsia="仿宋_GB2312" w:cs="Times New Roman"/>
          <w:sz w:val="28"/>
          <w:szCs w:val="28"/>
          <w:highlight w:val="none"/>
          <w:shd w:val="clear" w:color="auto" w:fill="FFFFFF"/>
          <w:lang w:val="en-US" w:eastAsia="zh-Hans"/>
        </w:rPr>
        <w:t>2.甲方享有本项目实施过程中产生的知识成果及知识产权，由乙方配合完成产权登记、申请软件著作权。</w:t>
      </w:r>
    </w:p>
    <w:p>
      <w:pPr>
        <w:spacing w:line="560" w:lineRule="exact"/>
        <w:ind w:firstLine="560" w:firstLineChars="200"/>
        <w:outlineLvl w:val="1"/>
        <w:rPr>
          <w:rFonts w:hint="eastAsia" w:ascii="Times New Roman" w:hAnsi="Times New Roman" w:eastAsia="仿宋_GB2312" w:cs="Times New Roman"/>
          <w:sz w:val="28"/>
          <w:szCs w:val="28"/>
          <w:highlight w:val="none"/>
          <w:shd w:val="clear" w:color="auto" w:fill="FFFFFF"/>
          <w:lang w:val="en-US" w:eastAsia="zh-Hans"/>
        </w:rPr>
      </w:pPr>
      <w:r>
        <w:rPr>
          <w:rFonts w:hint="eastAsia" w:ascii="Times New Roman" w:hAnsi="Times New Roman" w:eastAsia="仿宋_GB2312" w:cs="Times New Roman"/>
          <w:sz w:val="28"/>
          <w:szCs w:val="28"/>
          <w:highlight w:val="none"/>
          <w:shd w:val="clear" w:color="auto" w:fill="FFFFFF"/>
          <w:lang w:val="en-US" w:eastAsia="zh-Hans"/>
        </w:rPr>
        <w:t>3.为了充分保证甲方的数据安全，该供应链管理平台运行数据归属甲方所有，软件系统按照甲方指定的方式部署。</w:t>
      </w:r>
    </w:p>
    <w:p>
      <w:pPr>
        <w:spacing w:line="560" w:lineRule="exact"/>
        <w:ind w:firstLine="560" w:firstLineChars="200"/>
        <w:outlineLvl w:val="0"/>
        <w:rPr>
          <w:rFonts w:ascii="黑体" w:hAnsi="黑体" w:eastAsia="黑体"/>
          <w:sz w:val="28"/>
          <w:szCs w:val="32"/>
          <w:highlight w:val="none"/>
        </w:rPr>
      </w:pPr>
      <w:r>
        <w:rPr>
          <w:rFonts w:hint="eastAsia" w:ascii="黑体" w:hAnsi="黑体" w:eastAsia="黑体"/>
          <w:sz w:val="28"/>
          <w:szCs w:val="32"/>
          <w:highlight w:val="none"/>
        </w:rPr>
        <w:t>二、</w:t>
      </w:r>
      <w:r>
        <w:rPr>
          <w:rFonts w:hint="eastAsia" w:ascii="黑体" w:hAnsi="黑体" w:eastAsia="黑体"/>
          <w:sz w:val="28"/>
          <w:szCs w:val="32"/>
          <w:highlight w:val="none"/>
          <w:lang w:val="en-US" w:eastAsia="zh-Hans"/>
        </w:rPr>
        <w:t>平台</w:t>
      </w:r>
      <w:r>
        <w:rPr>
          <w:rFonts w:hint="eastAsia" w:ascii="黑体" w:hAnsi="黑体" w:eastAsia="黑体"/>
          <w:sz w:val="28"/>
          <w:szCs w:val="32"/>
          <w:highlight w:val="none"/>
        </w:rPr>
        <w:t>服务期限</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本合同有效期自</w:t>
      </w:r>
      <w:r>
        <w:rPr>
          <w:rFonts w:hint="eastAsia" w:ascii="仿宋_GB2312" w:hAnsi="Adobe 仿宋 Std R" w:eastAsia="仿宋_GB2312"/>
          <w:sz w:val="28"/>
          <w:szCs w:val="32"/>
          <w:highlight w:val="none"/>
          <w:u w:val="single"/>
        </w:rPr>
        <w:t>2022年    月    日</w:t>
      </w:r>
      <w:r>
        <w:rPr>
          <w:rFonts w:hint="eastAsia" w:ascii="仿宋_GB2312" w:hAnsi="Adobe 仿宋 Std R" w:eastAsia="仿宋_GB2312"/>
          <w:sz w:val="28"/>
          <w:szCs w:val="32"/>
          <w:highlight w:val="none"/>
        </w:rPr>
        <w:t>起至</w:t>
      </w:r>
      <w:r>
        <w:rPr>
          <w:rFonts w:hint="eastAsia" w:ascii="仿宋_GB2312" w:hAnsi="Adobe 仿宋 Std R" w:eastAsia="仿宋_GB2312"/>
          <w:sz w:val="28"/>
          <w:szCs w:val="32"/>
          <w:highlight w:val="none"/>
          <w:u w:val="single"/>
        </w:rPr>
        <w:t>2023年  月  日</w:t>
      </w:r>
      <w:r>
        <w:rPr>
          <w:rFonts w:hint="eastAsia" w:ascii="仿宋_GB2312" w:hAnsi="Adobe 仿宋 Std R" w:eastAsia="仿宋_GB2312"/>
          <w:sz w:val="28"/>
          <w:szCs w:val="32"/>
          <w:highlight w:val="none"/>
        </w:rPr>
        <w:t>止。若各方均有意愿继续合作，由各方在合同有效期届满前一个月协商一致签订书面合同。</w:t>
      </w:r>
    </w:p>
    <w:p>
      <w:pPr>
        <w:spacing w:line="560" w:lineRule="exact"/>
        <w:ind w:firstLine="560" w:firstLineChars="200"/>
        <w:outlineLvl w:val="1"/>
        <w:rPr>
          <w:rFonts w:ascii="黑体" w:hAnsi="黑体" w:eastAsia="黑体"/>
          <w:sz w:val="28"/>
          <w:szCs w:val="32"/>
          <w:highlight w:val="none"/>
        </w:rPr>
      </w:pPr>
      <w:r>
        <w:rPr>
          <w:rFonts w:hint="eastAsia" w:ascii="黑体" w:hAnsi="黑体" w:eastAsia="黑体"/>
          <w:sz w:val="28"/>
          <w:szCs w:val="32"/>
          <w:highlight w:val="none"/>
        </w:rPr>
        <w:t>三、合作沟通机制</w:t>
      </w:r>
    </w:p>
    <w:p>
      <w:pPr>
        <w:spacing w:line="560" w:lineRule="exact"/>
        <w:ind w:firstLine="562" w:firstLineChars="200"/>
        <w:outlineLvl w:val="1"/>
        <w:rPr>
          <w:rFonts w:ascii="仿宋_GB2312" w:hAnsi="Adobe 仿宋 Std R" w:eastAsia="仿宋_GB2312"/>
          <w:b/>
          <w:sz w:val="28"/>
          <w:szCs w:val="32"/>
          <w:highlight w:val="none"/>
        </w:rPr>
      </w:pPr>
      <w:r>
        <w:rPr>
          <w:rFonts w:hint="eastAsia" w:ascii="仿宋_GB2312" w:hAnsi="Adobe 仿宋 Std R" w:eastAsia="仿宋_GB2312"/>
          <w:b/>
          <w:sz w:val="28"/>
          <w:szCs w:val="32"/>
          <w:highlight w:val="none"/>
        </w:rPr>
        <w:t>1.领导会商机制</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双方共同成立项目推进领导小组，建立双方定期会商机制，信息互通，共同商讨项目推进的重大事项，解决推进过程中的困难阻碍。</w:t>
      </w:r>
    </w:p>
    <w:p>
      <w:pPr>
        <w:spacing w:line="560" w:lineRule="exact"/>
        <w:ind w:firstLine="562" w:firstLineChars="200"/>
        <w:outlineLvl w:val="1"/>
        <w:rPr>
          <w:rFonts w:ascii="仿宋_GB2312" w:hAnsi="Adobe 仿宋 Std R" w:eastAsia="仿宋_GB2312"/>
          <w:b/>
          <w:sz w:val="28"/>
          <w:szCs w:val="32"/>
          <w:highlight w:val="none"/>
        </w:rPr>
      </w:pPr>
      <w:r>
        <w:rPr>
          <w:rFonts w:hint="eastAsia" w:ascii="仿宋_GB2312" w:hAnsi="Adobe 仿宋 Std R" w:eastAsia="仿宋_GB2312"/>
          <w:b/>
          <w:sz w:val="28"/>
          <w:szCs w:val="32"/>
          <w:highlight w:val="none"/>
        </w:rPr>
        <w:t>2.日常联络机制</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乙方指定</w:t>
      </w:r>
      <w:r>
        <w:rPr>
          <w:rFonts w:hint="default" w:ascii="仿宋_GB2312" w:hAnsi="Adobe 仿宋 Std R" w:eastAsia="仿宋_GB2312"/>
          <w:sz w:val="28"/>
          <w:szCs w:val="32"/>
          <w:highlight w:val="none"/>
        </w:rPr>
        <w:t>__</w:t>
      </w:r>
      <w:r>
        <w:rPr>
          <w:rFonts w:hint="eastAsia" w:ascii="仿宋_GB2312" w:hAnsi="Adobe 仿宋 Std R" w:eastAsia="仿宋_GB2312"/>
          <w:sz w:val="28"/>
          <w:szCs w:val="32"/>
          <w:highlight w:val="none"/>
        </w:rPr>
        <w:t>部等相关部门；甲方指定建设管理部等部门，组成联络工作组，负责日常定期和不定期的对接，共同落实和推动该项目的相关工作。</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在本合同期限内，本合同中涉及到的甲方所有需求，须由甲方指定对接邮箱发送到乙方指定对接邮箱或以公文形式送达乙方指定联络人，并由双方共同评估是否执行；若甲方的需求是通过电话、语音等其他非正式的方式传达至乙方，乙方可不予处理。甲乙双方均需指派专人与对方联络，若需变更联系人或邮箱，更换方需提前3个工作日书面通知对方。</w:t>
      </w:r>
    </w:p>
    <w:p>
      <w:pPr>
        <w:spacing w:line="560" w:lineRule="exact"/>
        <w:ind w:firstLine="560" w:firstLineChars="200"/>
        <w:rPr>
          <w:rFonts w:hint="eastAsia" w:ascii="仿宋_GB2312" w:hAnsi="Adobe 仿宋 Std R" w:eastAsia="仿宋_GB2312"/>
          <w:sz w:val="28"/>
          <w:szCs w:val="32"/>
          <w:highlight w:val="none"/>
        </w:rPr>
      </w:pPr>
      <w:r>
        <w:rPr>
          <w:rFonts w:hint="eastAsia" w:ascii="仿宋_GB2312" w:hAnsi="Adobe 仿宋 Std R" w:eastAsia="仿宋_GB2312"/>
          <w:sz w:val="28"/>
          <w:szCs w:val="32"/>
          <w:highlight w:val="none"/>
        </w:rPr>
        <w:t>甲方联系人：</w:t>
      </w:r>
      <w:r>
        <w:rPr>
          <w:rFonts w:hint="eastAsia" w:ascii="仿宋_GB2312" w:hAnsi="Adobe 仿宋 Std R" w:eastAsia="仿宋_GB2312"/>
          <w:sz w:val="28"/>
          <w:szCs w:val="32"/>
          <w:highlight w:val="none"/>
          <w:u w:val="single"/>
        </w:rPr>
        <w:t xml:space="preserve">      </w:t>
      </w:r>
      <w:r>
        <w:rPr>
          <w:rFonts w:hint="eastAsia" w:ascii="仿宋_GB2312" w:hAnsi="Adobe 仿宋 Std R" w:eastAsia="仿宋_GB2312"/>
          <w:sz w:val="28"/>
          <w:szCs w:val="32"/>
          <w:highlight w:val="none"/>
        </w:rPr>
        <w:t>，邮箱：</w:t>
      </w:r>
    </w:p>
    <w:p>
      <w:pPr>
        <w:spacing w:line="560" w:lineRule="exact"/>
        <w:ind w:firstLine="560" w:firstLineChars="200"/>
        <w:rPr>
          <w:rFonts w:ascii="仿宋_GB2312" w:hAnsi="Adobe 仿宋 Std R" w:eastAsia="仿宋_GB2312"/>
          <w:sz w:val="28"/>
          <w:szCs w:val="32"/>
          <w:highlight w:val="none"/>
          <w:u w:val="single"/>
        </w:rPr>
      </w:pPr>
      <w:r>
        <w:rPr>
          <w:rFonts w:hint="eastAsia" w:ascii="仿宋_GB2312" w:hAnsi="Adobe 仿宋 Std R" w:eastAsia="仿宋_GB2312"/>
          <w:sz w:val="28"/>
          <w:szCs w:val="32"/>
          <w:highlight w:val="none"/>
          <w:lang w:val="en-US" w:eastAsia="zh-Hans"/>
        </w:rPr>
        <w:t>乙方联系人：</w:t>
      </w:r>
      <w:r>
        <w:rPr>
          <w:rFonts w:hint="default" w:ascii="仿宋_GB2312" w:hAnsi="Adobe 仿宋 Std R" w:eastAsia="仿宋_GB2312"/>
          <w:sz w:val="28"/>
          <w:szCs w:val="32"/>
          <w:highlight w:val="none"/>
          <w:u w:val="single"/>
          <w:lang w:eastAsia="zh-Hans"/>
        </w:rPr>
        <w:t xml:space="preserve">     </w:t>
      </w:r>
      <w:r>
        <w:rPr>
          <w:rFonts w:hint="default" w:ascii="仿宋_GB2312" w:hAnsi="Adobe 仿宋 Std R" w:eastAsia="仿宋_GB2312"/>
          <w:sz w:val="28"/>
          <w:szCs w:val="32"/>
          <w:highlight w:val="none"/>
          <w:lang w:eastAsia="zh-Hans"/>
        </w:rPr>
        <w:t xml:space="preserve"> </w:t>
      </w:r>
      <w:r>
        <w:rPr>
          <w:rFonts w:hint="eastAsia" w:ascii="仿宋_GB2312" w:hAnsi="Adobe 仿宋 Std R" w:eastAsia="仿宋_GB2312"/>
          <w:sz w:val="28"/>
          <w:szCs w:val="32"/>
          <w:highlight w:val="none"/>
          <w:lang w:eastAsia="zh-Hans"/>
        </w:rPr>
        <w:t>，</w:t>
      </w:r>
      <w:r>
        <w:rPr>
          <w:rFonts w:hint="eastAsia" w:ascii="仿宋_GB2312" w:hAnsi="Adobe 仿宋 Std R" w:eastAsia="仿宋_GB2312"/>
          <w:sz w:val="28"/>
          <w:szCs w:val="32"/>
          <w:highlight w:val="none"/>
          <w:lang w:val="en-US" w:eastAsia="zh-Hans"/>
        </w:rPr>
        <w:t>邮箱：</w:t>
      </w:r>
      <w:r>
        <w:rPr>
          <w:rFonts w:hint="eastAsia" w:ascii="仿宋_GB2312" w:hAnsi="Adobe 仿宋 Std R" w:eastAsia="仿宋_GB2312"/>
          <w:sz w:val="28"/>
          <w:szCs w:val="32"/>
          <w:highlight w:val="none"/>
          <w:u w:val="single"/>
        </w:rPr>
        <w:t xml:space="preserve">      </w:t>
      </w:r>
    </w:p>
    <w:p>
      <w:pPr>
        <w:spacing w:line="560" w:lineRule="exact"/>
        <w:ind w:firstLine="560" w:firstLineChars="200"/>
        <w:outlineLvl w:val="0"/>
        <w:rPr>
          <w:rFonts w:ascii="黑体" w:hAnsi="黑体" w:eastAsia="黑体"/>
          <w:sz w:val="28"/>
          <w:szCs w:val="32"/>
          <w:highlight w:val="none"/>
        </w:rPr>
      </w:pPr>
      <w:r>
        <w:rPr>
          <w:rFonts w:hint="eastAsia" w:ascii="黑体" w:hAnsi="黑体" w:eastAsia="黑体"/>
          <w:sz w:val="28"/>
          <w:szCs w:val="32"/>
          <w:highlight w:val="none"/>
        </w:rPr>
        <w:t>四、收费标准及付款方式</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１．供应链管理平台</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lang w:val="en-US" w:eastAsia="zh-Hans"/>
        </w:rPr>
        <w:t>含寻源系统</w:t>
      </w:r>
      <w:r>
        <w:rPr>
          <w:rFonts w:hint="eastAsia" w:ascii="Times New Roman" w:hAnsi="Times New Roman" w:eastAsia="仿宋_GB2312" w:cs="Times New Roman"/>
          <w:sz w:val="28"/>
          <w:szCs w:val="28"/>
          <w:highlight w:val="none"/>
          <w:lang w:eastAsia="zh-Hans"/>
        </w:rPr>
        <w:t>）</w:t>
      </w:r>
      <w:r>
        <w:rPr>
          <w:rFonts w:hint="eastAsia" w:ascii="仿宋_GB2312" w:hAnsi="Adobe 仿宋 Std R" w:eastAsia="仿宋_GB2312"/>
          <w:sz w:val="28"/>
          <w:szCs w:val="32"/>
          <w:highlight w:val="none"/>
        </w:rPr>
        <w:t>软件服务（含技术运维）总价为</w:t>
      </w:r>
      <w:r>
        <w:rPr>
          <w:rFonts w:hint="default" w:ascii="仿宋_GB2312" w:hAnsi="Adobe 仿宋 Std R" w:eastAsia="仿宋_GB2312"/>
          <w:sz w:val="28"/>
          <w:szCs w:val="32"/>
          <w:highlight w:val="none"/>
        </w:rPr>
        <w:t>___</w:t>
      </w:r>
      <w:r>
        <w:rPr>
          <w:rFonts w:hint="eastAsia" w:ascii="仿宋_GB2312" w:hAnsi="Adobe 仿宋 Std R" w:eastAsia="仿宋_GB2312"/>
          <w:sz w:val="28"/>
          <w:szCs w:val="32"/>
          <w:highlight w:val="none"/>
        </w:rPr>
        <w:t>万元；付款方式：</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（1）合同签订后10个工作日内甲方支付合同总价款的</w:t>
      </w:r>
      <w:r>
        <w:rPr>
          <w:rFonts w:hint="eastAsia" w:ascii="仿宋_GB2312" w:hAnsi="Adobe 仿宋 Std R" w:eastAsia="仿宋_GB2312"/>
          <w:sz w:val="28"/>
          <w:szCs w:val="32"/>
          <w:highlight w:val="none"/>
          <w:u w:val="single"/>
          <w:lang w:val="en-US" w:eastAsia="zh-CN"/>
        </w:rPr>
        <w:t xml:space="preserve">    </w:t>
      </w:r>
      <w:r>
        <w:rPr>
          <w:rFonts w:hint="eastAsia" w:ascii="仿宋_GB2312" w:hAnsi="Adobe 仿宋 Std R" w:eastAsia="仿宋_GB2312"/>
          <w:sz w:val="28"/>
          <w:szCs w:val="32"/>
          <w:highlight w:val="none"/>
          <w:u w:val="single"/>
        </w:rPr>
        <w:t>%</w:t>
      </w:r>
      <w:r>
        <w:rPr>
          <w:rFonts w:hint="eastAsia" w:ascii="仿宋_GB2312" w:hAnsi="Adobe 仿宋 Std R" w:eastAsia="仿宋_GB2312"/>
          <w:sz w:val="28"/>
          <w:szCs w:val="32"/>
          <w:highlight w:val="none"/>
        </w:rPr>
        <w:t>；</w:t>
      </w:r>
    </w:p>
    <w:p>
      <w:pPr>
        <w:spacing w:line="560" w:lineRule="exact"/>
        <w:ind w:firstLine="560" w:firstLineChars="200"/>
        <w:outlineLvl w:val="0"/>
        <w:rPr>
          <w:rFonts w:hint="eastAsia" w:ascii="仿宋_GB2312" w:hAnsi="Adobe 仿宋 Std R" w:eastAsia="仿宋_GB2312"/>
          <w:sz w:val="28"/>
          <w:szCs w:val="32"/>
          <w:highlight w:val="none"/>
        </w:rPr>
      </w:pPr>
      <w:r>
        <w:rPr>
          <w:rFonts w:hint="eastAsia" w:ascii="仿宋_GB2312" w:hAnsi="Adobe 仿宋 Std R" w:eastAsia="仿宋_GB2312"/>
          <w:sz w:val="28"/>
          <w:szCs w:val="32"/>
          <w:highlight w:val="none"/>
        </w:rPr>
        <w:t>（2）乙方需要在比选承诺交付时间内（   年  月  日）完成供应链管理平台信息化平台功能模块，交付至甲方使用并通过甲方验收需求后，10个工作日内甲方支付合同总价款的</w:t>
      </w:r>
      <w:r>
        <w:rPr>
          <w:rFonts w:hint="eastAsia" w:ascii="仿宋_GB2312" w:hAnsi="Adobe 仿宋 Std R" w:eastAsia="仿宋_GB2312"/>
          <w:sz w:val="28"/>
          <w:szCs w:val="32"/>
          <w:highlight w:val="none"/>
          <w:u w:val="single"/>
          <w:lang w:val="en-US" w:eastAsia="zh-CN"/>
        </w:rPr>
        <w:t xml:space="preserve">   </w:t>
      </w:r>
      <w:r>
        <w:rPr>
          <w:rFonts w:hint="eastAsia" w:ascii="仿宋_GB2312" w:hAnsi="Adobe 仿宋 Std R" w:eastAsia="仿宋_GB2312"/>
          <w:sz w:val="28"/>
          <w:szCs w:val="32"/>
          <w:highlight w:val="none"/>
          <w:u w:val="single"/>
        </w:rPr>
        <w:t>%（</w:t>
      </w:r>
      <w:r>
        <w:rPr>
          <w:rFonts w:hint="eastAsia" w:ascii="仿宋_GB2312" w:hAnsi="Adobe 仿宋 Std R" w:eastAsia="仿宋_GB2312"/>
          <w:sz w:val="28"/>
          <w:szCs w:val="32"/>
          <w:highlight w:val="none"/>
        </w:rPr>
        <w:t>平台具体清单模块详见附件）。</w:t>
      </w:r>
    </w:p>
    <w:p>
      <w:pPr>
        <w:spacing w:line="560" w:lineRule="exact"/>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若</w:t>
      </w:r>
      <w:r>
        <w:rPr>
          <w:rFonts w:hint="eastAsia" w:ascii="仿宋_GB2312" w:hAnsi="Adobe 仿宋 Std R" w:eastAsia="仿宋_GB2312"/>
          <w:sz w:val="28"/>
          <w:szCs w:val="32"/>
          <w:highlight w:val="none"/>
          <w:lang w:val="en-US" w:eastAsia="zh-Hans"/>
        </w:rPr>
        <w:t>因</w:t>
      </w:r>
      <w:r>
        <w:rPr>
          <w:rFonts w:hint="eastAsia" w:ascii="仿宋_GB2312" w:hAnsi="Adobe 仿宋 Std R" w:eastAsia="仿宋_GB2312"/>
          <w:sz w:val="28"/>
          <w:szCs w:val="32"/>
          <w:highlight w:val="none"/>
        </w:rPr>
        <w:t>乙方</w:t>
      </w:r>
      <w:r>
        <w:rPr>
          <w:rFonts w:hint="eastAsia" w:ascii="仿宋_GB2312" w:hAnsi="Adobe 仿宋 Std R" w:eastAsia="仿宋_GB2312"/>
          <w:sz w:val="28"/>
          <w:szCs w:val="32"/>
          <w:highlight w:val="none"/>
          <w:lang w:val="en-US" w:eastAsia="zh-Hans"/>
        </w:rPr>
        <w:t>原因</w:t>
      </w:r>
      <w:r>
        <w:rPr>
          <w:rFonts w:hint="eastAsia" w:ascii="仿宋_GB2312" w:hAnsi="Adobe 仿宋 Std R" w:eastAsia="仿宋_GB2312"/>
          <w:sz w:val="28"/>
          <w:szCs w:val="32"/>
          <w:highlight w:val="none"/>
        </w:rPr>
        <w:t>无法在比选承诺交付时间内（   年  月  日）完成供应链管理平台功能模块并交付，每延后一周，甲方可减免支付合同总价款的</w:t>
      </w:r>
      <w:r>
        <w:rPr>
          <w:rFonts w:hint="eastAsia" w:ascii="仿宋_GB2312" w:hAnsi="Adobe 仿宋 Std R" w:eastAsia="仿宋_GB2312"/>
          <w:sz w:val="28"/>
          <w:szCs w:val="32"/>
          <w:highlight w:val="none"/>
          <w:u w:val="single"/>
          <w:lang w:val="en-US" w:eastAsia="zh-CN"/>
        </w:rPr>
        <w:t xml:space="preserve"> </w:t>
      </w:r>
      <w:r>
        <w:rPr>
          <w:rFonts w:hint="eastAsia" w:ascii="仿宋_GB2312" w:hAnsi="Adobe 仿宋 Std R" w:eastAsia="仿宋_GB2312"/>
          <w:sz w:val="28"/>
          <w:szCs w:val="32"/>
          <w:highlight w:val="none"/>
          <w:u w:val="single"/>
        </w:rPr>
        <w:t>%</w:t>
      </w:r>
      <w:r>
        <w:rPr>
          <w:rFonts w:hint="eastAsia" w:ascii="仿宋_GB2312" w:hAnsi="Adobe 仿宋 Std R" w:eastAsia="仿宋_GB2312"/>
          <w:sz w:val="28"/>
          <w:szCs w:val="32"/>
          <w:highlight w:val="none"/>
        </w:rPr>
        <w:t>；</w:t>
      </w:r>
    </w:p>
    <w:p>
      <w:pPr>
        <w:spacing w:line="560" w:lineRule="exact"/>
        <w:ind w:firstLine="560" w:firstLineChars="20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2.</w:t>
      </w:r>
      <w:r>
        <w:rPr>
          <w:rFonts w:ascii="仿宋_GB2312" w:hAnsi="Adobe 仿宋 Std R" w:eastAsia="仿宋_GB2312"/>
          <w:sz w:val="28"/>
          <w:szCs w:val="32"/>
          <w:highlight w:val="none"/>
        </w:rPr>
        <w:t xml:space="preserve"> 因甲方在该合同</w:t>
      </w:r>
      <w:r>
        <w:rPr>
          <w:rFonts w:hint="eastAsia" w:ascii="仿宋_GB2312" w:hAnsi="Adobe 仿宋 Std R" w:eastAsia="仿宋_GB2312"/>
          <w:sz w:val="28"/>
          <w:szCs w:val="32"/>
          <w:highlight w:val="none"/>
        </w:rPr>
        <w:t>附件《供应链管理平台</w:t>
      </w:r>
      <w:r>
        <w:rPr>
          <w:rFonts w:ascii="仿宋_GB2312" w:hAnsi="Adobe 仿宋 Std R" w:eastAsia="仿宋_GB2312"/>
          <w:sz w:val="28"/>
          <w:szCs w:val="32"/>
          <w:highlight w:val="none"/>
        </w:rPr>
        <w:t>功能清单</w:t>
      </w:r>
      <w:r>
        <w:rPr>
          <w:rFonts w:hint="eastAsia" w:ascii="仿宋_GB2312" w:hAnsi="Adobe 仿宋 Std R" w:eastAsia="仿宋_GB2312"/>
          <w:sz w:val="28"/>
          <w:szCs w:val="32"/>
          <w:highlight w:val="none"/>
        </w:rPr>
        <w:t>》</w:t>
      </w:r>
      <w:r>
        <w:rPr>
          <w:rFonts w:ascii="仿宋_GB2312" w:hAnsi="Adobe 仿宋 Std R" w:eastAsia="仿宋_GB2312"/>
          <w:sz w:val="28"/>
          <w:szCs w:val="32"/>
          <w:highlight w:val="none"/>
        </w:rPr>
        <w:t>以外的个性化需求产生的开发费用</w:t>
      </w:r>
      <w:r>
        <w:rPr>
          <w:rFonts w:hint="eastAsia" w:ascii="仿宋_GB2312" w:hAnsi="Adobe 仿宋 Std R" w:eastAsia="仿宋_GB2312"/>
          <w:sz w:val="28"/>
          <w:szCs w:val="32"/>
          <w:highlight w:val="none"/>
        </w:rPr>
        <w:t>和实施费用包括但不限于差旅、住宿、培训、人工、开发等费用</w:t>
      </w:r>
      <w:r>
        <w:rPr>
          <w:rFonts w:ascii="仿宋_GB2312" w:hAnsi="Adobe 仿宋 Std R" w:eastAsia="仿宋_GB2312"/>
          <w:sz w:val="28"/>
          <w:szCs w:val="32"/>
          <w:highlight w:val="none"/>
        </w:rPr>
        <w:t>按</w:t>
      </w:r>
      <w:r>
        <w:rPr>
          <w:rFonts w:hint="eastAsia" w:ascii="仿宋_GB2312" w:hAnsi="Adobe 仿宋 Std R" w:eastAsia="仿宋_GB2312"/>
          <w:sz w:val="28"/>
          <w:szCs w:val="32"/>
          <w:highlight w:val="none"/>
        </w:rPr>
        <w:t>包干费用结算</w:t>
      </w:r>
      <w:r>
        <w:rPr>
          <w:rFonts w:ascii="仿宋_GB2312" w:hAnsi="Adobe 仿宋 Std R" w:eastAsia="仿宋_GB2312"/>
          <w:sz w:val="28"/>
          <w:szCs w:val="32"/>
          <w:highlight w:val="none"/>
        </w:rPr>
        <w:t>由甲方承担</w:t>
      </w:r>
      <w:r>
        <w:rPr>
          <w:rFonts w:hint="eastAsia" w:ascii="仿宋_GB2312" w:hAnsi="Adobe 仿宋 Std R" w:eastAsia="仿宋_GB2312"/>
          <w:sz w:val="28"/>
          <w:szCs w:val="32"/>
          <w:highlight w:val="none"/>
        </w:rPr>
        <w:t>，具体个性化需求费用由甲乙双方届时另行协商（以签订补充协议为准），在个性化需求费用未明确、补充协议未签订之前，甲方有权不支付由于个性化需求开发而产生的一切费用。</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3.涉及电子合同、实名认证、车辆轨迹追踪、第三方软件等其他增值服务涉及的费用，以签订补充协议予以约定。</w:t>
      </w:r>
    </w:p>
    <w:p>
      <w:pPr>
        <w:spacing w:line="560" w:lineRule="exact"/>
        <w:ind w:firstLine="560" w:firstLineChars="200"/>
        <w:outlineLvl w:val="0"/>
        <w:rPr>
          <w:rFonts w:ascii="黑体" w:hAnsi="黑体" w:eastAsia="黑体"/>
          <w:sz w:val="28"/>
          <w:szCs w:val="32"/>
          <w:highlight w:val="none"/>
        </w:rPr>
      </w:pPr>
      <w:r>
        <w:rPr>
          <w:rFonts w:hint="eastAsia" w:ascii="黑体" w:hAnsi="黑体" w:eastAsia="黑体"/>
          <w:sz w:val="28"/>
          <w:szCs w:val="32"/>
          <w:highlight w:val="none"/>
        </w:rPr>
        <w:t>五、双方的权利和义务</w:t>
      </w:r>
    </w:p>
    <w:p>
      <w:pPr>
        <w:spacing w:line="560" w:lineRule="exact"/>
        <w:ind w:firstLine="562" w:firstLineChars="200"/>
        <w:outlineLvl w:val="1"/>
        <w:rPr>
          <w:rFonts w:hint="eastAsia" w:ascii="仿宋_GB2312" w:hAnsi="Adobe 仿宋 Std R" w:eastAsia="仿宋_GB2312" w:cstheme="minorBidi"/>
          <w:b/>
          <w:sz w:val="28"/>
          <w:szCs w:val="32"/>
          <w:highlight w:val="none"/>
        </w:rPr>
      </w:pPr>
      <w:r>
        <w:rPr>
          <w:rFonts w:hint="eastAsia" w:ascii="仿宋_GB2312" w:hAnsi="Adobe 仿宋 Std R" w:eastAsia="仿宋_GB2312" w:cstheme="minorBidi"/>
          <w:b/>
          <w:sz w:val="28"/>
          <w:szCs w:val="32"/>
          <w:highlight w:val="none"/>
        </w:rPr>
        <w:t>1.甲方的权利和义务</w:t>
      </w:r>
    </w:p>
    <w:p>
      <w:pPr>
        <w:spacing w:line="560" w:lineRule="exact"/>
        <w:ind w:firstLine="560" w:firstLineChars="200"/>
        <w:outlineLvl w:val="0"/>
        <w:rPr>
          <w:rFonts w:hint="eastAsia" w:ascii="仿宋_GB2312" w:hAnsi="Adobe 仿宋 Std R" w:eastAsia="仿宋_GB2312" w:cstheme="minorBidi"/>
          <w:sz w:val="28"/>
          <w:szCs w:val="32"/>
          <w:highlight w:val="none"/>
        </w:rPr>
      </w:pPr>
      <w:r>
        <w:rPr>
          <w:rFonts w:hint="eastAsia" w:ascii="仿宋_GB2312" w:hAnsi="Adobe 仿宋 Std R" w:eastAsia="仿宋_GB2312" w:cstheme="minorBidi"/>
          <w:sz w:val="28"/>
          <w:szCs w:val="32"/>
          <w:highlight w:val="none"/>
        </w:rPr>
        <w:t>(1)甲方有权应获得</w:t>
      </w:r>
      <w:r>
        <w:rPr>
          <w:rFonts w:hint="eastAsia" w:ascii="仿宋_GB2312" w:hAnsi="Adobe 仿宋 Std R" w:eastAsia="仿宋_GB2312" w:cstheme="minorBidi"/>
          <w:sz w:val="28"/>
          <w:szCs w:val="32"/>
          <w:highlight w:val="none"/>
          <w:lang w:val="en-US" w:eastAsia="zh-Hans"/>
        </w:rPr>
        <w:t>乙方</w:t>
      </w:r>
      <w:r>
        <w:rPr>
          <w:rFonts w:hint="eastAsia" w:ascii="仿宋_GB2312" w:hAnsi="Adobe 仿宋 Std R" w:eastAsia="仿宋_GB2312" w:cstheme="minorBidi"/>
          <w:sz w:val="28"/>
          <w:szCs w:val="32"/>
          <w:highlight w:val="none"/>
        </w:rPr>
        <w:t>实施过程中产生的知识成果及知识产权。</w:t>
      </w:r>
    </w:p>
    <w:p>
      <w:pPr>
        <w:spacing w:line="560" w:lineRule="exact"/>
        <w:ind w:firstLine="560" w:firstLineChars="200"/>
        <w:outlineLvl w:val="0"/>
        <w:rPr>
          <w:rFonts w:hint="eastAsia" w:ascii="仿宋_GB2312" w:hAnsi="Adobe 仿宋 Std R" w:eastAsia="仿宋_GB2312" w:cstheme="minorBidi"/>
          <w:sz w:val="28"/>
          <w:szCs w:val="32"/>
          <w:highlight w:val="none"/>
        </w:rPr>
      </w:pPr>
      <w:r>
        <w:rPr>
          <w:rFonts w:hint="eastAsia" w:ascii="仿宋_GB2312" w:hAnsi="Adobe 仿宋 Std R" w:eastAsia="仿宋_GB2312" w:cstheme="minorBidi"/>
          <w:sz w:val="28"/>
          <w:szCs w:val="32"/>
          <w:highlight w:val="none"/>
        </w:rPr>
        <w:t>(2)甲方有权及时了解和监督软件开发的进展情况，乙方需完成此项目并交付甲方验收合格。</w:t>
      </w:r>
    </w:p>
    <w:p>
      <w:pPr>
        <w:spacing w:line="560" w:lineRule="exact"/>
        <w:ind w:firstLine="560" w:firstLineChars="200"/>
        <w:outlineLvl w:val="0"/>
        <w:rPr>
          <w:rFonts w:hint="eastAsia" w:ascii="仿宋_GB2312" w:hAnsi="Adobe 仿宋 Std R" w:eastAsia="仿宋_GB2312" w:cstheme="minorBidi"/>
          <w:sz w:val="28"/>
          <w:szCs w:val="32"/>
          <w:highlight w:val="none"/>
        </w:rPr>
      </w:pPr>
      <w:r>
        <w:rPr>
          <w:rFonts w:hint="eastAsia" w:ascii="仿宋_GB2312" w:hAnsi="Adobe 仿宋 Std R" w:eastAsia="仿宋_GB2312" w:cstheme="minorBidi"/>
          <w:sz w:val="28"/>
          <w:szCs w:val="32"/>
          <w:highlight w:val="none"/>
        </w:rPr>
        <w:t>(3)甲方应向乙方提供完成软件开发所必需的资料和配合。</w:t>
      </w:r>
    </w:p>
    <w:p>
      <w:pPr>
        <w:spacing w:line="560" w:lineRule="exact"/>
        <w:ind w:firstLine="560" w:firstLineChars="200"/>
        <w:outlineLvl w:val="0"/>
        <w:rPr>
          <w:rFonts w:hint="eastAsia" w:ascii="仿宋_GB2312" w:hAnsi="Adobe 仿宋 Std R" w:eastAsia="仿宋_GB2312" w:cstheme="minorBidi"/>
          <w:sz w:val="28"/>
          <w:szCs w:val="32"/>
          <w:highlight w:val="none"/>
        </w:rPr>
      </w:pPr>
      <w:r>
        <w:rPr>
          <w:rFonts w:hint="eastAsia" w:ascii="仿宋_GB2312" w:hAnsi="Adobe 仿宋 Std R" w:eastAsia="仿宋_GB2312" w:cstheme="minorBidi"/>
          <w:sz w:val="28"/>
          <w:szCs w:val="32"/>
          <w:highlight w:val="none"/>
        </w:rPr>
        <w:t>(4)甲方应当按照合同约定向乙方支付合同价款。</w:t>
      </w:r>
    </w:p>
    <w:p>
      <w:pPr>
        <w:spacing w:line="560" w:lineRule="exact"/>
        <w:ind w:firstLine="562" w:firstLineChars="200"/>
        <w:outlineLvl w:val="1"/>
        <w:rPr>
          <w:rFonts w:hint="eastAsia" w:ascii="仿宋_GB2312" w:hAnsi="Adobe 仿宋 Std R" w:eastAsia="仿宋_GB2312" w:cstheme="minorBidi"/>
          <w:b/>
          <w:sz w:val="28"/>
          <w:szCs w:val="32"/>
          <w:highlight w:val="none"/>
        </w:rPr>
      </w:pPr>
      <w:r>
        <w:rPr>
          <w:rFonts w:hint="eastAsia" w:ascii="仿宋_GB2312" w:hAnsi="Adobe 仿宋 Std R" w:eastAsia="仿宋_GB2312" w:cstheme="minorBidi"/>
          <w:b/>
          <w:sz w:val="28"/>
          <w:szCs w:val="32"/>
          <w:highlight w:val="none"/>
        </w:rPr>
        <w:t>2.乙方的权利和义务</w:t>
      </w:r>
    </w:p>
    <w:p>
      <w:pPr>
        <w:spacing w:line="560" w:lineRule="exact"/>
        <w:ind w:firstLine="560" w:firstLineChars="200"/>
        <w:rPr>
          <w:rFonts w:hint="eastAsia" w:ascii="仿宋_GB2312" w:hAnsi="Adobe 仿宋 Std R" w:eastAsia="仿宋_GB2312" w:cstheme="minorBidi"/>
          <w:sz w:val="28"/>
          <w:szCs w:val="32"/>
          <w:highlight w:val="none"/>
        </w:rPr>
      </w:pPr>
      <w:r>
        <w:rPr>
          <w:rFonts w:hint="eastAsia" w:ascii="仿宋_GB2312" w:hAnsi="Adobe 仿宋 Std R" w:eastAsia="仿宋_GB2312" w:cstheme="minorBidi"/>
          <w:sz w:val="28"/>
          <w:szCs w:val="32"/>
          <w:highlight w:val="none"/>
        </w:rPr>
        <w:t>(1)乙方有权按照本合同约定收取</w:t>
      </w:r>
      <w:r>
        <w:rPr>
          <w:rFonts w:hint="eastAsia" w:ascii="仿宋_GB2312" w:hAnsi="Adobe 仿宋 Std R" w:eastAsia="仿宋_GB2312" w:cstheme="minorBidi"/>
          <w:sz w:val="28"/>
          <w:szCs w:val="32"/>
          <w:highlight w:val="none"/>
          <w:lang w:val="en-US" w:eastAsia="zh-Hans"/>
        </w:rPr>
        <w:t>软件服务</w:t>
      </w:r>
      <w:r>
        <w:rPr>
          <w:rFonts w:hint="eastAsia" w:ascii="仿宋_GB2312" w:hAnsi="Adobe 仿宋 Std R" w:eastAsia="仿宋_GB2312" w:cstheme="minorBidi"/>
          <w:sz w:val="28"/>
          <w:szCs w:val="32"/>
          <w:highlight w:val="none"/>
        </w:rPr>
        <w:t>费用。</w:t>
      </w:r>
    </w:p>
    <w:p>
      <w:pPr>
        <w:spacing w:line="560" w:lineRule="exact"/>
        <w:ind w:firstLine="560" w:firstLineChars="200"/>
        <w:rPr>
          <w:rFonts w:hint="eastAsia" w:ascii="仿宋_GB2312" w:hAnsi="Adobe 仿宋 Std R" w:eastAsia="仿宋_GB2312" w:cstheme="minorBidi"/>
          <w:sz w:val="28"/>
          <w:szCs w:val="32"/>
          <w:highlight w:val="none"/>
        </w:rPr>
      </w:pPr>
      <w:r>
        <w:rPr>
          <w:rFonts w:hint="eastAsia" w:ascii="仿宋_GB2312" w:hAnsi="Adobe 仿宋 Std R" w:eastAsia="仿宋_GB2312" w:cstheme="minorBidi"/>
          <w:sz w:val="28"/>
          <w:szCs w:val="32"/>
          <w:highlight w:val="none"/>
        </w:rPr>
        <w:t>(2)乙方有权要求甲方提供软件开发所必需的资料和支持。</w:t>
      </w:r>
    </w:p>
    <w:p>
      <w:pPr>
        <w:spacing w:line="560" w:lineRule="exact"/>
        <w:ind w:firstLine="560" w:firstLineChars="200"/>
        <w:rPr>
          <w:rFonts w:hint="eastAsia" w:ascii="仿宋_GB2312" w:hAnsi="Adobe 仿宋 Std R" w:eastAsia="仿宋_GB2312" w:cstheme="minorBidi"/>
          <w:sz w:val="28"/>
          <w:szCs w:val="32"/>
          <w:highlight w:val="none"/>
        </w:rPr>
      </w:pPr>
      <w:r>
        <w:rPr>
          <w:rFonts w:hint="eastAsia" w:ascii="仿宋_GB2312" w:hAnsi="Adobe 仿宋 Std R" w:eastAsia="仿宋_GB2312" w:cstheme="minorBidi"/>
          <w:sz w:val="28"/>
          <w:szCs w:val="32"/>
          <w:highlight w:val="none"/>
        </w:rPr>
        <w:t>(3)乙方保证所交付的软件产品是完整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spacing w:line="560" w:lineRule="exact"/>
        <w:ind w:firstLine="560" w:firstLineChars="200"/>
        <w:rPr>
          <w:rFonts w:hint="eastAsia" w:ascii="仿宋_GB2312" w:hAnsi="Adobe 仿宋 Std R" w:eastAsia="仿宋_GB2312" w:cstheme="minorBidi"/>
          <w:sz w:val="28"/>
          <w:szCs w:val="32"/>
          <w:highlight w:val="none"/>
        </w:rPr>
      </w:pPr>
      <w:r>
        <w:rPr>
          <w:rFonts w:hint="eastAsia" w:ascii="仿宋_GB2312" w:hAnsi="Adobe 仿宋 Std R" w:eastAsia="仿宋_GB2312" w:cstheme="minorBidi"/>
          <w:sz w:val="28"/>
          <w:szCs w:val="32"/>
          <w:highlight w:val="none"/>
        </w:rPr>
        <w:t>(4)乙方应派遣身体健康、有工作经验和相应技能的技术人员到甲方现场提供开发实施、安装、调试、测试、试运行、维护及培训等技术服务。</w:t>
      </w:r>
    </w:p>
    <w:p>
      <w:pPr>
        <w:spacing w:line="560" w:lineRule="exact"/>
        <w:ind w:firstLine="560" w:firstLineChars="200"/>
        <w:rPr>
          <w:rFonts w:hint="eastAsia" w:ascii="仿宋_GB2312" w:hAnsi="Adobe 仿宋 Std R" w:eastAsia="仿宋_GB2312" w:cstheme="minorBidi"/>
          <w:sz w:val="28"/>
          <w:szCs w:val="32"/>
          <w:highlight w:val="none"/>
        </w:rPr>
      </w:pPr>
      <w:r>
        <w:rPr>
          <w:rFonts w:hint="eastAsia" w:ascii="仿宋_GB2312" w:hAnsi="Adobe 仿宋 Std R" w:eastAsia="仿宋_GB2312" w:cstheme="minorBidi"/>
          <w:sz w:val="28"/>
          <w:szCs w:val="32"/>
          <w:highlight w:val="none"/>
        </w:rPr>
        <w:t>(5)在服务期内，乙方应负责免费向甲方提供与软件有关新的或改进的运行经验、技术开发和安全方面的所有资料及信息，且负责对本合同项下的软件进行免费更新、升级</w:t>
      </w:r>
      <w:r>
        <w:rPr>
          <w:rFonts w:hint="eastAsia" w:ascii="仿宋_GB2312" w:hAnsi="Adobe 仿宋 Std R" w:eastAsia="仿宋_GB2312" w:cstheme="minorBidi"/>
          <w:sz w:val="28"/>
          <w:szCs w:val="32"/>
          <w:highlight w:val="none"/>
          <w:lang w:eastAsia="zh-Hans"/>
        </w:rPr>
        <w:t>、</w:t>
      </w:r>
      <w:r>
        <w:rPr>
          <w:rFonts w:hint="eastAsia" w:ascii="仿宋_GB2312" w:hAnsi="Adobe 仿宋 Std R" w:eastAsia="仿宋_GB2312" w:cstheme="minorBidi"/>
          <w:sz w:val="28"/>
          <w:szCs w:val="32"/>
          <w:highlight w:val="none"/>
          <w:lang w:val="en-US" w:eastAsia="zh-Hans"/>
        </w:rPr>
        <w:t>定期做系统数据备份。</w:t>
      </w:r>
    </w:p>
    <w:p>
      <w:pPr>
        <w:spacing w:line="560" w:lineRule="exact"/>
        <w:ind w:left="560"/>
        <w:outlineLvl w:val="0"/>
        <w:rPr>
          <w:rFonts w:ascii="黑体" w:hAnsi="黑体" w:eastAsia="黑体"/>
          <w:sz w:val="28"/>
          <w:szCs w:val="32"/>
          <w:highlight w:val="none"/>
        </w:rPr>
      </w:pPr>
      <w:r>
        <w:rPr>
          <w:rFonts w:hint="eastAsia" w:ascii="黑体" w:hAnsi="黑体" w:eastAsia="黑体"/>
          <w:sz w:val="28"/>
          <w:szCs w:val="32"/>
          <w:highlight w:val="none"/>
        </w:rPr>
        <w:t>六、平台系统运维服务</w:t>
      </w:r>
    </w:p>
    <w:p>
      <w:pPr>
        <w:spacing w:line="560" w:lineRule="exact"/>
        <w:ind w:left="56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乙方为甲方的供应链管理平台</w:t>
      </w:r>
      <w:r>
        <w:rPr>
          <w:rFonts w:hint="eastAsia" w:ascii="Times New Roman" w:hAnsi="Times New Roman" w:eastAsia="仿宋_GB2312" w:cs="Times New Roman"/>
          <w:sz w:val="28"/>
          <w:szCs w:val="28"/>
          <w:highlight w:val="none"/>
          <w:lang w:eastAsia="zh-Hans"/>
        </w:rPr>
        <w:t>（</w:t>
      </w:r>
      <w:r>
        <w:rPr>
          <w:rFonts w:hint="eastAsia" w:ascii="Times New Roman" w:hAnsi="Times New Roman" w:eastAsia="仿宋_GB2312" w:cs="Times New Roman"/>
          <w:sz w:val="28"/>
          <w:szCs w:val="28"/>
          <w:highlight w:val="none"/>
          <w:lang w:val="en-US" w:eastAsia="zh-Hans"/>
        </w:rPr>
        <w:t>含寻源系统</w:t>
      </w:r>
      <w:r>
        <w:rPr>
          <w:rFonts w:hint="eastAsia" w:ascii="Times New Roman" w:hAnsi="Times New Roman" w:eastAsia="仿宋_GB2312" w:cs="Times New Roman"/>
          <w:sz w:val="28"/>
          <w:szCs w:val="28"/>
          <w:highlight w:val="none"/>
          <w:lang w:eastAsia="zh-Hans"/>
        </w:rPr>
        <w:t>）</w:t>
      </w:r>
      <w:r>
        <w:rPr>
          <w:rFonts w:hint="eastAsia" w:ascii="仿宋_GB2312" w:hAnsi="Adobe 仿宋 Std R" w:eastAsia="仿宋_GB2312"/>
          <w:sz w:val="28"/>
          <w:szCs w:val="32"/>
          <w:highlight w:val="none"/>
        </w:rPr>
        <w:t>提供</w:t>
      </w:r>
      <w:r>
        <w:rPr>
          <w:rFonts w:hint="eastAsia" w:ascii="仿宋_GB2312" w:hAnsi="Adobe 仿宋 Std R" w:eastAsia="仿宋_GB2312"/>
          <w:sz w:val="28"/>
          <w:szCs w:val="32"/>
          <w:highlight w:val="none"/>
          <w:lang w:val="en-US" w:eastAsia="zh-Hans"/>
        </w:rPr>
        <w:t>技术</w:t>
      </w:r>
      <w:r>
        <w:rPr>
          <w:rFonts w:hint="eastAsia" w:ascii="仿宋_GB2312" w:hAnsi="Adobe 仿宋 Std R" w:eastAsia="仿宋_GB2312"/>
          <w:sz w:val="28"/>
          <w:szCs w:val="32"/>
          <w:highlight w:val="none"/>
        </w:rPr>
        <w:t>运维</w:t>
      </w:r>
      <w:r>
        <w:rPr>
          <w:rFonts w:hint="eastAsia" w:ascii="仿宋_GB2312" w:hAnsi="Adobe 仿宋 Std R" w:eastAsia="仿宋_GB2312"/>
          <w:sz w:val="28"/>
          <w:szCs w:val="32"/>
          <w:highlight w:val="none"/>
          <w:lang w:val="en-US" w:eastAsia="zh-Hans"/>
        </w:rPr>
        <w:t>服务</w:t>
      </w:r>
      <w:r>
        <w:rPr>
          <w:rFonts w:hint="eastAsia" w:ascii="仿宋_GB2312" w:hAnsi="Adobe 仿宋 Std R" w:eastAsia="仿宋_GB2312"/>
          <w:sz w:val="28"/>
          <w:szCs w:val="32"/>
          <w:highlight w:val="none"/>
        </w:rPr>
        <w:t>。</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乙方负责本项目运维支持，解决日常使用问题，协助运营内容发布，处理系统BUG，按合同产品功能需求完善系统功能，保障系统平稳运行。具体内容如下：</w:t>
      </w:r>
    </w:p>
    <w:p>
      <w:pPr>
        <w:spacing w:line="560" w:lineRule="exact"/>
        <w:ind w:left="56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（1）业务运维：</w:t>
      </w:r>
    </w:p>
    <w:p>
      <w:pPr>
        <w:spacing w:line="560" w:lineRule="exact"/>
        <w:ind w:left="56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解决甲方本合同约定系统的使用问题。</w:t>
      </w:r>
    </w:p>
    <w:p>
      <w:pPr>
        <w:spacing w:line="560" w:lineRule="exact"/>
        <w:ind w:left="56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（2）系统安装及初始化运维：</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搭建系统运行环境，安装必要中间件软件，实现系统的高可用运行，并支撑甲方用户的并发性能需求；安装、初始化系统应用，实现</w:t>
      </w:r>
      <w:r>
        <w:rPr>
          <w:rFonts w:hint="eastAsia" w:ascii="仿宋_GB2312" w:hAnsi="Adobe 仿宋 Std R" w:eastAsia="仿宋_GB2312"/>
          <w:sz w:val="28"/>
          <w:szCs w:val="32"/>
          <w:highlight w:val="none"/>
          <w:lang w:val="en-US" w:eastAsia="zh-Hans"/>
        </w:rPr>
        <w:t>标准化系统功能</w:t>
      </w:r>
      <w:r>
        <w:rPr>
          <w:rFonts w:hint="eastAsia" w:ascii="仿宋_GB2312" w:hAnsi="Adobe 仿宋 Std R" w:eastAsia="仿宋_GB2312"/>
          <w:sz w:val="28"/>
          <w:szCs w:val="32"/>
          <w:highlight w:val="none"/>
        </w:rPr>
        <w:t>服务。</w:t>
      </w:r>
    </w:p>
    <w:p>
      <w:pPr>
        <w:spacing w:line="560" w:lineRule="exact"/>
        <w:ind w:left="56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（3）日常运维：</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实现系统运维服务的基本目标：</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a. 基础资源进行监控和管理；</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b. 掌握系统资源现状和配置信息；</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c. 确保系统资源的可用性和健康状况；</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d. 实现业务应用系统的可靠、高效、持续、安全运行。</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日常系统运维涵盖内容有：</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a. 操作系统的调试、管理、更新，升级，故障检测及排除；</w:t>
      </w:r>
    </w:p>
    <w:p>
      <w:pPr>
        <w:spacing w:line="560" w:lineRule="exact"/>
        <w:ind w:firstLine="492" w:firstLineChars="200"/>
        <w:outlineLvl w:val="0"/>
        <w:rPr>
          <w:rFonts w:ascii="仿宋_GB2312" w:hAnsi="Adobe 仿宋 Std R" w:eastAsia="仿宋_GB2312"/>
          <w:spacing w:val="-17"/>
          <w:sz w:val="28"/>
          <w:szCs w:val="32"/>
          <w:highlight w:val="none"/>
        </w:rPr>
      </w:pPr>
      <w:r>
        <w:rPr>
          <w:rFonts w:hint="eastAsia" w:ascii="仿宋_GB2312" w:hAnsi="Adobe 仿宋 Std R" w:eastAsia="仿宋_GB2312"/>
          <w:spacing w:val="-17"/>
          <w:sz w:val="28"/>
          <w:szCs w:val="32"/>
          <w:highlight w:val="none"/>
        </w:rPr>
        <w:t>b. 应用系统的安装、调试、管理、更新、升级、故障检测及排除；</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c. 网络系统的连通性、性能、监控管理；</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d. 应用配置文件、应用数据库的备份及恢复；</w:t>
      </w:r>
    </w:p>
    <w:p>
      <w:pPr>
        <w:spacing w:line="560" w:lineRule="exact"/>
        <w:ind w:left="56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e. 系统问题发现、提交、分析、解决及复盘；</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（4）运维支持：解决客户系统使用问题和系统BUG问题，此项运维服务由乙方免费提供，免费期限为自第一个分项目验收完成之日起一年。此项服务支持方式有：</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a. 电话支持：客户通过拨打由乙方指定维护工程师电话，进行电话支持。</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b. 远程技术支持：在甲方保证服务器网络联通的情况下，通过远程诊断、电话支持、电子邮件等方式进行技术支持。</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但下述原因引发的软件问题不在乙方运维服务保证的范围内：</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a.甲方未按乙方提供的系统文档的规定使用产品。</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b.甲方使用的第三方产品、硬件或网络出错。</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c.乙方已经向甲方披露的并且甲方接受的软件问题。</w:t>
      </w:r>
    </w:p>
    <w:p>
      <w:pPr>
        <w:spacing w:line="560" w:lineRule="exact"/>
        <w:ind w:firstLine="560" w:firstLineChars="200"/>
        <w:outlineLvl w:val="0"/>
        <w:rPr>
          <w:rFonts w:ascii="仿宋_GB2312" w:hAnsi="Adobe 仿宋 Std R" w:eastAsia="仿宋_GB2312"/>
          <w:sz w:val="28"/>
          <w:szCs w:val="32"/>
          <w:highlight w:val="none"/>
        </w:rPr>
      </w:pPr>
      <w:r>
        <w:rPr>
          <w:rFonts w:hint="eastAsia" w:ascii="仿宋_GB2312" w:hAnsi="Adobe 仿宋 Std R" w:eastAsia="仿宋_GB2312"/>
          <w:sz w:val="28"/>
          <w:szCs w:val="32"/>
          <w:highlight w:val="none"/>
        </w:rPr>
        <w:t>d.甲方擅自修改乙方代码造成的运营故障。</w:t>
      </w:r>
    </w:p>
    <w:p>
      <w:pPr>
        <w:spacing w:line="560" w:lineRule="exact"/>
        <w:ind w:left="560"/>
        <w:outlineLvl w:val="0"/>
        <w:rPr>
          <w:rFonts w:ascii="黑体" w:hAnsi="黑体" w:eastAsia="黑体"/>
          <w:sz w:val="28"/>
          <w:szCs w:val="32"/>
          <w:highlight w:val="none"/>
        </w:rPr>
      </w:pPr>
      <w:r>
        <w:rPr>
          <w:rFonts w:hint="eastAsia" w:ascii="黑体" w:hAnsi="黑体" w:eastAsia="黑体"/>
          <w:sz w:val="28"/>
          <w:szCs w:val="32"/>
          <w:highlight w:val="none"/>
        </w:rPr>
        <w:t>八、平台的运维、培训服务</w:t>
      </w:r>
    </w:p>
    <w:p>
      <w:pPr>
        <w:pStyle w:val="29"/>
        <w:spacing w:line="560" w:lineRule="exact"/>
        <w:ind w:firstLine="560"/>
        <w:rPr>
          <w:rFonts w:ascii="仿宋_GB2312" w:hAnsi="Adobe 仿宋 Std R" w:eastAsia="仿宋_GB2312"/>
          <w:sz w:val="28"/>
          <w:szCs w:val="32"/>
          <w:highlight w:val="none"/>
        </w:rPr>
      </w:pPr>
      <w:r>
        <w:rPr>
          <w:rFonts w:ascii="仿宋_GB2312" w:hAnsi="Adobe 仿宋 Std R" w:eastAsia="仿宋_GB2312"/>
          <w:sz w:val="28"/>
          <w:szCs w:val="32"/>
          <w:highlight w:val="none"/>
        </w:rPr>
        <w:t>1.</w:t>
      </w:r>
      <w:r>
        <w:rPr>
          <w:rFonts w:hint="eastAsia" w:ascii="仿宋_GB2312" w:hAnsi="Adobe 仿宋 Std R" w:eastAsia="仿宋_GB2312"/>
          <w:sz w:val="28"/>
          <w:szCs w:val="32"/>
          <w:highlight w:val="none"/>
        </w:rPr>
        <w:t>乙方向</w:t>
      </w:r>
      <w:r>
        <w:rPr>
          <w:rFonts w:ascii="仿宋_GB2312" w:hAnsi="Adobe 仿宋 Std R" w:eastAsia="仿宋_GB2312"/>
          <w:sz w:val="28"/>
          <w:szCs w:val="32"/>
          <w:highlight w:val="none"/>
        </w:rPr>
        <w:t>甲方</w:t>
      </w:r>
      <w:r>
        <w:rPr>
          <w:rFonts w:hint="eastAsia" w:ascii="仿宋_GB2312" w:hAnsi="Adobe 仿宋 Std R" w:eastAsia="仿宋_GB2312"/>
          <w:sz w:val="28"/>
          <w:szCs w:val="32"/>
          <w:highlight w:val="none"/>
        </w:rPr>
        <w:t>提供关于平台操作等方面的培训服务，并提供操作手册，</w:t>
      </w:r>
      <w:r>
        <w:rPr>
          <w:rFonts w:ascii="仿宋_GB2312" w:hAnsi="Adobe 仿宋 Std R" w:eastAsia="仿宋_GB2312"/>
          <w:sz w:val="28"/>
          <w:szCs w:val="32"/>
          <w:highlight w:val="none"/>
        </w:rPr>
        <w:t>乙方</w:t>
      </w:r>
      <w:r>
        <w:rPr>
          <w:rFonts w:hint="eastAsia" w:ascii="仿宋_GB2312" w:hAnsi="Adobe 仿宋 Std R" w:eastAsia="仿宋_GB2312"/>
          <w:sz w:val="28"/>
          <w:szCs w:val="32"/>
          <w:highlight w:val="none"/>
        </w:rPr>
        <w:t>承担全部费用。</w:t>
      </w:r>
    </w:p>
    <w:p>
      <w:pPr>
        <w:pStyle w:val="29"/>
        <w:spacing w:line="560" w:lineRule="exact"/>
        <w:ind w:firstLine="560"/>
        <w:rPr>
          <w:rFonts w:ascii="仿宋_GB2312" w:hAnsi="Adobe 仿宋 Std R" w:eastAsia="仿宋_GB2312"/>
          <w:sz w:val="28"/>
          <w:szCs w:val="32"/>
          <w:highlight w:val="none"/>
        </w:rPr>
      </w:pPr>
      <w:r>
        <w:rPr>
          <w:rFonts w:ascii="仿宋_GB2312" w:hAnsi="Adobe 仿宋 Std R" w:eastAsia="仿宋_GB2312"/>
          <w:sz w:val="28"/>
          <w:szCs w:val="32"/>
          <w:highlight w:val="none"/>
        </w:rPr>
        <w:t>2.</w:t>
      </w:r>
      <w:r>
        <w:rPr>
          <w:rFonts w:hint="eastAsia" w:ascii="仿宋_GB2312" w:hAnsi="Adobe 仿宋 Std R" w:eastAsia="仿宋_GB2312"/>
          <w:sz w:val="28"/>
          <w:szCs w:val="32"/>
          <w:highlight w:val="none"/>
        </w:rPr>
        <w:t>乙方</w:t>
      </w:r>
      <w:r>
        <w:rPr>
          <w:rFonts w:ascii="仿宋_GB2312" w:hAnsi="Adobe 仿宋 Std R" w:eastAsia="仿宋_GB2312"/>
          <w:sz w:val="28"/>
          <w:szCs w:val="32"/>
          <w:highlight w:val="none"/>
        </w:rPr>
        <w:t>提供专业的客服团队支持。</w:t>
      </w:r>
      <w:r>
        <w:rPr>
          <w:rFonts w:hint="eastAsia" w:ascii="仿宋_GB2312" w:hAnsi="Adobe 仿宋 Std R" w:eastAsia="仿宋_GB2312"/>
          <w:sz w:val="28"/>
          <w:szCs w:val="32"/>
          <w:highlight w:val="none"/>
        </w:rPr>
        <w:t>乙方</w:t>
      </w:r>
      <w:r>
        <w:rPr>
          <w:rFonts w:ascii="仿宋_GB2312" w:hAnsi="Adobe 仿宋 Std R" w:eastAsia="仿宋_GB2312"/>
          <w:sz w:val="28"/>
          <w:szCs w:val="32"/>
          <w:highlight w:val="none"/>
        </w:rPr>
        <w:t>通过人工、自动语音、QQ群、微信群、短信、邮件等方式为</w:t>
      </w:r>
      <w:r>
        <w:rPr>
          <w:rFonts w:hint="eastAsia" w:ascii="仿宋_GB2312" w:hAnsi="Adobe 仿宋 Std R" w:eastAsia="仿宋_GB2312"/>
          <w:sz w:val="28"/>
          <w:szCs w:val="32"/>
          <w:highlight w:val="none"/>
        </w:rPr>
        <w:t>甲方提供</w:t>
      </w:r>
      <w:r>
        <w:rPr>
          <w:rFonts w:ascii="仿宋_GB2312" w:hAnsi="Adobe 仿宋 Std R" w:eastAsia="仿宋_GB2312"/>
          <w:sz w:val="28"/>
          <w:szCs w:val="32"/>
          <w:highlight w:val="none"/>
        </w:rPr>
        <w:t>24小时平台功能咨询、业务受理和投诉建议等专业服务。</w:t>
      </w:r>
    </w:p>
    <w:p>
      <w:pPr>
        <w:pStyle w:val="29"/>
        <w:spacing w:line="560" w:lineRule="exact"/>
        <w:ind w:firstLine="560"/>
        <w:rPr>
          <w:rFonts w:ascii="仿宋_GB2312" w:hAnsi="Adobe 仿宋 Std R" w:eastAsia="仿宋_GB2312"/>
          <w:sz w:val="28"/>
          <w:szCs w:val="32"/>
          <w:highlight w:val="none"/>
        </w:rPr>
      </w:pPr>
      <w:r>
        <w:rPr>
          <w:rFonts w:ascii="仿宋_GB2312" w:hAnsi="Adobe 仿宋 Std R" w:eastAsia="仿宋_GB2312"/>
          <w:sz w:val="28"/>
          <w:szCs w:val="32"/>
          <w:highlight w:val="none"/>
        </w:rPr>
        <w:t>3.</w:t>
      </w:r>
      <w:r>
        <w:rPr>
          <w:rFonts w:hint="eastAsia" w:ascii="仿宋_GB2312" w:hAnsi="Adobe 仿宋 Std R" w:eastAsia="仿宋_GB2312"/>
          <w:sz w:val="28"/>
          <w:szCs w:val="32"/>
          <w:highlight w:val="none"/>
        </w:rPr>
        <w:t>乙方</w:t>
      </w:r>
      <w:r>
        <w:rPr>
          <w:rFonts w:ascii="仿宋_GB2312" w:hAnsi="Adobe 仿宋 Std R" w:eastAsia="仿宋_GB2312"/>
          <w:sz w:val="28"/>
          <w:szCs w:val="32"/>
          <w:highlight w:val="none"/>
        </w:rPr>
        <w:t>提供专业的产品团队支持。</w:t>
      </w:r>
      <w:r>
        <w:rPr>
          <w:rFonts w:hint="eastAsia" w:ascii="仿宋_GB2312" w:hAnsi="Adobe 仿宋 Std R" w:eastAsia="仿宋_GB2312"/>
          <w:sz w:val="28"/>
          <w:szCs w:val="32"/>
          <w:highlight w:val="none"/>
        </w:rPr>
        <w:t>乙方</w:t>
      </w:r>
      <w:r>
        <w:rPr>
          <w:rFonts w:ascii="仿宋_GB2312" w:hAnsi="Adobe 仿宋 Std R" w:eastAsia="仿宋_GB2312"/>
          <w:sz w:val="28"/>
          <w:szCs w:val="32"/>
          <w:highlight w:val="none"/>
        </w:rPr>
        <w:t>为</w:t>
      </w:r>
      <w:r>
        <w:rPr>
          <w:rFonts w:hint="eastAsia" w:ascii="仿宋_GB2312" w:hAnsi="Adobe 仿宋 Std R" w:eastAsia="仿宋_GB2312"/>
          <w:sz w:val="28"/>
          <w:szCs w:val="32"/>
          <w:highlight w:val="none"/>
        </w:rPr>
        <w:t>甲方</w:t>
      </w:r>
      <w:r>
        <w:rPr>
          <w:rFonts w:ascii="仿宋_GB2312" w:hAnsi="Adobe 仿宋 Std R" w:eastAsia="仿宋_GB2312"/>
          <w:sz w:val="28"/>
          <w:szCs w:val="32"/>
          <w:highlight w:val="none"/>
        </w:rPr>
        <w:t>配备专业的产品设计团队提供技术保障服务，包括产品全生命周期的功能设计、意见需求的分析开发、相关功能的介绍培训、用户体验的调研改进、系统故障的解决处理等。</w:t>
      </w:r>
    </w:p>
    <w:p>
      <w:pPr>
        <w:spacing w:line="560" w:lineRule="exact"/>
        <w:ind w:firstLine="560" w:firstLineChars="200"/>
        <w:outlineLvl w:val="0"/>
        <w:rPr>
          <w:rFonts w:ascii="黑体" w:hAnsi="黑体" w:eastAsia="黑体"/>
          <w:sz w:val="28"/>
          <w:szCs w:val="32"/>
          <w:highlight w:val="none"/>
        </w:rPr>
      </w:pPr>
      <w:r>
        <w:rPr>
          <w:rFonts w:hint="eastAsia" w:ascii="黑体" w:hAnsi="黑体" w:eastAsia="黑体"/>
          <w:sz w:val="28"/>
          <w:szCs w:val="32"/>
          <w:highlight w:val="none"/>
        </w:rPr>
        <w:t>九、知识产权</w:t>
      </w:r>
    </w:p>
    <w:p>
      <w:pPr>
        <w:spacing w:line="570" w:lineRule="exact"/>
        <w:ind w:firstLine="560" w:firstLineChars="200"/>
        <w:contextualSpacing/>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1.乙方</w:t>
      </w:r>
      <w:r>
        <w:rPr>
          <w:rFonts w:ascii="仿宋_GB2312" w:hAnsi="宋体" w:eastAsia="仿宋_GB2312" w:cs="宋体"/>
          <w:sz w:val="28"/>
          <w:szCs w:val="28"/>
          <w:highlight w:val="none"/>
        </w:rPr>
        <w:t>应保证在本项目使用的</w:t>
      </w:r>
      <w:r>
        <w:rPr>
          <w:rFonts w:hint="eastAsia" w:ascii="仿宋_GB2312" w:hAnsi="宋体" w:eastAsia="仿宋_GB2312" w:cs="宋体"/>
          <w:sz w:val="28"/>
          <w:szCs w:val="28"/>
          <w:highlight w:val="none"/>
        </w:rPr>
        <w:t>任何</w:t>
      </w:r>
      <w:r>
        <w:rPr>
          <w:rFonts w:ascii="仿宋_GB2312" w:hAnsi="宋体" w:eastAsia="仿宋_GB2312" w:cs="宋体"/>
          <w:sz w:val="28"/>
          <w:szCs w:val="28"/>
          <w:highlight w:val="none"/>
        </w:rPr>
        <w:t>产品和服务、软件（包括部分使用），不会产生</w:t>
      </w:r>
      <w:r>
        <w:rPr>
          <w:rFonts w:hint="eastAsia" w:ascii="仿宋_GB2312" w:hAnsi="宋体" w:eastAsia="仿宋_GB2312" w:cs="宋体"/>
          <w:sz w:val="28"/>
          <w:szCs w:val="28"/>
          <w:highlight w:val="none"/>
        </w:rPr>
        <w:t>因</w:t>
      </w:r>
      <w:r>
        <w:rPr>
          <w:rFonts w:ascii="仿宋_GB2312" w:hAnsi="宋体" w:eastAsia="仿宋_GB2312" w:cs="宋体"/>
          <w:sz w:val="28"/>
          <w:szCs w:val="28"/>
          <w:highlight w:val="none"/>
        </w:rPr>
        <w:t>第三方提出侵犯其专利权、商标权或其</w:t>
      </w:r>
      <w:r>
        <w:rPr>
          <w:rFonts w:hint="eastAsia" w:ascii="仿宋_GB2312" w:hAnsi="宋体" w:eastAsia="仿宋_GB2312" w:cs="宋体"/>
          <w:sz w:val="28"/>
          <w:szCs w:val="28"/>
          <w:highlight w:val="none"/>
        </w:rPr>
        <w:t>它</w:t>
      </w:r>
      <w:r>
        <w:rPr>
          <w:rFonts w:ascii="仿宋_GB2312" w:hAnsi="宋体" w:eastAsia="仿宋_GB2312" w:cs="宋体"/>
          <w:sz w:val="28"/>
          <w:szCs w:val="28"/>
          <w:highlight w:val="none"/>
        </w:rPr>
        <w:t>知识产权而引起的法律和经济纠纷，如因专利权、商标权或其它知识</w:t>
      </w:r>
      <w:r>
        <w:rPr>
          <w:rFonts w:hint="eastAsia" w:ascii="仿宋_GB2312" w:hAnsi="宋体" w:eastAsia="仿宋_GB2312" w:cs="宋体"/>
          <w:sz w:val="28"/>
          <w:szCs w:val="28"/>
          <w:highlight w:val="none"/>
        </w:rPr>
        <w:t>产</w:t>
      </w:r>
      <w:r>
        <w:rPr>
          <w:rFonts w:ascii="仿宋_GB2312" w:hAnsi="宋体" w:eastAsia="仿宋_GB2312" w:cs="宋体"/>
          <w:sz w:val="28"/>
          <w:szCs w:val="28"/>
          <w:highlight w:val="none"/>
        </w:rPr>
        <w:t>权而引起法律和经济纠纷，由</w:t>
      </w:r>
      <w:r>
        <w:rPr>
          <w:rFonts w:hint="eastAsia" w:ascii="仿宋_GB2312" w:hAnsi="宋体" w:eastAsia="仿宋_GB2312" w:cs="宋体"/>
          <w:sz w:val="28"/>
          <w:szCs w:val="28"/>
          <w:highlight w:val="none"/>
        </w:rPr>
        <w:t>乙方</w:t>
      </w:r>
      <w:r>
        <w:rPr>
          <w:rFonts w:ascii="仿宋_GB2312" w:hAnsi="宋体" w:eastAsia="仿宋_GB2312" w:cs="宋体"/>
          <w:sz w:val="28"/>
          <w:szCs w:val="28"/>
          <w:highlight w:val="none"/>
        </w:rPr>
        <w:t>承担所有相关责任。</w:t>
      </w:r>
    </w:p>
    <w:p>
      <w:pPr>
        <w:spacing w:line="570" w:lineRule="exact"/>
        <w:ind w:firstLine="560" w:firstLineChars="200"/>
        <w:contextualSpacing/>
        <w:rPr>
          <w:rFonts w:ascii="仿宋_GB2312" w:hAnsi="宋体" w:eastAsia="仿宋_GB2312" w:cs="宋体"/>
          <w:sz w:val="28"/>
          <w:szCs w:val="28"/>
          <w:highlight w:val="none"/>
        </w:rPr>
      </w:pPr>
      <w:r>
        <w:rPr>
          <w:rFonts w:ascii="仿宋_GB2312" w:hAnsi="宋体" w:eastAsia="仿宋_GB2312" w:cs="宋体"/>
          <w:sz w:val="28"/>
          <w:szCs w:val="28"/>
          <w:highlight w:val="none"/>
        </w:rPr>
        <w:t>2.</w:t>
      </w:r>
      <w:r>
        <w:rPr>
          <w:rFonts w:hint="eastAsia" w:ascii="仿宋_GB2312" w:hAnsi="宋体" w:eastAsia="仿宋_GB2312" w:cs="宋体"/>
          <w:sz w:val="28"/>
          <w:szCs w:val="28"/>
          <w:highlight w:val="none"/>
        </w:rPr>
        <w:t>甲方享有</w:t>
      </w:r>
      <w:r>
        <w:rPr>
          <w:rFonts w:ascii="仿宋_GB2312" w:hAnsi="宋体" w:eastAsia="仿宋_GB2312" w:cs="宋体"/>
          <w:sz w:val="28"/>
          <w:szCs w:val="28"/>
          <w:highlight w:val="none"/>
        </w:rPr>
        <w:t>本项目实施过程中产生的知识成果及</w:t>
      </w:r>
      <w:r>
        <w:rPr>
          <w:rFonts w:hint="eastAsia" w:ascii="仿宋_GB2312" w:hAnsi="宋体" w:eastAsia="仿宋_GB2312" w:cs="宋体"/>
          <w:sz w:val="28"/>
          <w:szCs w:val="28"/>
          <w:highlight w:val="none"/>
        </w:rPr>
        <w:t>知</w:t>
      </w:r>
      <w:r>
        <w:rPr>
          <w:rFonts w:ascii="仿宋_GB2312" w:hAnsi="宋体" w:eastAsia="仿宋_GB2312" w:cs="宋体"/>
          <w:sz w:val="28"/>
          <w:szCs w:val="28"/>
          <w:highlight w:val="none"/>
        </w:rPr>
        <w:t>识产权。</w:t>
      </w:r>
    </w:p>
    <w:p>
      <w:pPr>
        <w:spacing w:line="570" w:lineRule="exact"/>
        <w:ind w:firstLine="560" w:firstLineChars="200"/>
        <w:contextualSpacing/>
        <w:rPr>
          <w:rFonts w:ascii="仿宋_GB2312" w:hAnsi="黑体" w:eastAsia="仿宋_GB2312"/>
          <w:color w:val="auto"/>
          <w:sz w:val="28"/>
          <w:szCs w:val="32"/>
          <w:highlight w:val="none"/>
        </w:rPr>
      </w:pPr>
      <w:r>
        <w:rPr>
          <w:rFonts w:ascii="仿宋_GB2312" w:hAnsi="宋体" w:eastAsia="仿宋_GB2312" w:cs="宋体"/>
          <w:color w:val="auto"/>
          <w:sz w:val="28"/>
          <w:szCs w:val="28"/>
          <w:highlight w:val="none"/>
        </w:rPr>
        <w:t>3.</w:t>
      </w:r>
      <w:r>
        <w:rPr>
          <w:rFonts w:hint="eastAsia" w:ascii="仿宋_GB2312" w:hAnsi="宋体" w:eastAsia="仿宋_GB2312" w:cs="宋体"/>
          <w:color w:val="auto"/>
          <w:sz w:val="28"/>
          <w:szCs w:val="28"/>
          <w:highlight w:val="none"/>
        </w:rPr>
        <w:t xml:space="preserve"> 乙方</w:t>
      </w:r>
      <w:r>
        <w:rPr>
          <w:rFonts w:ascii="仿宋_GB2312" w:hAnsi="宋体" w:eastAsia="仿宋_GB2312" w:cs="宋体"/>
          <w:color w:val="auto"/>
          <w:sz w:val="28"/>
          <w:szCs w:val="28"/>
          <w:highlight w:val="none"/>
        </w:rPr>
        <w:t>如欲在本项目实施过程中</w:t>
      </w:r>
      <w:r>
        <w:rPr>
          <w:rFonts w:hint="eastAsia" w:ascii="仿宋_GB2312" w:hAnsi="宋体" w:eastAsia="仿宋_GB2312" w:cs="宋体"/>
          <w:color w:val="auto"/>
          <w:sz w:val="28"/>
          <w:szCs w:val="28"/>
          <w:highlight w:val="none"/>
        </w:rPr>
        <w:t>采</w:t>
      </w:r>
      <w:r>
        <w:rPr>
          <w:rFonts w:ascii="仿宋_GB2312" w:hAnsi="宋体" w:eastAsia="仿宋_GB2312" w:cs="宋体"/>
          <w:color w:val="auto"/>
          <w:sz w:val="28"/>
          <w:szCs w:val="28"/>
          <w:highlight w:val="none"/>
        </w:rPr>
        <w:t>用自有知识成果，需在提供相关知识产权证明文件。使</w:t>
      </w:r>
      <w:r>
        <w:rPr>
          <w:rFonts w:hint="eastAsia" w:ascii="仿宋_GB2312" w:hAnsi="宋体" w:eastAsia="仿宋_GB2312" w:cs="宋体"/>
          <w:color w:val="auto"/>
          <w:sz w:val="28"/>
          <w:szCs w:val="28"/>
          <w:highlight w:val="none"/>
        </w:rPr>
        <w:t>用</w:t>
      </w:r>
      <w:r>
        <w:rPr>
          <w:rFonts w:ascii="仿宋_GB2312" w:hAnsi="宋体" w:eastAsia="仿宋_GB2312" w:cs="宋体"/>
          <w:color w:val="auto"/>
          <w:sz w:val="28"/>
          <w:szCs w:val="28"/>
          <w:highlight w:val="none"/>
        </w:rPr>
        <w:t>该知识成果后，</w:t>
      </w:r>
      <w:r>
        <w:rPr>
          <w:rFonts w:hint="eastAsia" w:ascii="仿宋_GB2312" w:hAnsi="宋体" w:eastAsia="仿宋_GB2312" w:cs="宋体"/>
          <w:color w:val="auto"/>
          <w:sz w:val="28"/>
          <w:szCs w:val="28"/>
          <w:highlight w:val="none"/>
        </w:rPr>
        <w:t>乙方</w:t>
      </w:r>
      <w:r>
        <w:rPr>
          <w:rFonts w:ascii="仿宋_GB2312" w:hAnsi="宋体" w:eastAsia="仿宋_GB2312" w:cs="宋体"/>
          <w:color w:val="auto"/>
          <w:sz w:val="28"/>
          <w:szCs w:val="28"/>
          <w:highlight w:val="none"/>
        </w:rPr>
        <w:t>需提供开发接口和开发手册等技术</w:t>
      </w:r>
      <w:r>
        <w:rPr>
          <w:rFonts w:hint="eastAsia" w:ascii="仿宋_GB2312" w:hAnsi="宋体" w:eastAsia="仿宋_GB2312" w:cs="宋体"/>
          <w:color w:val="auto"/>
          <w:sz w:val="28"/>
          <w:szCs w:val="28"/>
          <w:highlight w:val="none"/>
        </w:rPr>
        <w:t>文</w:t>
      </w:r>
      <w:r>
        <w:rPr>
          <w:rFonts w:ascii="仿宋_GB2312" w:hAnsi="宋体" w:eastAsia="仿宋_GB2312" w:cs="宋体"/>
          <w:color w:val="auto"/>
          <w:sz w:val="28"/>
          <w:szCs w:val="28"/>
          <w:highlight w:val="none"/>
        </w:rPr>
        <w:t>档，并承诺提供无限期技术支持，</w:t>
      </w:r>
      <w:r>
        <w:rPr>
          <w:rFonts w:hint="eastAsia" w:ascii="仿宋_GB2312" w:hAnsi="宋体" w:eastAsia="仿宋_GB2312" w:cs="宋体"/>
          <w:color w:val="auto"/>
          <w:sz w:val="28"/>
          <w:szCs w:val="28"/>
          <w:highlight w:val="none"/>
        </w:rPr>
        <w:t>甲方</w:t>
      </w:r>
      <w:r>
        <w:rPr>
          <w:rFonts w:ascii="仿宋_GB2312" w:hAnsi="宋体" w:eastAsia="仿宋_GB2312" w:cs="宋体"/>
          <w:color w:val="auto"/>
          <w:sz w:val="28"/>
          <w:szCs w:val="28"/>
          <w:highlight w:val="none"/>
        </w:rPr>
        <w:t>享</w:t>
      </w:r>
      <w:r>
        <w:rPr>
          <w:rFonts w:hint="eastAsia" w:ascii="仿宋_GB2312" w:hAnsi="宋体" w:eastAsia="仿宋_GB2312" w:cs="宋体"/>
          <w:color w:val="auto"/>
          <w:sz w:val="28"/>
          <w:szCs w:val="28"/>
          <w:highlight w:val="none"/>
        </w:rPr>
        <w:t>有</w:t>
      </w:r>
      <w:r>
        <w:rPr>
          <w:rFonts w:ascii="仿宋_GB2312" w:hAnsi="宋体" w:eastAsia="仿宋_GB2312" w:cs="宋体"/>
          <w:color w:val="auto"/>
          <w:sz w:val="28"/>
          <w:szCs w:val="28"/>
          <w:highlight w:val="none"/>
        </w:rPr>
        <w:t>永久使用权。</w:t>
      </w:r>
    </w:p>
    <w:p>
      <w:pPr>
        <w:spacing w:line="560" w:lineRule="exact"/>
        <w:ind w:firstLine="560" w:firstLineChars="200"/>
        <w:outlineLvl w:val="0"/>
        <w:rPr>
          <w:rFonts w:ascii="黑体" w:hAnsi="黑体" w:eastAsia="黑体"/>
          <w:sz w:val="28"/>
          <w:szCs w:val="32"/>
          <w:highlight w:val="none"/>
        </w:rPr>
      </w:pPr>
      <w:r>
        <w:rPr>
          <w:rFonts w:hint="eastAsia" w:ascii="黑体" w:hAnsi="黑体" w:eastAsia="黑体"/>
          <w:sz w:val="28"/>
          <w:szCs w:val="32"/>
          <w:highlight w:val="none"/>
        </w:rPr>
        <w:t>十、保密条款和数据安全</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1.任何一方未经另一方同意，禁止泄露本合同所涉及的相关商业和技术秘密。如违反本条，应按实际经济损失赔偿，对双方信息造成实质性泄漏的，应追究相关法律责任。</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2.本合同保密条款的实效将不受本合同有效期的影响。</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3.对所知晓的有关各方不得在未获得对方书面认可的情况下在本合同目的之外使用或将此类商业秘密直接或间接透露给任何第三方。</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4.本条所述的：“商业秘密”包括但不限于</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4.1与平台运营有关的任何合同、往来传真或邮件。</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4.2供应商、客户的资料、产品、商业计划、投资信息、财务状况、计算机程序等其他资料。</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4.3属于第三方但披露方承担保密义务的信息。</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4.4其他进到审慎义务的人判断应予保密的信息。</w:t>
      </w:r>
    </w:p>
    <w:p>
      <w:pPr>
        <w:spacing w:line="560" w:lineRule="exact"/>
        <w:ind w:firstLine="560" w:firstLineChars="200"/>
        <w:rPr>
          <w:rFonts w:ascii="仿宋_GB2312" w:hAnsi="黑体" w:eastAsia="仿宋_GB2312"/>
          <w:sz w:val="28"/>
          <w:szCs w:val="32"/>
          <w:highlight w:val="none"/>
        </w:rPr>
      </w:pPr>
      <w:r>
        <w:rPr>
          <w:rFonts w:ascii="仿宋_GB2312" w:hAnsi="黑体" w:eastAsia="仿宋_GB2312"/>
          <w:sz w:val="28"/>
          <w:szCs w:val="32"/>
          <w:highlight w:val="none"/>
        </w:rPr>
        <w:t>5. 如因</w:t>
      </w:r>
      <w:r>
        <w:rPr>
          <w:rFonts w:hint="eastAsia" w:ascii="仿宋_GB2312" w:hAnsi="黑体" w:eastAsia="仿宋_GB2312"/>
          <w:sz w:val="28"/>
          <w:szCs w:val="32"/>
          <w:highlight w:val="none"/>
        </w:rPr>
        <w:t>双方</w:t>
      </w:r>
      <w:r>
        <w:rPr>
          <w:rFonts w:ascii="仿宋_GB2312" w:hAnsi="黑体" w:eastAsia="仿宋_GB2312"/>
          <w:sz w:val="28"/>
          <w:szCs w:val="32"/>
          <w:highlight w:val="none"/>
        </w:rPr>
        <w:t>中的一方导致数据外泄、数据毁损、数据丢失，相应责任</w:t>
      </w:r>
      <w:r>
        <w:rPr>
          <w:rFonts w:hint="eastAsia" w:ascii="仿宋_GB2312" w:hAnsi="黑体" w:eastAsia="仿宋_GB2312"/>
          <w:sz w:val="28"/>
          <w:szCs w:val="32"/>
          <w:highlight w:val="none"/>
        </w:rPr>
        <w:t>由相应</w:t>
      </w:r>
      <w:r>
        <w:rPr>
          <w:rFonts w:ascii="仿宋_GB2312" w:hAnsi="黑体" w:eastAsia="仿宋_GB2312"/>
          <w:sz w:val="28"/>
          <w:szCs w:val="32"/>
          <w:highlight w:val="none"/>
        </w:rPr>
        <w:t>方承担</w:t>
      </w:r>
      <w:r>
        <w:rPr>
          <w:rFonts w:hint="eastAsia" w:ascii="仿宋_GB2312" w:hAnsi="黑体" w:eastAsia="仿宋_GB2312"/>
          <w:sz w:val="28"/>
          <w:szCs w:val="32"/>
          <w:highlight w:val="none"/>
        </w:rPr>
        <w:t>，</w:t>
      </w:r>
      <w:r>
        <w:rPr>
          <w:rFonts w:ascii="仿宋_GB2312" w:hAnsi="黑体" w:eastAsia="仿宋_GB2312"/>
          <w:sz w:val="28"/>
          <w:szCs w:val="32"/>
          <w:highlight w:val="none"/>
        </w:rPr>
        <w:t>甲乙双方应当对保密数据建立相应的管理</w:t>
      </w:r>
      <w:r>
        <w:rPr>
          <w:rFonts w:hint="eastAsia" w:ascii="仿宋_GB2312" w:hAnsi="黑体" w:eastAsia="仿宋_GB2312"/>
          <w:sz w:val="28"/>
          <w:szCs w:val="32"/>
          <w:highlight w:val="none"/>
        </w:rPr>
        <w:t>机制，约定相关责任，</w:t>
      </w:r>
      <w:r>
        <w:rPr>
          <w:rFonts w:ascii="仿宋_GB2312" w:hAnsi="黑体" w:eastAsia="仿宋_GB2312"/>
          <w:sz w:val="28"/>
          <w:szCs w:val="32"/>
          <w:highlight w:val="none"/>
        </w:rPr>
        <w:t>确保传递的数据和接收数据方能充分保障数据安全。由第三方导致数据外泄、数据毁损、数据丢失，相应责任进行数据追溯</w:t>
      </w:r>
      <w:r>
        <w:rPr>
          <w:rFonts w:hint="eastAsia" w:ascii="仿宋_GB2312" w:hAnsi="黑体" w:eastAsia="仿宋_GB2312"/>
          <w:sz w:val="28"/>
          <w:szCs w:val="32"/>
          <w:highlight w:val="none"/>
        </w:rPr>
        <w:t>，</w:t>
      </w:r>
      <w:r>
        <w:rPr>
          <w:rFonts w:ascii="仿宋_GB2312" w:hAnsi="黑体" w:eastAsia="仿宋_GB2312"/>
          <w:sz w:val="28"/>
          <w:szCs w:val="32"/>
          <w:highlight w:val="none"/>
        </w:rPr>
        <w:t>由乙方传递给第三方导致数据外泄、数据毁损、数据丢失，相应责任由乙方和第三方承担</w:t>
      </w:r>
      <w:r>
        <w:rPr>
          <w:rFonts w:hint="eastAsia" w:ascii="仿宋_GB2312" w:hAnsi="黑体" w:eastAsia="仿宋_GB2312"/>
          <w:sz w:val="28"/>
          <w:szCs w:val="32"/>
          <w:highlight w:val="none"/>
        </w:rPr>
        <w:t>，由甲方传递</w:t>
      </w:r>
      <w:r>
        <w:rPr>
          <w:rFonts w:ascii="仿宋_GB2312" w:hAnsi="黑体" w:eastAsia="仿宋_GB2312"/>
          <w:sz w:val="28"/>
          <w:szCs w:val="32"/>
          <w:highlight w:val="none"/>
        </w:rPr>
        <w:t>给第三方导致数据外泄、数据毁损、数据丢失，相应责任</w:t>
      </w:r>
      <w:r>
        <w:rPr>
          <w:rFonts w:hint="eastAsia" w:ascii="仿宋_GB2312" w:hAnsi="黑体" w:eastAsia="仿宋_GB2312"/>
          <w:sz w:val="28"/>
          <w:szCs w:val="32"/>
          <w:highlight w:val="none"/>
        </w:rPr>
        <w:t>由甲方和第三方</w:t>
      </w:r>
      <w:r>
        <w:rPr>
          <w:rFonts w:ascii="仿宋_GB2312" w:hAnsi="黑体" w:eastAsia="仿宋_GB2312"/>
          <w:sz w:val="28"/>
          <w:szCs w:val="32"/>
          <w:highlight w:val="none"/>
        </w:rPr>
        <w:t>承担</w:t>
      </w:r>
      <w:r>
        <w:rPr>
          <w:rFonts w:hint="eastAsia" w:ascii="仿宋_GB2312" w:hAnsi="黑体" w:eastAsia="仿宋_GB2312"/>
          <w:sz w:val="28"/>
          <w:szCs w:val="32"/>
          <w:highlight w:val="none"/>
        </w:rPr>
        <w:t>。</w:t>
      </w:r>
      <w:r>
        <w:rPr>
          <w:rFonts w:ascii="仿宋_GB2312" w:hAnsi="黑体" w:eastAsia="仿宋_GB2312"/>
          <w:sz w:val="28"/>
          <w:szCs w:val="32"/>
          <w:highlight w:val="none"/>
        </w:rPr>
        <w:t>乙方本着双方友好协作的原则会提供相应技术支持，尽力挽回数据损失，但不承担相应违约责任及其他法律责任。</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6.双方同意，除另有约定外，双方及其雇员、顾问、代理人应对本合同内容、以及因签署或履行本合同而自其它地方了解、获知或获准使用的其他方的硬件、软件、程序、密码、商品名、技术、许可证、专利、商标、技术知识和经营过程等商业秘密、技术秘密等任何未公开的信息（以下统称“保密信息”）履行严格的保密义务，且该保密信息均为提供方合法所有，接收方对此无任何权利或者利益。</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7.双方均同意，非经提供方事先书面同意，接收方不得为其本身或者第三人之利益而复印、告知、交付第三方人，或以其他任何方式使第三人知悉或者利用该等“保密资料”、对外发表或出版。但有下列约定事项，不在此限：</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7.1提供方自行对外公开的。</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7.2已为公众所知或公开场合可取得，但不包括因保密信息接收方违反本合同规定的保密义务而为公众所知悉的相关信息。</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7.3该等资料系接收方从第三人处合法取得，其该第三人就该等资料并无保密义务，且该等第三人未因此违反任何法令或保密义务。</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7.4该等资料系由一方自行独立或委托他人独立开发取得，而与提供方交付之资料无关。</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7.5应管辖法律法规之规定或有权机关之要求所作披露。</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8.本合同解除或终止后，上述保密义务仍持续有效，直至有关保密信息非因保密义务方原因而成为社会公众可通过公开渠道获悉者。</w:t>
      </w:r>
    </w:p>
    <w:p>
      <w:pPr>
        <w:spacing w:line="560" w:lineRule="exact"/>
        <w:ind w:firstLine="560" w:firstLineChars="200"/>
        <w:outlineLvl w:val="0"/>
        <w:rPr>
          <w:rFonts w:ascii="黑体" w:hAnsi="黑体" w:eastAsia="黑体"/>
          <w:sz w:val="28"/>
          <w:szCs w:val="32"/>
          <w:highlight w:val="none"/>
        </w:rPr>
      </w:pPr>
      <w:r>
        <w:rPr>
          <w:rFonts w:hint="eastAsia" w:ascii="黑体" w:hAnsi="黑体" w:eastAsia="黑体"/>
          <w:sz w:val="28"/>
          <w:szCs w:val="32"/>
          <w:highlight w:val="none"/>
        </w:rPr>
        <w:t>十一、违约责任</w:t>
      </w:r>
    </w:p>
    <w:p>
      <w:pPr>
        <w:pStyle w:val="29"/>
        <w:spacing w:line="560" w:lineRule="exact"/>
        <w:ind w:firstLine="560"/>
        <w:rPr>
          <w:rFonts w:ascii="仿宋_GB2312" w:hAnsi="仿宋" w:eastAsia="仿宋_GB2312"/>
          <w:sz w:val="28"/>
          <w:szCs w:val="32"/>
          <w:highlight w:val="none"/>
        </w:rPr>
      </w:pPr>
      <w:r>
        <w:rPr>
          <w:rFonts w:hint="eastAsia" w:ascii="仿宋_GB2312" w:hAnsi="仿宋" w:eastAsia="仿宋_GB2312"/>
          <w:sz w:val="28"/>
          <w:szCs w:val="32"/>
          <w:highlight w:val="none"/>
        </w:rPr>
        <w:t>甲、乙双方均按照合同约定履行本合同的内容，不得违反本合同之任何约定。在本合同履行过程中，任何一方违反本合同任意条款约定视为违约，应向对方承担相应的违约责任。本合同或补充协议有约定的，按约定赔偿，无约定的，按实际损失额进行赔偿。</w:t>
      </w:r>
    </w:p>
    <w:p>
      <w:pPr>
        <w:pStyle w:val="30"/>
        <w:spacing w:line="560" w:lineRule="exact"/>
        <w:ind w:firstLine="560" w:firstLineChars="200"/>
        <w:jc w:val="both"/>
        <w:outlineLvl w:val="0"/>
        <w:rPr>
          <w:rFonts w:ascii="黑体" w:hAnsi="黑体" w:eastAsia="黑体" w:cstheme="minorBidi"/>
          <w:color w:val="auto"/>
          <w:kern w:val="2"/>
          <w:sz w:val="28"/>
          <w:szCs w:val="32"/>
          <w:highlight w:val="none"/>
        </w:rPr>
      </w:pPr>
      <w:r>
        <w:rPr>
          <w:rFonts w:hint="eastAsia" w:ascii="黑体" w:hAnsi="黑体" w:eastAsia="黑体" w:cstheme="minorBidi"/>
          <w:color w:val="auto"/>
          <w:kern w:val="2"/>
          <w:sz w:val="28"/>
          <w:szCs w:val="32"/>
          <w:highlight w:val="none"/>
        </w:rPr>
        <w:t>十二、</w:t>
      </w:r>
      <w:r>
        <w:rPr>
          <w:rFonts w:ascii="黑体" w:hAnsi="黑体" w:eastAsia="黑体" w:cstheme="minorBidi"/>
          <w:color w:val="auto"/>
          <w:kern w:val="2"/>
          <w:sz w:val="28"/>
          <w:szCs w:val="32"/>
          <w:highlight w:val="none"/>
        </w:rPr>
        <w:t>反商业贿赂条款</w:t>
      </w:r>
    </w:p>
    <w:p>
      <w:pPr>
        <w:pStyle w:val="30"/>
        <w:spacing w:line="560" w:lineRule="exact"/>
        <w:ind w:firstLine="560" w:firstLineChars="200"/>
        <w:jc w:val="both"/>
        <w:rPr>
          <w:rFonts w:ascii="仿宋_GB2312" w:hAnsi="黑体" w:eastAsia="仿宋_GB2312" w:cstheme="minorBidi"/>
          <w:color w:val="auto"/>
          <w:kern w:val="2"/>
          <w:sz w:val="28"/>
          <w:szCs w:val="32"/>
          <w:highlight w:val="none"/>
        </w:rPr>
      </w:pPr>
      <w:r>
        <w:rPr>
          <w:rFonts w:ascii="仿宋_GB2312" w:hAnsi="黑体" w:eastAsia="仿宋_GB2312" w:cstheme="minorBidi"/>
          <w:color w:val="auto"/>
          <w:kern w:val="2"/>
          <w:sz w:val="28"/>
          <w:szCs w:val="32"/>
          <w:highlight w:val="none"/>
        </w:rPr>
        <w:t>反商业贿赂条款是本</w:t>
      </w:r>
      <w:r>
        <w:rPr>
          <w:rFonts w:hint="eastAsia" w:ascii="仿宋_GB2312" w:hAnsi="黑体" w:eastAsia="仿宋_GB2312" w:cstheme="minorBidi"/>
          <w:color w:val="auto"/>
          <w:kern w:val="2"/>
          <w:sz w:val="28"/>
          <w:szCs w:val="32"/>
          <w:highlight w:val="none"/>
        </w:rPr>
        <w:t>合同</w:t>
      </w:r>
      <w:r>
        <w:rPr>
          <w:rFonts w:ascii="仿宋_GB2312" w:hAnsi="黑体" w:eastAsia="仿宋_GB2312" w:cstheme="minorBidi"/>
          <w:color w:val="auto"/>
          <w:kern w:val="2"/>
          <w:sz w:val="28"/>
          <w:szCs w:val="32"/>
          <w:highlight w:val="none"/>
        </w:rPr>
        <w:t>之必备条款，与本</w:t>
      </w:r>
      <w:r>
        <w:rPr>
          <w:rFonts w:hint="eastAsia" w:ascii="仿宋_GB2312" w:hAnsi="黑体" w:eastAsia="仿宋_GB2312" w:cstheme="minorBidi"/>
          <w:color w:val="auto"/>
          <w:kern w:val="2"/>
          <w:sz w:val="28"/>
          <w:szCs w:val="32"/>
          <w:highlight w:val="none"/>
        </w:rPr>
        <w:t>合同</w:t>
      </w:r>
      <w:r>
        <w:rPr>
          <w:rFonts w:ascii="仿宋_GB2312" w:hAnsi="黑体" w:eastAsia="仿宋_GB2312" w:cstheme="minorBidi"/>
          <w:color w:val="auto"/>
          <w:kern w:val="2"/>
          <w:sz w:val="28"/>
          <w:szCs w:val="32"/>
          <w:highlight w:val="none"/>
        </w:rPr>
        <w:t>具同等法律效力，双方同意签订并遵守如下反商业贿赂条款：</w:t>
      </w:r>
    </w:p>
    <w:p>
      <w:pPr>
        <w:pStyle w:val="30"/>
        <w:spacing w:line="560" w:lineRule="exact"/>
        <w:ind w:firstLine="560" w:firstLineChars="200"/>
        <w:jc w:val="both"/>
        <w:rPr>
          <w:rFonts w:ascii="仿宋_GB2312" w:hAnsi="黑体" w:eastAsia="仿宋_GB2312" w:cstheme="minorBidi"/>
          <w:color w:val="auto"/>
          <w:kern w:val="2"/>
          <w:sz w:val="28"/>
          <w:szCs w:val="32"/>
          <w:highlight w:val="none"/>
        </w:rPr>
      </w:pPr>
      <w:r>
        <w:rPr>
          <w:rFonts w:hint="eastAsia" w:ascii="仿宋_GB2312" w:hAnsi="黑体" w:eastAsia="仿宋_GB2312" w:cstheme="minorBidi"/>
          <w:color w:val="auto"/>
          <w:kern w:val="2"/>
          <w:sz w:val="28"/>
          <w:szCs w:val="32"/>
          <w:highlight w:val="none"/>
          <w:lang w:val="en-US" w:eastAsia="zh-CN"/>
        </w:rPr>
        <w:t>1.</w:t>
      </w:r>
      <w:r>
        <w:rPr>
          <w:rFonts w:hint="eastAsia" w:ascii="仿宋_GB2312" w:hAnsi="黑体" w:eastAsia="仿宋_GB2312" w:cstheme="minorBidi"/>
          <w:color w:val="auto"/>
          <w:kern w:val="2"/>
          <w:sz w:val="28"/>
          <w:szCs w:val="32"/>
          <w:highlight w:val="none"/>
        </w:rPr>
        <w:t>合同</w:t>
      </w:r>
      <w:r>
        <w:rPr>
          <w:rFonts w:ascii="仿宋_GB2312" w:hAnsi="黑体" w:eastAsia="仿宋_GB2312" w:cstheme="minorBidi"/>
          <w:color w:val="auto"/>
          <w:kern w:val="2"/>
          <w:sz w:val="28"/>
          <w:szCs w:val="32"/>
          <w:highlight w:val="none"/>
        </w:rPr>
        <w:t>双方都清楚并愿意严格遵守中华人民共和国反商业贿赂的法律规定，双方都清楚任何形式的贿赂和贪渎行为都将触犯法律，并将受到法律的严惩。</w:t>
      </w:r>
    </w:p>
    <w:p>
      <w:pPr>
        <w:pStyle w:val="30"/>
        <w:spacing w:line="560" w:lineRule="exact"/>
        <w:ind w:firstLine="560" w:firstLineChars="200"/>
        <w:jc w:val="both"/>
        <w:rPr>
          <w:rFonts w:ascii="仿宋_GB2312" w:hAnsi="黑体" w:eastAsia="仿宋_GB2312" w:cstheme="minorBidi"/>
          <w:color w:val="auto"/>
          <w:kern w:val="2"/>
          <w:sz w:val="28"/>
          <w:szCs w:val="32"/>
          <w:highlight w:val="none"/>
        </w:rPr>
      </w:pPr>
      <w:r>
        <w:rPr>
          <w:rFonts w:hint="eastAsia" w:ascii="仿宋_GB2312" w:hAnsi="黑体" w:eastAsia="仿宋_GB2312" w:cstheme="minorBidi"/>
          <w:color w:val="auto"/>
          <w:kern w:val="2"/>
          <w:sz w:val="28"/>
          <w:szCs w:val="32"/>
          <w:highlight w:val="none"/>
          <w:lang w:val="en-US" w:eastAsia="zh-CN"/>
        </w:rPr>
        <w:t>2.</w:t>
      </w:r>
      <w:r>
        <w:rPr>
          <w:rFonts w:hint="eastAsia" w:ascii="仿宋_GB2312" w:hAnsi="黑体" w:eastAsia="仿宋_GB2312" w:cstheme="minorBidi"/>
          <w:color w:val="auto"/>
          <w:kern w:val="2"/>
          <w:sz w:val="28"/>
          <w:szCs w:val="32"/>
          <w:highlight w:val="none"/>
        </w:rPr>
        <w:t>合同</w:t>
      </w:r>
      <w:r>
        <w:rPr>
          <w:rFonts w:ascii="仿宋_GB2312" w:hAnsi="黑体" w:eastAsia="仿宋_GB2312" w:cstheme="minorBidi"/>
          <w:color w:val="auto"/>
          <w:kern w:val="2"/>
          <w:sz w:val="28"/>
          <w:szCs w:val="32"/>
          <w:highlight w:val="none"/>
        </w:rPr>
        <w:t>双方均不得向合作方或合作方经办人或其他相关人员索要、收受、提供、给予</w:t>
      </w:r>
      <w:r>
        <w:rPr>
          <w:rFonts w:hint="eastAsia" w:ascii="仿宋_GB2312" w:hAnsi="黑体" w:eastAsia="仿宋_GB2312" w:cstheme="minorBidi"/>
          <w:color w:val="auto"/>
          <w:kern w:val="2"/>
          <w:sz w:val="28"/>
          <w:szCs w:val="32"/>
          <w:highlight w:val="none"/>
        </w:rPr>
        <w:t>合同</w:t>
      </w:r>
      <w:r>
        <w:rPr>
          <w:rFonts w:ascii="仿宋_GB2312" w:hAnsi="黑体" w:eastAsia="仿宋_GB2312" w:cstheme="minorBidi"/>
          <w:color w:val="auto"/>
          <w:kern w:val="2"/>
          <w:sz w:val="28"/>
          <w:szCs w:val="32"/>
          <w:highlight w:val="none"/>
        </w:rPr>
        <w:t>约定外的任何利益，包括但不限于明扣、暗扣、现金、购物卡、实物、有价证券、旅游或其他非物质性利益等，但如该等利益属于行业惯例或通常做法，则须在</w:t>
      </w:r>
      <w:r>
        <w:rPr>
          <w:rFonts w:hint="eastAsia" w:ascii="仿宋_GB2312" w:hAnsi="黑体" w:eastAsia="仿宋_GB2312" w:cstheme="minorBidi"/>
          <w:color w:val="auto"/>
          <w:kern w:val="2"/>
          <w:sz w:val="28"/>
          <w:szCs w:val="32"/>
          <w:highlight w:val="none"/>
        </w:rPr>
        <w:t>合同</w:t>
      </w:r>
      <w:r>
        <w:rPr>
          <w:rFonts w:ascii="仿宋_GB2312" w:hAnsi="黑体" w:eastAsia="仿宋_GB2312" w:cstheme="minorBidi"/>
          <w:color w:val="auto"/>
          <w:kern w:val="2"/>
          <w:sz w:val="28"/>
          <w:szCs w:val="32"/>
          <w:highlight w:val="none"/>
        </w:rPr>
        <w:t>中明示。</w:t>
      </w:r>
    </w:p>
    <w:p>
      <w:pPr>
        <w:pStyle w:val="30"/>
        <w:spacing w:line="560" w:lineRule="exact"/>
        <w:ind w:firstLine="560" w:firstLineChars="200"/>
        <w:jc w:val="both"/>
        <w:rPr>
          <w:rFonts w:ascii="仿宋_GB2312" w:hAnsi="黑体" w:eastAsia="仿宋_GB2312" w:cstheme="minorBidi"/>
          <w:color w:val="auto"/>
          <w:kern w:val="2"/>
          <w:sz w:val="28"/>
          <w:szCs w:val="32"/>
          <w:highlight w:val="none"/>
        </w:rPr>
      </w:pPr>
      <w:r>
        <w:rPr>
          <w:rFonts w:hint="eastAsia" w:ascii="仿宋_GB2312" w:hAnsi="黑体" w:eastAsia="仿宋_GB2312" w:cstheme="minorBidi"/>
          <w:color w:val="auto"/>
          <w:kern w:val="2"/>
          <w:sz w:val="28"/>
          <w:szCs w:val="32"/>
          <w:highlight w:val="none"/>
          <w:lang w:val="en-US" w:eastAsia="zh-CN"/>
        </w:rPr>
        <w:t>3.</w:t>
      </w:r>
      <w:r>
        <w:rPr>
          <w:rFonts w:ascii="仿宋_GB2312" w:hAnsi="黑体" w:eastAsia="仿宋_GB2312" w:cstheme="minorBidi"/>
          <w:color w:val="auto"/>
          <w:kern w:val="2"/>
          <w:sz w:val="28"/>
          <w:szCs w:val="32"/>
          <w:highlight w:val="none"/>
        </w:rPr>
        <w:t xml:space="preserve"> </w:t>
      </w:r>
      <w:r>
        <w:rPr>
          <w:rFonts w:hint="eastAsia" w:ascii="仿宋_GB2312" w:hAnsi="黑体" w:eastAsia="仿宋_GB2312" w:cstheme="minorBidi"/>
          <w:color w:val="auto"/>
          <w:kern w:val="2"/>
          <w:sz w:val="28"/>
          <w:szCs w:val="32"/>
          <w:highlight w:val="none"/>
        </w:rPr>
        <w:t>甲乙双方</w:t>
      </w:r>
      <w:r>
        <w:rPr>
          <w:rFonts w:ascii="仿宋_GB2312" w:hAnsi="黑体" w:eastAsia="仿宋_GB2312" w:cstheme="minorBidi"/>
          <w:color w:val="auto"/>
          <w:kern w:val="2"/>
          <w:sz w:val="28"/>
          <w:szCs w:val="32"/>
          <w:highlight w:val="none"/>
        </w:rPr>
        <w:t>严格禁止</w:t>
      </w:r>
      <w:r>
        <w:rPr>
          <w:rFonts w:hint="eastAsia" w:ascii="仿宋_GB2312" w:hAnsi="黑体" w:eastAsia="仿宋_GB2312" w:cstheme="minorBidi"/>
          <w:color w:val="auto"/>
          <w:kern w:val="2"/>
          <w:sz w:val="28"/>
          <w:szCs w:val="32"/>
          <w:highlight w:val="none"/>
        </w:rPr>
        <w:t>双方</w:t>
      </w:r>
      <w:r>
        <w:rPr>
          <w:rFonts w:ascii="仿宋_GB2312" w:hAnsi="黑体" w:eastAsia="仿宋_GB2312" w:cstheme="minorBidi"/>
          <w:color w:val="auto"/>
          <w:kern w:val="2"/>
          <w:sz w:val="28"/>
          <w:szCs w:val="32"/>
          <w:highlight w:val="none"/>
        </w:rPr>
        <w:t>经办人员的任何商业贿赂行为。</w:t>
      </w:r>
      <w:r>
        <w:rPr>
          <w:rFonts w:hint="eastAsia" w:ascii="仿宋_GB2312" w:hAnsi="黑体" w:eastAsia="仿宋_GB2312" w:cstheme="minorBidi"/>
          <w:color w:val="auto"/>
          <w:kern w:val="2"/>
          <w:sz w:val="28"/>
          <w:szCs w:val="32"/>
          <w:highlight w:val="none"/>
        </w:rPr>
        <w:t>双方</w:t>
      </w:r>
      <w:r>
        <w:rPr>
          <w:rFonts w:ascii="仿宋_GB2312" w:hAnsi="黑体" w:eastAsia="仿宋_GB2312" w:cstheme="minorBidi"/>
          <w:color w:val="auto"/>
          <w:kern w:val="2"/>
          <w:sz w:val="28"/>
          <w:szCs w:val="32"/>
          <w:highlight w:val="none"/>
        </w:rPr>
        <w:t>经办人发生本条第2款所列示的任何一种行为，都是违反</w:t>
      </w:r>
      <w:r>
        <w:rPr>
          <w:rFonts w:hint="eastAsia" w:ascii="仿宋_GB2312" w:hAnsi="黑体" w:eastAsia="仿宋_GB2312" w:cstheme="minorBidi"/>
          <w:color w:val="auto"/>
          <w:kern w:val="2"/>
          <w:sz w:val="28"/>
          <w:szCs w:val="32"/>
          <w:highlight w:val="none"/>
        </w:rPr>
        <w:t>双方</w:t>
      </w:r>
      <w:r>
        <w:rPr>
          <w:rFonts w:ascii="仿宋_GB2312" w:hAnsi="黑体" w:eastAsia="仿宋_GB2312" w:cstheme="minorBidi"/>
          <w:color w:val="auto"/>
          <w:kern w:val="2"/>
          <w:sz w:val="28"/>
          <w:szCs w:val="32"/>
          <w:highlight w:val="none"/>
        </w:rPr>
        <w:t>公司制度的，都将受到</w:t>
      </w:r>
      <w:r>
        <w:rPr>
          <w:rFonts w:hint="eastAsia" w:ascii="仿宋_GB2312" w:hAnsi="黑体" w:eastAsia="仿宋_GB2312" w:cstheme="minorBidi"/>
          <w:color w:val="auto"/>
          <w:kern w:val="2"/>
          <w:sz w:val="28"/>
          <w:szCs w:val="32"/>
          <w:highlight w:val="none"/>
        </w:rPr>
        <w:t>双方</w:t>
      </w:r>
      <w:r>
        <w:rPr>
          <w:rFonts w:ascii="仿宋_GB2312" w:hAnsi="黑体" w:eastAsia="仿宋_GB2312" w:cstheme="minorBidi"/>
          <w:color w:val="auto"/>
          <w:kern w:val="2"/>
          <w:sz w:val="28"/>
          <w:szCs w:val="32"/>
          <w:highlight w:val="none"/>
        </w:rPr>
        <w:t>公司制度和国家法律的惩处。</w:t>
      </w:r>
    </w:p>
    <w:p>
      <w:pPr>
        <w:pStyle w:val="30"/>
        <w:spacing w:line="560" w:lineRule="exact"/>
        <w:ind w:firstLine="560" w:firstLineChars="200"/>
        <w:jc w:val="both"/>
        <w:rPr>
          <w:rFonts w:ascii="仿宋_GB2312" w:hAnsi="黑体" w:eastAsia="仿宋_GB2312" w:cstheme="minorBidi"/>
          <w:color w:val="auto"/>
          <w:kern w:val="2"/>
          <w:sz w:val="28"/>
          <w:szCs w:val="32"/>
          <w:highlight w:val="none"/>
        </w:rPr>
      </w:pPr>
      <w:r>
        <w:rPr>
          <w:rFonts w:hint="eastAsia" w:ascii="仿宋_GB2312" w:hAnsi="黑体" w:eastAsia="仿宋_GB2312" w:cstheme="minorBidi"/>
          <w:color w:val="auto"/>
          <w:kern w:val="2"/>
          <w:sz w:val="28"/>
          <w:szCs w:val="32"/>
          <w:highlight w:val="none"/>
          <w:lang w:val="en-US" w:eastAsia="zh-CN"/>
        </w:rPr>
        <w:t>4.</w:t>
      </w:r>
      <w:r>
        <w:rPr>
          <w:rFonts w:ascii="仿宋_GB2312" w:hAnsi="黑体" w:eastAsia="仿宋_GB2312" w:cstheme="minorBidi"/>
          <w:color w:val="auto"/>
          <w:kern w:val="2"/>
          <w:sz w:val="28"/>
          <w:szCs w:val="32"/>
          <w:highlight w:val="none"/>
        </w:rPr>
        <w:t>甲乙</w:t>
      </w:r>
      <w:r>
        <w:rPr>
          <w:rFonts w:hint="eastAsia" w:ascii="仿宋_GB2312" w:hAnsi="黑体" w:eastAsia="仿宋_GB2312" w:cstheme="minorBidi"/>
          <w:color w:val="auto"/>
          <w:kern w:val="2"/>
          <w:sz w:val="28"/>
          <w:szCs w:val="32"/>
          <w:highlight w:val="none"/>
        </w:rPr>
        <w:t>双方</w:t>
      </w:r>
      <w:r>
        <w:rPr>
          <w:rFonts w:ascii="仿宋_GB2312" w:hAnsi="黑体" w:eastAsia="仿宋_GB2312" w:cstheme="minorBidi"/>
          <w:color w:val="auto"/>
          <w:kern w:val="2"/>
          <w:sz w:val="28"/>
          <w:szCs w:val="32"/>
          <w:highlight w:val="none"/>
        </w:rPr>
        <w:t>郑重提示：</w:t>
      </w:r>
      <w:r>
        <w:rPr>
          <w:rFonts w:hint="eastAsia" w:ascii="仿宋_GB2312" w:hAnsi="黑体" w:eastAsia="仿宋_GB2312" w:cstheme="minorBidi"/>
          <w:color w:val="auto"/>
          <w:kern w:val="2"/>
          <w:sz w:val="28"/>
          <w:szCs w:val="32"/>
          <w:highlight w:val="none"/>
        </w:rPr>
        <w:t>双方</w:t>
      </w:r>
      <w:r>
        <w:rPr>
          <w:rFonts w:ascii="仿宋_GB2312" w:hAnsi="黑体" w:eastAsia="仿宋_GB2312" w:cstheme="minorBidi"/>
          <w:color w:val="auto"/>
          <w:kern w:val="2"/>
          <w:sz w:val="28"/>
          <w:szCs w:val="32"/>
          <w:highlight w:val="none"/>
        </w:rPr>
        <w:t>反对双方经办人为了本合同之目的与本合同以外的任何第三方发生本条款第2款所列示的任何一种行为，该等行为都是违反国家法律的行为，并将受到国家法律的惩处。</w:t>
      </w:r>
    </w:p>
    <w:p>
      <w:pPr>
        <w:pStyle w:val="30"/>
        <w:spacing w:line="560" w:lineRule="exact"/>
        <w:ind w:firstLine="560" w:firstLineChars="200"/>
        <w:jc w:val="both"/>
        <w:rPr>
          <w:rFonts w:ascii="仿宋_GB2312" w:hAnsi="黑体" w:eastAsia="仿宋_GB2312" w:cstheme="minorBidi"/>
          <w:color w:val="auto"/>
          <w:kern w:val="2"/>
          <w:sz w:val="28"/>
          <w:szCs w:val="32"/>
          <w:highlight w:val="none"/>
        </w:rPr>
      </w:pPr>
      <w:r>
        <w:rPr>
          <w:rFonts w:hint="eastAsia" w:ascii="仿宋_GB2312" w:hAnsi="黑体" w:eastAsia="仿宋_GB2312" w:cstheme="minorBidi"/>
          <w:color w:val="auto"/>
          <w:kern w:val="2"/>
          <w:sz w:val="28"/>
          <w:szCs w:val="32"/>
          <w:highlight w:val="none"/>
          <w:lang w:val="en-US" w:eastAsia="zh-CN"/>
        </w:rPr>
        <w:t>5.</w:t>
      </w:r>
      <w:r>
        <w:rPr>
          <w:rFonts w:ascii="仿宋_GB2312" w:hAnsi="黑体" w:eastAsia="仿宋_GB2312" w:cstheme="minorBidi"/>
          <w:color w:val="auto"/>
          <w:kern w:val="2"/>
          <w:sz w:val="28"/>
          <w:szCs w:val="32"/>
          <w:highlight w:val="none"/>
        </w:rPr>
        <w:t>如因一方或一方经办人违反本条第12.2款、第12.3款、第12.4款之约定，给合作方造成损失的，应承担损害赔偿责任。</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lang w:val="en-US" w:eastAsia="zh-CN"/>
        </w:rPr>
        <w:t>6.</w:t>
      </w:r>
      <w:r>
        <w:rPr>
          <w:rFonts w:ascii="仿宋_GB2312" w:hAnsi="黑体" w:eastAsia="仿宋_GB2312"/>
          <w:sz w:val="28"/>
          <w:szCs w:val="32"/>
          <w:highlight w:val="none"/>
        </w:rPr>
        <w:t>本条所称“其他相关人员”是指</w:t>
      </w:r>
      <w:r>
        <w:rPr>
          <w:rFonts w:hint="eastAsia" w:ascii="仿宋_GB2312" w:hAnsi="黑体" w:eastAsia="仿宋_GB2312"/>
          <w:sz w:val="28"/>
          <w:szCs w:val="32"/>
          <w:highlight w:val="none"/>
        </w:rPr>
        <w:t>合同</w:t>
      </w:r>
      <w:r>
        <w:rPr>
          <w:rFonts w:ascii="仿宋_GB2312" w:hAnsi="黑体" w:eastAsia="仿宋_GB2312"/>
          <w:sz w:val="28"/>
          <w:szCs w:val="32"/>
          <w:highlight w:val="none"/>
        </w:rPr>
        <w:t>双方经办人以外的与</w:t>
      </w:r>
      <w:r>
        <w:rPr>
          <w:rFonts w:hint="eastAsia" w:ascii="仿宋_GB2312" w:hAnsi="黑体" w:eastAsia="仿宋_GB2312"/>
          <w:sz w:val="28"/>
          <w:szCs w:val="32"/>
          <w:highlight w:val="none"/>
        </w:rPr>
        <w:t>合同</w:t>
      </w:r>
      <w:r>
        <w:rPr>
          <w:rFonts w:ascii="仿宋_GB2312" w:hAnsi="黑体" w:eastAsia="仿宋_GB2312"/>
          <w:sz w:val="28"/>
          <w:szCs w:val="32"/>
          <w:highlight w:val="none"/>
        </w:rPr>
        <w:t>有直接或间接利益关系的人员，包括但不仅限于</w:t>
      </w:r>
      <w:r>
        <w:rPr>
          <w:rFonts w:hint="eastAsia" w:ascii="仿宋_GB2312" w:hAnsi="黑体" w:eastAsia="仿宋_GB2312"/>
          <w:sz w:val="28"/>
          <w:szCs w:val="32"/>
          <w:highlight w:val="none"/>
        </w:rPr>
        <w:t>合同</w:t>
      </w:r>
      <w:r>
        <w:rPr>
          <w:rFonts w:ascii="仿宋_GB2312" w:hAnsi="黑体" w:eastAsia="仿宋_GB2312"/>
          <w:sz w:val="28"/>
          <w:szCs w:val="32"/>
          <w:highlight w:val="none"/>
        </w:rPr>
        <w:t>双方经办人的亲友。</w:t>
      </w:r>
    </w:p>
    <w:p>
      <w:pPr>
        <w:pStyle w:val="30"/>
        <w:spacing w:line="560" w:lineRule="exact"/>
        <w:ind w:firstLine="560" w:firstLineChars="200"/>
        <w:jc w:val="both"/>
        <w:outlineLvl w:val="0"/>
        <w:rPr>
          <w:rFonts w:ascii="黑体" w:hAnsi="黑体" w:eastAsia="黑体" w:cstheme="minorBidi"/>
          <w:color w:val="auto"/>
          <w:kern w:val="2"/>
          <w:sz w:val="28"/>
          <w:szCs w:val="32"/>
          <w:highlight w:val="none"/>
        </w:rPr>
      </w:pPr>
      <w:r>
        <w:rPr>
          <w:rFonts w:hint="eastAsia" w:ascii="黑体" w:hAnsi="黑体" w:eastAsia="黑体" w:cstheme="minorBidi"/>
          <w:color w:val="auto"/>
          <w:kern w:val="2"/>
          <w:sz w:val="28"/>
          <w:szCs w:val="32"/>
          <w:highlight w:val="none"/>
        </w:rPr>
        <w:t>十三、</w:t>
      </w:r>
      <w:r>
        <w:rPr>
          <w:rFonts w:ascii="黑体" w:hAnsi="黑体" w:eastAsia="黑体" w:cstheme="minorBidi"/>
          <w:color w:val="auto"/>
          <w:kern w:val="2"/>
          <w:sz w:val="28"/>
          <w:szCs w:val="32"/>
          <w:highlight w:val="none"/>
        </w:rPr>
        <w:t>反虚假宣传条款</w:t>
      </w:r>
    </w:p>
    <w:p>
      <w:pPr>
        <w:pStyle w:val="30"/>
        <w:spacing w:line="560" w:lineRule="exact"/>
        <w:ind w:firstLine="560" w:firstLineChars="200"/>
        <w:jc w:val="both"/>
        <w:rPr>
          <w:rFonts w:ascii="仿宋_GB2312" w:hAnsi="黑体" w:eastAsia="仿宋_GB2312" w:cstheme="minorBidi"/>
          <w:color w:val="auto"/>
          <w:kern w:val="2"/>
          <w:sz w:val="28"/>
          <w:szCs w:val="32"/>
          <w:highlight w:val="none"/>
        </w:rPr>
      </w:pPr>
      <w:r>
        <w:rPr>
          <w:rFonts w:ascii="仿宋_GB2312" w:hAnsi="黑体" w:eastAsia="仿宋_GB2312" w:cstheme="minorBidi"/>
          <w:color w:val="auto"/>
          <w:kern w:val="2"/>
          <w:sz w:val="28"/>
          <w:szCs w:val="32"/>
          <w:highlight w:val="none"/>
        </w:rPr>
        <w:t>双方均清楚并愿意严格遵守中华人民共和国《著作权法》、《商标法》、《专利法》、《反不正当竞争法》等知识产权类、</w:t>
      </w:r>
      <w:r>
        <w:rPr>
          <w:rFonts w:hint="eastAsia" w:ascii="仿宋_GB2312" w:hAnsi="黑体" w:eastAsia="仿宋_GB2312" w:cstheme="minorBidi"/>
          <w:color w:val="auto"/>
          <w:kern w:val="2"/>
          <w:sz w:val="28"/>
          <w:szCs w:val="32"/>
          <w:highlight w:val="none"/>
        </w:rPr>
        <w:t>《民法典》</w:t>
      </w:r>
      <w:r>
        <w:rPr>
          <w:rFonts w:ascii="仿宋_GB2312" w:hAnsi="黑体" w:eastAsia="仿宋_GB2312" w:cstheme="minorBidi"/>
          <w:color w:val="auto"/>
          <w:kern w:val="2"/>
          <w:sz w:val="28"/>
          <w:szCs w:val="32"/>
          <w:highlight w:val="none"/>
        </w:rPr>
        <w:t>及广告法等相关法律的规定，双方均有权就本合同所约定事项以约定方式在约定范围内进行真实、合理的使用或宣传，但不得涉及合同所约定的保密内容。为避免商标侵权及不当宣传等风险的发生，双方均同意，在使用对方的商标、品牌、企业名称等进行宣传前，均须获得对方事先的书面认可，否则，不得进行此类使用或宣传。双方在此承诺，会积极响应对方提出的就合作事项的合理使用或宣传申请。双方均承认，未经对方事先书面同意而利用其商标、品牌及企业名称等进行商业宣传；虚构合作事项；夸大合作范围、内容、效果、规模、程度等，均属对本合同的违反，并可能因虚假宣传构成不正当竞争，守约方或被侵权人将保留追究相应法律责任的权利。</w:t>
      </w:r>
    </w:p>
    <w:p>
      <w:pPr>
        <w:spacing w:line="560" w:lineRule="exact"/>
        <w:ind w:firstLine="560" w:firstLineChars="200"/>
        <w:outlineLvl w:val="0"/>
        <w:rPr>
          <w:rFonts w:ascii="黑体" w:hAnsi="黑体" w:eastAsia="黑体"/>
          <w:sz w:val="28"/>
          <w:szCs w:val="32"/>
          <w:highlight w:val="none"/>
        </w:rPr>
      </w:pPr>
      <w:r>
        <w:rPr>
          <w:rFonts w:hint="eastAsia" w:ascii="黑体" w:hAnsi="黑体" w:eastAsia="黑体"/>
          <w:sz w:val="28"/>
          <w:szCs w:val="32"/>
          <w:highlight w:val="none"/>
        </w:rPr>
        <w:t>十四、合同变更与终止</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1.本合同之变更须经双方同意并采取书面形式确认，在双方未达成一致意见的情况下，原合同继续有效。任何一方无正当理由，不得擅自单方面终止本合同。</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2.在以下情况下，可终止本合同：</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2.1本合同期满；</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 xml:space="preserve">2.2双方协商一致； </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2.3因不可抗力导致合同无法继续履行；</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2.4甲方未经</w:t>
      </w:r>
      <w:r>
        <w:rPr>
          <w:rFonts w:ascii="仿宋_GB2312" w:hAnsi="黑体" w:eastAsia="仿宋_GB2312"/>
          <w:sz w:val="28"/>
          <w:szCs w:val="32"/>
          <w:highlight w:val="none"/>
        </w:rPr>
        <w:t>乙方</w:t>
      </w:r>
      <w:r>
        <w:rPr>
          <w:rFonts w:hint="eastAsia" w:ascii="仿宋_GB2312" w:hAnsi="黑体" w:eastAsia="仿宋_GB2312"/>
          <w:sz w:val="28"/>
          <w:szCs w:val="32"/>
          <w:highlight w:val="none"/>
        </w:rPr>
        <w:t>事先书面同意，以任何名义或任何方式，转租或转让平台使用权的，乙方可立即终止本合同，甲方对因此给乙方造成的损失负有赔偿责任。</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2.5一方受到政府行政主管部门吊销营业执照或停业处分，以及其他丧失合法经营身份或资格的情况发生。</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2.6一方申请破产，进入清算程序。</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2.7有证据证明对方存在商业贿赂问题、存在虚假宣传问题。</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2.8 出现本合同1.10条情形。</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3.本合同终止之后，如甲乙双方不再续签合同，则乙方将协助甲方在合同期满30日内导出平台上属于甲方的私有业务数据。</w:t>
      </w:r>
    </w:p>
    <w:p>
      <w:pPr>
        <w:pStyle w:val="29"/>
        <w:spacing w:line="560" w:lineRule="exact"/>
        <w:ind w:firstLine="560"/>
        <w:rPr>
          <w:rFonts w:ascii="黑体" w:hAnsi="黑体" w:eastAsia="黑体"/>
          <w:sz w:val="28"/>
          <w:szCs w:val="32"/>
          <w:highlight w:val="none"/>
        </w:rPr>
      </w:pPr>
      <w:r>
        <w:rPr>
          <w:rFonts w:hint="eastAsia" w:ascii="黑体" w:hAnsi="黑体" w:eastAsia="黑体"/>
          <w:sz w:val="28"/>
          <w:szCs w:val="32"/>
          <w:highlight w:val="none"/>
        </w:rPr>
        <w:t>十五、不可抗力</w:t>
      </w:r>
    </w:p>
    <w:p>
      <w:pPr>
        <w:spacing w:line="560" w:lineRule="exact"/>
        <w:ind w:firstLine="567"/>
        <w:rPr>
          <w:rFonts w:ascii="仿宋_GB2312" w:hAnsi="黑体" w:eastAsia="仿宋_GB2312"/>
          <w:sz w:val="28"/>
          <w:szCs w:val="32"/>
          <w:highlight w:val="none"/>
        </w:rPr>
      </w:pPr>
      <w:r>
        <w:rPr>
          <w:rFonts w:ascii="仿宋_GB2312" w:hAnsi="黑体" w:eastAsia="仿宋_GB2312"/>
          <w:sz w:val="28"/>
          <w:szCs w:val="32"/>
          <w:highlight w:val="none"/>
        </w:rPr>
        <w:t>1</w:t>
      </w:r>
      <w:r>
        <w:rPr>
          <w:rFonts w:hint="eastAsia" w:ascii="仿宋_GB2312" w:hAnsi="黑体" w:eastAsia="仿宋_GB2312"/>
          <w:sz w:val="28"/>
          <w:szCs w:val="32"/>
          <w:highlight w:val="none"/>
        </w:rPr>
        <w:t>.不可抗力系指签约双方在缔结本合同时所不能预见，并且对其发生及后果无法避免和克服的事件。任何一方由于受到诸如战争、严重火灾、洪水、台风、地震、疫情等不可抗力的影响而不能执行本合同时，履行合同的期限应予以延长，延长期限相当于不可抗力所影响的时间。</w:t>
      </w:r>
    </w:p>
    <w:p>
      <w:pPr>
        <w:spacing w:line="560" w:lineRule="exact"/>
        <w:ind w:firstLine="560" w:firstLineChars="200"/>
        <w:rPr>
          <w:rFonts w:ascii="仿宋_GB2312" w:hAnsi="黑体" w:eastAsia="仿宋_GB2312"/>
          <w:sz w:val="28"/>
          <w:szCs w:val="32"/>
          <w:highlight w:val="none"/>
        </w:rPr>
      </w:pPr>
      <w:r>
        <w:rPr>
          <w:rFonts w:ascii="仿宋_GB2312" w:hAnsi="黑体" w:eastAsia="仿宋_GB2312"/>
          <w:sz w:val="28"/>
          <w:szCs w:val="32"/>
          <w:highlight w:val="none"/>
        </w:rPr>
        <w:t>2</w:t>
      </w:r>
      <w:r>
        <w:rPr>
          <w:rFonts w:hint="eastAsia" w:ascii="仿宋_GB2312" w:hAnsi="黑体" w:eastAsia="仿宋_GB2312"/>
          <w:sz w:val="28"/>
          <w:szCs w:val="32"/>
          <w:highlight w:val="none"/>
        </w:rPr>
        <w:t>.受阻方应在不可抗力事件发生后尽快用电报、传真或电传等书面形式通知对方，并于事件发生后14日内将有关当局出具的证明文件用特快专递寄给对方审阅确认，同时，受阻方应尽可能继续履行合同义务，积极采取合理的方案履行不受不可抗力影响的其他事项。</w:t>
      </w:r>
    </w:p>
    <w:p>
      <w:pPr>
        <w:spacing w:line="560" w:lineRule="exact"/>
        <w:ind w:firstLine="560" w:firstLineChars="200"/>
        <w:rPr>
          <w:rFonts w:ascii="仿宋_GB2312" w:hAnsi="黑体" w:eastAsia="仿宋_GB2312"/>
          <w:sz w:val="28"/>
          <w:szCs w:val="32"/>
          <w:highlight w:val="none"/>
        </w:rPr>
      </w:pPr>
      <w:r>
        <w:rPr>
          <w:rFonts w:ascii="仿宋_GB2312" w:hAnsi="黑体" w:eastAsia="仿宋_GB2312"/>
          <w:sz w:val="28"/>
          <w:szCs w:val="32"/>
          <w:highlight w:val="none"/>
        </w:rPr>
        <w:t>3</w:t>
      </w:r>
      <w:r>
        <w:rPr>
          <w:rFonts w:hint="eastAsia" w:ascii="仿宋_GB2312" w:hAnsi="黑体" w:eastAsia="仿宋_GB2312"/>
          <w:sz w:val="28"/>
          <w:szCs w:val="32"/>
          <w:highlight w:val="none"/>
        </w:rPr>
        <w:t>.不可抗力事件影响持续60日以上，双方通过友好协商，在合理时间内达成进一步履行或解除协议的协议。</w:t>
      </w:r>
    </w:p>
    <w:p>
      <w:pPr>
        <w:spacing w:line="560" w:lineRule="exact"/>
        <w:ind w:firstLine="560" w:firstLineChars="200"/>
        <w:rPr>
          <w:rFonts w:ascii="仿宋_GB2312" w:hAnsi="黑体" w:eastAsia="仿宋_GB2312"/>
          <w:sz w:val="28"/>
          <w:szCs w:val="32"/>
          <w:highlight w:val="none"/>
        </w:rPr>
      </w:pPr>
      <w:r>
        <w:rPr>
          <w:rFonts w:ascii="仿宋_GB2312" w:hAnsi="黑体" w:eastAsia="仿宋_GB2312"/>
          <w:sz w:val="28"/>
          <w:szCs w:val="32"/>
          <w:highlight w:val="none"/>
        </w:rPr>
        <w:t>4</w:t>
      </w:r>
      <w:r>
        <w:rPr>
          <w:rFonts w:hint="eastAsia" w:ascii="仿宋_GB2312" w:hAnsi="黑体" w:eastAsia="仿宋_GB2312"/>
          <w:sz w:val="28"/>
          <w:szCs w:val="32"/>
          <w:highlight w:val="none"/>
        </w:rPr>
        <w:t>.本条款所定义的不可抗力是指不能预见、不能避免并不能克服的客观情况，对于经营状况严重恶化、安排不周及税收政策的调整等情形，无论严重程度如何，均不理解为不可抗力。</w:t>
      </w:r>
    </w:p>
    <w:p>
      <w:pPr>
        <w:spacing w:line="560" w:lineRule="exact"/>
        <w:ind w:firstLine="560" w:firstLineChars="200"/>
        <w:rPr>
          <w:rFonts w:ascii="黑体" w:hAnsi="黑体" w:eastAsia="黑体"/>
          <w:sz w:val="28"/>
          <w:szCs w:val="32"/>
          <w:highlight w:val="none"/>
        </w:rPr>
      </w:pPr>
      <w:r>
        <w:rPr>
          <w:rFonts w:hint="eastAsia" w:ascii="黑体" w:hAnsi="黑体" w:eastAsia="黑体"/>
          <w:sz w:val="28"/>
          <w:szCs w:val="32"/>
          <w:highlight w:val="none"/>
        </w:rPr>
        <w:t>十六、通知与送达</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1.在本合同履行过程中，乙方与甲方均指派专人与对方联络，以保证双方能及时沟通和协调，如需更换联络人员</w:t>
      </w:r>
      <w:r>
        <w:rPr>
          <w:rFonts w:ascii="仿宋_GB2312" w:hAnsi="黑体" w:eastAsia="仿宋_GB2312"/>
          <w:sz w:val="28"/>
          <w:szCs w:val="32"/>
          <w:highlight w:val="none"/>
        </w:rPr>
        <w:t>，更换方须提前3个工</w:t>
      </w:r>
      <w:r>
        <w:rPr>
          <w:rFonts w:hint="eastAsia" w:ascii="仿宋_GB2312" w:hAnsi="黑体" w:eastAsia="仿宋_GB2312"/>
          <w:sz w:val="28"/>
          <w:szCs w:val="32"/>
          <w:highlight w:val="none"/>
        </w:rPr>
        <w:t>作日书面通知对方。</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2.乙方指定下列联络人员/授权代表人：.... ，电子邮箱：.....；</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甲方指定下列联络人员/授权代表人：</w:t>
      </w:r>
      <w:r>
        <w:rPr>
          <w:rFonts w:hint="eastAsia" w:ascii="仿宋_GB2312" w:hAnsi="Adobe 仿宋 Std R" w:eastAsia="仿宋_GB2312"/>
          <w:sz w:val="28"/>
          <w:szCs w:val="32"/>
          <w:highlight w:val="none"/>
          <w:u w:val="single"/>
        </w:rPr>
        <w:t>.....</w:t>
      </w:r>
      <w:r>
        <w:rPr>
          <w:rFonts w:hint="eastAsia" w:ascii="仿宋_GB2312" w:hAnsi="Adobe 仿宋 Std R" w:eastAsia="仿宋_GB2312"/>
          <w:sz w:val="28"/>
          <w:szCs w:val="32"/>
          <w:highlight w:val="none"/>
        </w:rPr>
        <w:t>，邮箱：</w:t>
      </w:r>
      <w:r>
        <w:rPr>
          <w:rFonts w:hint="eastAsia" w:ascii="仿宋_GB2312" w:hAnsi="黑体" w:eastAsia="仿宋_GB2312"/>
          <w:sz w:val="28"/>
          <w:szCs w:val="32"/>
          <w:highlight w:val="none"/>
        </w:rPr>
        <w:t>（联系电话：</w:t>
      </w:r>
      <w:r>
        <w:rPr>
          <w:rFonts w:hint="eastAsia" w:ascii="仿宋_GB2312" w:hAnsi="Adobe 仿宋 Std R" w:eastAsia="仿宋_GB2312"/>
          <w:sz w:val="28"/>
          <w:szCs w:val="32"/>
          <w:highlight w:val="none"/>
          <w:u w:val="single"/>
        </w:rPr>
        <w:t>.....</w:t>
      </w:r>
      <w:r>
        <w:rPr>
          <w:rFonts w:hint="eastAsia" w:ascii="仿宋_GB2312" w:hAnsi="黑体" w:eastAsia="仿宋_GB2312"/>
          <w:sz w:val="28"/>
          <w:szCs w:val="32"/>
          <w:highlight w:val="none"/>
        </w:rPr>
        <w:t xml:space="preserve"> ，电子邮箱：</w:t>
      </w:r>
      <w:r>
        <w:rPr>
          <w:rFonts w:hint="eastAsia" w:ascii="仿宋_GB2312" w:hAnsi="Adobe 仿宋 Std R" w:eastAsia="仿宋_GB2312"/>
          <w:sz w:val="28"/>
          <w:szCs w:val="32"/>
          <w:highlight w:val="none"/>
          <w:u w:val="single"/>
        </w:rPr>
        <w:t>....</w:t>
      </w:r>
      <w:r>
        <w:rPr>
          <w:rFonts w:hint="eastAsia" w:ascii="仿宋_GB2312" w:hAnsi="黑体" w:eastAsia="仿宋_GB2312"/>
          <w:sz w:val="28"/>
          <w:szCs w:val="32"/>
          <w:highlight w:val="none"/>
        </w:rPr>
        <w:t>）。</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3.上述联络人员负责就本合同履行过程中相关事宜向对方提出或接收建议、意见、函件、确认书等文书。若对方要求书面回复，除非另有说明，联络人员应在3个工作日内书面回复对方。</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4.本合同中填写的联络人、联系电话、邮箱及地址均为双方确认的有效联络方式、送达方式及送达地址。双方的任何通知、合同以及诉讼阶段的相关法律文书均可采用电子邮件或邮寄至前述电子邮箱、送达地址。任何一方变更其送达地址的，应以书面形式通知其他方；在</w:t>
      </w:r>
      <w:r>
        <w:rPr>
          <w:rFonts w:ascii="仿宋_GB2312" w:hAnsi="黑体" w:eastAsia="仿宋_GB2312"/>
          <w:sz w:val="28"/>
          <w:szCs w:val="32"/>
          <w:highlight w:val="none"/>
        </w:rPr>
        <w:t>公证、</w:t>
      </w:r>
      <w:r>
        <w:rPr>
          <w:rFonts w:hint="eastAsia" w:ascii="仿宋_GB2312" w:hAnsi="黑体" w:eastAsia="仿宋_GB2312"/>
          <w:sz w:val="28"/>
          <w:szCs w:val="32"/>
          <w:highlight w:val="none"/>
        </w:rPr>
        <w:t>仲裁及民事诉讼程序时一方地址变更时，应以书面形式向</w:t>
      </w:r>
      <w:r>
        <w:rPr>
          <w:rFonts w:ascii="仿宋_GB2312" w:hAnsi="黑体" w:eastAsia="仿宋_GB2312"/>
          <w:sz w:val="28"/>
          <w:szCs w:val="32"/>
          <w:highlight w:val="none"/>
        </w:rPr>
        <w:t>公证处</w:t>
      </w:r>
      <w:r>
        <w:rPr>
          <w:rFonts w:hint="eastAsia" w:ascii="仿宋_GB2312" w:hAnsi="黑体" w:eastAsia="仿宋_GB2312"/>
          <w:sz w:val="28"/>
          <w:szCs w:val="32"/>
          <w:highlight w:val="none"/>
        </w:rPr>
        <w:t>/仲裁机构/法院履行送达地址变更通知义务；任何一方未按前述方式履行通知义务，其在本合同项下所确认的送达地址仍视为有效送达地址，因该方提供或者确认的送达地址不准确、送达地址变更后未及时依程序告知其他方和</w:t>
      </w:r>
      <w:r>
        <w:rPr>
          <w:rFonts w:ascii="仿宋_GB2312" w:hAnsi="黑体" w:eastAsia="仿宋_GB2312"/>
          <w:sz w:val="28"/>
          <w:szCs w:val="32"/>
          <w:highlight w:val="none"/>
        </w:rPr>
        <w:t>公证处</w:t>
      </w:r>
      <w:r>
        <w:rPr>
          <w:rFonts w:hint="eastAsia" w:ascii="仿宋_GB2312" w:hAnsi="黑体" w:eastAsia="仿宋_GB2312"/>
          <w:sz w:val="28"/>
          <w:szCs w:val="32"/>
          <w:highlight w:val="none"/>
        </w:rPr>
        <w:t>/仲裁机构/法院、该方或其指定的接收人拒绝签收等原因，导致法律文书未能被该方实际接收的，若邮寄送达的，以文书退回之日视为送达之日；若直接送达的，送达人当场在送达回执上记明情况之日视为送达之日；</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5.如本合同项下纠纷进入公证、仲裁、民事诉讼程序后，一方应诉并向</w:t>
      </w:r>
      <w:r>
        <w:rPr>
          <w:rFonts w:ascii="仿宋_GB2312" w:hAnsi="黑体" w:eastAsia="仿宋_GB2312"/>
          <w:sz w:val="28"/>
          <w:szCs w:val="32"/>
          <w:highlight w:val="none"/>
        </w:rPr>
        <w:t>公证处</w:t>
      </w:r>
      <w:r>
        <w:rPr>
          <w:rFonts w:hint="eastAsia" w:ascii="仿宋_GB2312" w:hAnsi="黑体" w:eastAsia="仿宋_GB2312"/>
          <w:sz w:val="28"/>
          <w:szCs w:val="32"/>
          <w:highlight w:val="none"/>
        </w:rPr>
        <w:t>/仲裁机构/法院提交送达地址确认文书，该确认地址与本合同约定的送达地址不一致的，以其向</w:t>
      </w:r>
      <w:r>
        <w:rPr>
          <w:rFonts w:ascii="仿宋_GB2312" w:hAnsi="黑体" w:eastAsia="仿宋_GB2312"/>
          <w:sz w:val="28"/>
          <w:szCs w:val="32"/>
          <w:highlight w:val="none"/>
        </w:rPr>
        <w:t>公证处</w:t>
      </w:r>
      <w:r>
        <w:rPr>
          <w:rFonts w:hint="eastAsia" w:ascii="仿宋_GB2312" w:hAnsi="黑体" w:eastAsia="仿宋_GB2312"/>
          <w:sz w:val="28"/>
          <w:szCs w:val="32"/>
          <w:highlight w:val="none"/>
        </w:rPr>
        <w:t>/仲裁机构/法院提交确认的送达地址为准。</w:t>
      </w:r>
    </w:p>
    <w:p>
      <w:pPr>
        <w:spacing w:line="560" w:lineRule="exact"/>
        <w:ind w:firstLine="560" w:firstLineChars="200"/>
        <w:outlineLvl w:val="0"/>
        <w:rPr>
          <w:rFonts w:ascii="黑体" w:hAnsi="黑体" w:eastAsia="黑体"/>
          <w:sz w:val="28"/>
          <w:szCs w:val="32"/>
          <w:highlight w:val="none"/>
        </w:rPr>
      </w:pPr>
      <w:r>
        <w:rPr>
          <w:rFonts w:hint="eastAsia" w:ascii="黑体" w:hAnsi="黑体" w:eastAsia="黑体"/>
          <w:sz w:val="28"/>
          <w:szCs w:val="32"/>
          <w:highlight w:val="none"/>
        </w:rPr>
        <w:t>十七、其他事项</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1.本合同未尽事宜，双方可另行协商达成补充协议，补充协议与本合同不一致的地方，以补充协议为准。</w:t>
      </w:r>
    </w:p>
    <w:p>
      <w:pPr>
        <w:pStyle w:val="7"/>
        <w:spacing w:line="560" w:lineRule="exact"/>
        <w:ind w:firstLine="560" w:firstLineChars="200"/>
        <w:jc w:val="both"/>
        <w:rPr>
          <w:rFonts w:ascii="仿宋_GB2312" w:hAnsi="黑体" w:eastAsia="仿宋_GB2312"/>
          <w:sz w:val="28"/>
          <w:szCs w:val="32"/>
          <w:highlight w:val="none"/>
        </w:rPr>
      </w:pPr>
      <w:r>
        <w:rPr>
          <w:rFonts w:hint="eastAsia" w:ascii="仿宋_GB2312" w:hAnsi="黑体" w:eastAsia="仿宋_GB2312"/>
          <w:sz w:val="28"/>
          <w:szCs w:val="32"/>
          <w:highlight w:val="none"/>
        </w:rPr>
        <w:t>2.</w:t>
      </w:r>
      <w:r>
        <w:rPr>
          <w:rFonts w:ascii="仿宋_GB2312" w:hAnsi="黑体" w:eastAsia="仿宋_GB2312"/>
          <w:sz w:val="28"/>
          <w:szCs w:val="32"/>
          <w:highlight w:val="none"/>
        </w:rPr>
        <w:t xml:space="preserve"> 除本</w:t>
      </w:r>
      <w:r>
        <w:rPr>
          <w:rFonts w:hint="eastAsia" w:ascii="仿宋_GB2312" w:hAnsi="黑体" w:eastAsia="仿宋_GB2312"/>
          <w:sz w:val="28"/>
          <w:szCs w:val="32"/>
          <w:highlight w:val="none"/>
        </w:rPr>
        <w:t>合同</w:t>
      </w:r>
      <w:r>
        <w:rPr>
          <w:rFonts w:ascii="仿宋_GB2312" w:hAnsi="黑体" w:eastAsia="仿宋_GB2312"/>
          <w:sz w:val="28"/>
          <w:szCs w:val="32"/>
          <w:highlight w:val="none"/>
        </w:rPr>
        <w:t>特别设置的空出填写位置外，任何一方手写部分均无效或手写增设任何一方权利义务的条款均需有双方加盖公章后才能生效。本</w:t>
      </w:r>
      <w:r>
        <w:rPr>
          <w:rFonts w:hint="eastAsia" w:ascii="仿宋_GB2312" w:hAnsi="黑体" w:eastAsia="仿宋_GB2312"/>
          <w:sz w:val="28"/>
          <w:szCs w:val="32"/>
          <w:highlight w:val="none"/>
        </w:rPr>
        <w:t>合同</w:t>
      </w:r>
      <w:r>
        <w:rPr>
          <w:rFonts w:ascii="仿宋_GB2312" w:hAnsi="黑体" w:eastAsia="仿宋_GB2312"/>
          <w:sz w:val="28"/>
          <w:szCs w:val="32"/>
          <w:highlight w:val="none"/>
        </w:rPr>
        <w:t>涉及双方权利义务条款不得有任何涂改，否则涂改部分无效。</w:t>
      </w:r>
    </w:p>
    <w:p>
      <w:pPr>
        <w:widowControl/>
        <w:shd w:val="clear" w:color="auto" w:fill="FFFFFF"/>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3.双方</w:t>
      </w:r>
      <w:r>
        <w:rPr>
          <w:rFonts w:ascii="仿宋_GB2312" w:hAnsi="黑体" w:eastAsia="仿宋_GB2312"/>
          <w:sz w:val="28"/>
          <w:szCs w:val="32"/>
          <w:highlight w:val="none"/>
        </w:rPr>
        <w:t>就合同内容或其执行发生任何争议的，双方应友好协商解决；如双方无法协商解决争议时，双方同意应将争议提交至</w:t>
      </w:r>
      <w:r>
        <w:rPr>
          <w:rFonts w:hint="eastAsia" w:ascii="仿宋_GB2312" w:hAnsi="黑体" w:eastAsia="仿宋_GB2312"/>
          <w:sz w:val="28"/>
          <w:szCs w:val="32"/>
          <w:highlight w:val="none"/>
        </w:rPr>
        <w:t>被告方</w:t>
      </w:r>
      <w:r>
        <w:rPr>
          <w:rFonts w:ascii="仿宋_GB2312" w:hAnsi="黑体" w:eastAsia="仿宋_GB2312"/>
          <w:sz w:val="28"/>
          <w:szCs w:val="32"/>
          <w:highlight w:val="none"/>
        </w:rPr>
        <w:t>所在地有管辖权的人民法院诉讼解决。</w:t>
      </w:r>
    </w:p>
    <w:p>
      <w:pPr>
        <w:spacing w:line="560" w:lineRule="exact"/>
        <w:ind w:firstLine="560" w:firstLineChars="200"/>
        <w:rPr>
          <w:rFonts w:ascii="仿宋_GB2312" w:hAnsi="黑体" w:eastAsia="仿宋_GB2312"/>
          <w:sz w:val="28"/>
          <w:szCs w:val="32"/>
          <w:highlight w:val="none"/>
        </w:rPr>
      </w:pPr>
      <w:r>
        <w:rPr>
          <w:rFonts w:hint="eastAsia" w:ascii="仿宋_GB2312" w:hAnsi="黑体" w:eastAsia="仿宋_GB2312"/>
          <w:sz w:val="28"/>
          <w:szCs w:val="32"/>
          <w:highlight w:val="none"/>
        </w:rPr>
        <w:t>4.《</w:t>
      </w:r>
      <w:r>
        <w:rPr>
          <w:rFonts w:hint="eastAsia" w:ascii="仿宋_GB2312" w:hAnsi="Adobe 仿宋 Std R" w:eastAsia="仿宋_GB2312"/>
          <w:sz w:val="28"/>
          <w:szCs w:val="32"/>
          <w:highlight w:val="none"/>
        </w:rPr>
        <w:t>供应链管理平台</w:t>
      </w:r>
      <w:r>
        <w:rPr>
          <w:rFonts w:hint="eastAsia" w:ascii="仿宋_GB2312" w:hAnsi="黑体" w:eastAsia="仿宋_GB2312"/>
          <w:sz w:val="28"/>
          <w:szCs w:val="32"/>
          <w:highlight w:val="none"/>
        </w:rPr>
        <w:t>功能清单》以及乙方在平台正式运行前向甲方提供的操作手册均应作为本合同附件，与本合同具有同等法律效力。</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5.本合同经双方法定代表人或授权代表签字并加盖公章后生效。</w:t>
      </w:r>
    </w:p>
    <w:p>
      <w:pPr>
        <w:pStyle w:val="29"/>
        <w:spacing w:line="560" w:lineRule="exact"/>
        <w:ind w:firstLine="560"/>
        <w:rPr>
          <w:rFonts w:ascii="仿宋_GB2312" w:hAnsi="黑体" w:eastAsia="仿宋_GB2312"/>
          <w:sz w:val="28"/>
          <w:szCs w:val="32"/>
          <w:highlight w:val="none"/>
        </w:rPr>
      </w:pPr>
      <w:r>
        <w:rPr>
          <w:rFonts w:hint="eastAsia" w:ascii="仿宋_GB2312" w:hAnsi="黑体" w:eastAsia="仿宋_GB2312"/>
          <w:sz w:val="28"/>
          <w:szCs w:val="32"/>
          <w:highlight w:val="none"/>
        </w:rPr>
        <w:t>6.本合同一式肆份，甲乙双方各执贰份，具有同等法律效力。</w:t>
      </w:r>
    </w:p>
    <w:p>
      <w:pPr>
        <w:spacing w:line="560" w:lineRule="exact"/>
        <w:rPr>
          <w:rFonts w:hint="eastAsia" w:ascii="仿宋_GB2312" w:hAnsi="仿宋" w:eastAsia="仿宋_GB2312"/>
          <w:sz w:val="28"/>
          <w:szCs w:val="32"/>
          <w:highlight w:val="none"/>
        </w:rPr>
      </w:pPr>
    </w:p>
    <w:p>
      <w:pPr>
        <w:spacing w:line="560" w:lineRule="exact"/>
        <w:rPr>
          <w:rFonts w:ascii="仿宋_GB2312" w:hAnsi="仿宋" w:eastAsia="仿宋_GB2312"/>
          <w:sz w:val="28"/>
          <w:szCs w:val="32"/>
          <w:highlight w:val="none"/>
        </w:rPr>
      </w:pPr>
      <w:r>
        <w:rPr>
          <w:rFonts w:hint="eastAsia" w:ascii="仿宋_GB2312" w:hAnsi="仿宋" w:eastAsia="仿宋_GB2312"/>
          <w:sz w:val="28"/>
          <w:szCs w:val="32"/>
          <w:highlight w:val="none"/>
        </w:rPr>
        <w:t>附件：</w:t>
      </w:r>
    </w:p>
    <w:p>
      <w:pPr>
        <w:numPr>
          <w:ilvl w:val="0"/>
          <w:numId w:val="3"/>
        </w:numPr>
        <w:spacing w:line="560" w:lineRule="exact"/>
        <w:outlineLvl w:val="1"/>
        <w:rPr>
          <w:rFonts w:ascii="仿宋_GB2312" w:hAnsi="仿宋" w:eastAsia="仿宋_GB2312"/>
          <w:sz w:val="28"/>
          <w:szCs w:val="32"/>
          <w:highlight w:val="none"/>
        </w:rPr>
      </w:pPr>
      <w:r>
        <w:rPr>
          <w:rFonts w:hint="eastAsia" w:ascii="仿宋_GB2312" w:hAnsi="仿宋" w:eastAsia="仿宋_GB2312"/>
          <w:sz w:val="28"/>
          <w:szCs w:val="32"/>
          <w:highlight w:val="none"/>
        </w:rPr>
        <w:t>《</w:t>
      </w:r>
      <w:r>
        <w:rPr>
          <w:rFonts w:hint="eastAsia" w:ascii="仿宋_GB2312" w:hAnsi="Adobe 仿宋 Std R" w:eastAsia="仿宋_GB2312"/>
          <w:sz w:val="28"/>
          <w:szCs w:val="32"/>
          <w:highlight w:val="none"/>
        </w:rPr>
        <w:t>供应链管理平台</w:t>
      </w:r>
      <w:r>
        <w:rPr>
          <w:rFonts w:hint="eastAsia" w:ascii="仿宋_GB2312" w:hAnsi="仿宋" w:eastAsia="仿宋_GB2312"/>
          <w:sz w:val="28"/>
          <w:szCs w:val="32"/>
          <w:highlight w:val="none"/>
        </w:rPr>
        <w:t>功能清单》</w:t>
      </w:r>
    </w:p>
    <w:p>
      <w:pPr>
        <w:spacing w:line="560" w:lineRule="exact"/>
        <w:outlineLvl w:val="1"/>
        <w:rPr>
          <w:highlight w:val="none"/>
        </w:rPr>
      </w:pPr>
      <w:r>
        <w:rPr>
          <w:rFonts w:hint="eastAsia" w:ascii="仿宋_GB2312" w:hAnsi="仿宋" w:eastAsia="仿宋_GB2312"/>
          <w:sz w:val="28"/>
          <w:szCs w:val="32"/>
          <w:highlight w:val="none"/>
        </w:rPr>
        <w:t>２.《</w:t>
      </w:r>
      <w:r>
        <w:rPr>
          <w:rFonts w:hint="eastAsia" w:ascii="仿宋_GB2312" w:hAnsi="Adobe 仿宋 Std R" w:eastAsia="仿宋_GB2312"/>
          <w:sz w:val="28"/>
          <w:szCs w:val="32"/>
          <w:highlight w:val="none"/>
        </w:rPr>
        <w:t>供应链管理平台</w:t>
      </w:r>
      <w:r>
        <w:rPr>
          <w:rFonts w:hint="eastAsia" w:ascii="仿宋_GB2312" w:hAnsi="仿宋" w:eastAsia="仿宋_GB2312"/>
          <w:sz w:val="28"/>
          <w:szCs w:val="32"/>
          <w:highlight w:val="none"/>
        </w:rPr>
        <w:t>验收单》</w:t>
      </w:r>
    </w:p>
    <w:p>
      <w:pPr>
        <w:rPr>
          <w:rFonts w:ascii="仿宋_GB2312" w:hAnsi="黑体" w:eastAsia="仿宋_GB2312"/>
          <w:sz w:val="28"/>
          <w:szCs w:val="32"/>
          <w:highlight w:val="none"/>
        </w:rPr>
      </w:pPr>
    </w:p>
    <w:p>
      <w:pPr>
        <w:pStyle w:val="2"/>
        <w:rPr>
          <w:rFonts w:ascii="仿宋_GB2312" w:hAnsi="黑体" w:eastAsia="仿宋_GB2312"/>
          <w:sz w:val="28"/>
          <w:szCs w:val="32"/>
          <w:highlight w:val="none"/>
        </w:rPr>
      </w:pPr>
    </w:p>
    <w:p>
      <w:pPr>
        <w:rPr>
          <w:rFonts w:ascii="仿宋_GB2312" w:hAnsi="黑体" w:eastAsia="仿宋_GB2312"/>
          <w:sz w:val="28"/>
          <w:szCs w:val="32"/>
          <w:highlight w:val="none"/>
        </w:rPr>
      </w:pPr>
    </w:p>
    <w:p>
      <w:pPr>
        <w:pStyle w:val="2"/>
        <w:rPr>
          <w:rFonts w:ascii="仿宋_GB2312" w:hAnsi="黑体" w:eastAsia="仿宋_GB2312"/>
          <w:sz w:val="28"/>
          <w:szCs w:val="32"/>
          <w:highlight w:val="none"/>
        </w:rPr>
      </w:pPr>
    </w:p>
    <w:p>
      <w:pPr>
        <w:rPr>
          <w:rFonts w:ascii="仿宋_GB2312" w:hAnsi="黑体" w:eastAsia="仿宋_GB2312"/>
          <w:sz w:val="28"/>
          <w:szCs w:val="32"/>
          <w:highlight w:val="none"/>
        </w:rPr>
      </w:pPr>
    </w:p>
    <w:p>
      <w:pPr>
        <w:pStyle w:val="2"/>
      </w:pPr>
    </w:p>
    <w:p>
      <w:pPr>
        <w:rPr>
          <w:rFonts w:ascii="仿宋_GB2312" w:hAnsi="黑体" w:eastAsia="仿宋_GB2312"/>
          <w:sz w:val="28"/>
          <w:szCs w:val="32"/>
          <w:highlight w:val="none"/>
        </w:rPr>
      </w:pPr>
      <w:r>
        <w:rPr>
          <w:rFonts w:hint="eastAsia" w:ascii="仿宋_GB2312" w:hAnsi="黑体" w:eastAsia="仿宋_GB2312"/>
          <w:sz w:val="28"/>
          <w:szCs w:val="32"/>
          <w:highlight w:val="none"/>
        </w:rPr>
        <w:t>（本页为签署页，无合同内容）</w:t>
      </w:r>
    </w:p>
    <w:p>
      <w:pPr>
        <w:rPr>
          <w:rFonts w:ascii="仿宋_GB2312" w:hAnsi="黑体" w:eastAsia="仿宋_GB2312"/>
          <w:sz w:val="28"/>
          <w:szCs w:val="32"/>
          <w:highlight w:val="none"/>
        </w:rPr>
      </w:pPr>
    </w:p>
    <w:p>
      <w:pPr>
        <w:rPr>
          <w:rFonts w:ascii="仿宋_GB2312" w:hAnsi="黑体" w:eastAsia="仿宋_GB2312"/>
          <w:sz w:val="28"/>
          <w:szCs w:val="32"/>
          <w:highlight w:val="none"/>
        </w:rPr>
      </w:pPr>
    </w:p>
    <w:p>
      <w:pPr>
        <w:rPr>
          <w:rFonts w:ascii="仿宋_GB2312" w:hAnsi="黑体" w:eastAsia="仿宋_GB2312"/>
          <w:sz w:val="28"/>
          <w:szCs w:val="32"/>
          <w:highlight w:val="none"/>
        </w:rPr>
      </w:pPr>
    </w:p>
    <w:p>
      <w:pPr>
        <w:rPr>
          <w:rFonts w:ascii="仿宋_GB2312" w:hAnsi="黑体" w:eastAsia="仿宋_GB2312"/>
          <w:sz w:val="28"/>
          <w:szCs w:val="32"/>
          <w:highlight w:val="none"/>
        </w:rPr>
      </w:pPr>
      <w:r>
        <w:rPr>
          <w:rFonts w:hint="eastAsia" w:ascii="仿宋_GB2312" w:hAnsi="黑体" w:eastAsia="仿宋_GB2312"/>
          <w:sz w:val="28"/>
          <w:szCs w:val="32"/>
          <w:highlight w:val="none"/>
        </w:rPr>
        <w:t>乙方：                           甲方：</w:t>
      </w:r>
    </w:p>
    <w:p>
      <w:pPr>
        <w:rPr>
          <w:rFonts w:ascii="仿宋_GB2312" w:hAnsi="黑体" w:eastAsia="仿宋_GB2312"/>
          <w:sz w:val="28"/>
          <w:szCs w:val="32"/>
          <w:highlight w:val="none"/>
        </w:rPr>
      </w:pPr>
      <w:r>
        <w:rPr>
          <w:rFonts w:hint="eastAsia" w:ascii="仿宋_GB2312" w:hAnsi="黑体" w:eastAsia="仿宋_GB2312"/>
          <w:sz w:val="28"/>
          <w:szCs w:val="32"/>
          <w:highlight w:val="none"/>
        </w:rPr>
        <w:t xml:space="preserve">签章： </w:t>
      </w:r>
      <w:r>
        <w:rPr>
          <w:rFonts w:ascii="仿宋_GB2312" w:hAnsi="黑体" w:eastAsia="仿宋_GB2312"/>
          <w:sz w:val="28"/>
          <w:szCs w:val="32"/>
          <w:highlight w:val="none"/>
        </w:rPr>
        <w:t xml:space="preserve">                         </w:t>
      </w:r>
      <w:r>
        <w:rPr>
          <w:rFonts w:hint="eastAsia" w:ascii="仿宋_GB2312" w:hAnsi="黑体" w:eastAsia="仿宋_GB2312"/>
          <w:sz w:val="28"/>
          <w:szCs w:val="32"/>
          <w:highlight w:val="none"/>
        </w:rPr>
        <w:t xml:space="preserve"> 签章：</w:t>
      </w:r>
    </w:p>
    <w:p>
      <w:pPr>
        <w:rPr>
          <w:rFonts w:ascii="仿宋_GB2312" w:hAnsi="黑体" w:eastAsia="仿宋_GB2312"/>
          <w:sz w:val="28"/>
          <w:szCs w:val="32"/>
          <w:highlight w:val="none"/>
        </w:rPr>
      </w:pPr>
      <w:r>
        <w:rPr>
          <w:rFonts w:hint="eastAsia" w:ascii="仿宋_GB2312" w:hAnsi="黑体" w:eastAsia="仿宋_GB2312"/>
          <w:sz w:val="28"/>
          <w:szCs w:val="32"/>
          <w:highlight w:val="none"/>
        </w:rPr>
        <w:t xml:space="preserve">授权代表： </w:t>
      </w:r>
      <w:r>
        <w:rPr>
          <w:rFonts w:ascii="仿宋_GB2312" w:hAnsi="黑体" w:eastAsia="仿宋_GB2312"/>
          <w:sz w:val="28"/>
          <w:szCs w:val="32"/>
          <w:highlight w:val="none"/>
        </w:rPr>
        <w:t xml:space="preserve">                     </w:t>
      </w:r>
      <w:r>
        <w:rPr>
          <w:rFonts w:hint="eastAsia" w:ascii="仿宋_GB2312" w:hAnsi="黑体" w:eastAsia="仿宋_GB2312"/>
          <w:sz w:val="28"/>
          <w:szCs w:val="32"/>
          <w:highlight w:val="none"/>
        </w:rPr>
        <w:t xml:space="preserve"> 授权代表：</w:t>
      </w:r>
    </w:p>
    <w:p>
      <w:pPr>
        <w:rPr>
          <w:rFonts w:ascii="仿宋_GB2312" w:hAnsi="黑体" w:eastAsia="仿宋_GB2312"/>
          <w:sz w:val="28"/>
          <w:szCs w:val="32"/>
          <w:highlight w:val="none"/>
        </w:rPr>
      </w:pPr>
      <w:r>
        <w:rPr>
          <w:rFonts w:hint="eastAsia" w:ascii="仿宋_GB2312" w:hAnsi="黑体" w:eastAsia="仿宋_GB2312"/>
          <w:sz w:val="28"/>
          <w:szCs w:val="32"/>
          <w:highlight w:val="none"/>
        </w:rPr>
        <w:t xml:space="preserve">日期： </w:t>
      </w:r>
      <w:r>
        <w:rPr>
          <w:rFonts w:ascii="仿宋_GB2312" w:hAnsi="黑体" w:eastAsia="仿宋_GB2312"/>
          <w:sz w:val="28"/>
          <w:szCs w:val="32"/>
          <w:highlight w:val="none"/>
        </w:rPr>
        <w:t xml:space="preserve">                         </w:t>
      </w:r>
      <w:r>
        <w:rPr>
          <w:rFonts w:hint="eastAsia" w:ascii="仿宋_GB2312" w:hAnsi="黑体" w:eastAsia="仿宋_GB2312"/>
          <w:sz w:val="28"/>
          <w:szCs w:val="32"/>
          <w:highlight w:val="none"/>
        </w:rPr>
        <w:t xml:space="preserve"> 日期：</w:t>
      </w:r>
    </w:p>
    <w:p>
      <w:pPr>
        <w:spacing w:line="570" w:lineRule="exact"/>
        <w:contextualSpacing/>
        <w:rPr>
          <w:rFonts w:ascii="仿宋_GB2312" w:hAnsi="仿宋_GB2312" w:eastAsia="仿宋_GB2312" w:cs="仿宋_GB2312"/>
          <w:bCs/>
          <w:sz w:val="28"/>
          <w:szCs w:val="28"/>
          <w:highlight w:val="none"/>
        </w:rPr>
      </w:pPr>
    </w:p>
    <w:p>
      <w:pPr>
        <w:spacing w:line="570" w:lineRule="exact"/>
        <w:contextualSpacing/>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 xml:space="preserve">    </w:t>
      </w:r>
    </w:p>
    <w:p>
      <w:pPr>
        <w:rPr>
          <w:rFonts w:ascii="仿宋_GB2312" w:hAnsi="黑体" w:eastAsia="仿宋_GB2312"/>
          <w:sz w:val="28"/>
          <w:szCs w:val="32"/>
          <w:highlight w:val="none"/>
        </w:rPr>
      </w:pPr>
    </w:p>
    <w:bookmarkEnd w:id="28"/>
    <w:bookmarkEnd w:id="29"/>
    <w:bookmarkEnd w:id="30"/>
    <w:p>
      <w:pPr>
        <w:rPr>
          <w:rFonts w:ascii="仿宋_GB2312" w:hAnsi="黑体" w:eastAsia="仿宋_GB2312"/>
          <w:sz w:val="28"/>
          <w:szCs w:val="32"/>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2"/>
        <w:ind w:left="0" w:leftChars="0" w:firstLine="0" w:firstLineChars="0"/>
      </w:pPr>
    </w:p>
    <w:p>
      <w:pPr>
        <w:rPr>
          <w:highlight w:val="none"/>
        </w:rPr>
      </w:pPr>
    </w:p>
    <w:p>
      <w:pPr>
        <w:spacing w:line="560" w:lineRule="exact"/>
        <w:outlineLvl w:val="1"/>
        <w:rPr>
          <w:rFonts w:hint="default" w:ascii="仿宋_GB2312" w:hAnsi="Adobe 仿宋 Std R" w:eastAsia="仿宋_GB2312"/>
          <w:sz w:val="21"/>
          <w:szCs w:val="21"/>
          <w:highlight w:val="none"/>
          <w:lang w:val="en-US" w:eastAsia="zh-CN"/>
        </w:rPr>
      </w:pPr>
      <w:r>
        <w:rPr>
          <w:rFonts w:hint="eastAsia" w:ascii="仿宋_GB2312" w:hAnsi="Adobe 仿宋 Std R" w:eastAsia="仿宋_GB2312"/>
          <w:sz w:val="21"/>
          <w:szCs w:val="21"/>
          <w:highlight w:val="none"/>
        </w:rPr>
        <w:t>附</w:t>
      </w:r>
      <w:r>
        <w:rPr>
          <w:rFonts w:hint="eastAsia" w:ascii="仿宋_GB2312" w:hAnsi="Adobe 仿宋 Std R" w:eastAsia="仿宋_GB2312"/>
          <w:sz w:val="21"/>
          <w:szCs w:val="21"/>
          <w:highlight w:val="none"/>
          <w:lang w:val="en-US" w:eastAsia="zh-CN"/>
        </w:rPr>
        <w:t>件1. 供应链管理</w:t>
      </w:r>
      <w:r>
        <w:rPr>
          <w:rFonts w:hint="eastAsia" w:ascii="仿宋_GB2312" w:hAnsi="Adobe 仿宋 Std R" w:eastAsia="仿宋_GB2312"/>
          <w:sz w:val="21"/>
          <w:szCs w:val="21"/>
          <w:highlight w:val="none"/>
          <w:lang w:val="en-US" w:eastAsia="zh-Hans"/>
        </w:rPr>
        <w:t>平台</w:t>
      </w:r>
      <w:r>
        <w:rPr>
          <w:rFonts w:hint="eastAsia" w:ascii="仿宋_GB2312" w:hAnsi="Adobe 仿宋 Std R" w:eastAsia="仿宋_GB2312"/>
          <w:sz w:val="21"/>
          <w:szCs w:val="21"/>
          <w:highlight w:val="none"/>
          <w:lang w:val="en-US" w:eastAsia="zh-CN"/>
        </w:rPr>
        <w:t>功能清单</w:t>
      </w:r>
    </w:p>
    <w:tbl>
      <w:tblPr>
        <w:tblStyle w:val="35"/>
        <w:tblpPr w:leftFromText="180" w:rightFromText="180" w:vertAnchor="text" w:horzAnchor="page" w:tblpX="1960" w:tblpY="6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500"/>
        <w:gridCol w:w="5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88" w:type="dxa"/>
            <w:gridSpan w:val="3"/>
            <w:noWrap/>
          </w:tcPr>
          <w:p>
            <w:pPr>
              <w:spacing w:line="360" w:lineRule="auto"/>
              <w:jc w:val="center"/>
              <w:rPr>
                <w:rFonts w:ascii="微软雅黑" w:hAnsi="微软雅黑" w:eastAsia="微软雅黑" w:cstheme="minorBidi"/>
                <w:b/>
                <w:bCs/>
                <w:sz w:val="18"/>
                <w:szCs w:val="18"/>
                <w:highlight w:val="none"/>
              </w:rPr>
            </w:pPr>
            <w:r>
              <w:rPr>
                <w:rFonts w:hint="eastAsia" w:ascii="微软雅黑" w:hAnsi="微软雅黑" w:eastAsia="微软雅黑" w:cstheme="minorBidi"/>
                <w:b/>
                <w:bCs/>
                <w:sz w:val="18"/>
                <w:szCs w:val="18"/>
                <w:highlight w:val="none"/>
              </w:rPr>
              <w:t>软件</w:t>
            </w:r>
            <w:r>
              <w:rPr>
                <w:rFonts w:hint="eastAsia" w:ascii="微软雅黑" w:hAnsi="微软雅黑" w:eastAsia="微软雅黑" w:cstheme="minorBidi"/>
                <w:b/>
                <w:bCs/>
                <w:sz w:val="18"/>
                <w:szCs w:val="18"/>
                <w:highlight w:val="none"/>
                <w:lang w:val="en-US" w:eastAsia="zh-Hans"/>
              </w:rPr>
              <w:t>服务功能清单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92" w:type="dxa"/>
            <w:noWrap/>
          </w:tcPr>
          <w:p>
            <w:pPr>
              <w:spacing w:line="360" w:lineRule="auto"/>
              <w:jc w:val="center"/>
              <w:rPr>
                <w:rFonts w:hint="eastAsia" w:ascii="微软雅黑" w:hAnsi="微软雅黑" w:eastAsia="微软雅黑" w:cstheme="minorBidi"/>
                <w:b/>
                <w:bCs/>
                <w:sz w:val="18"/>
                <w:szCs w:val="18"/>
                <w:highlight w:val="none"/>
                <w:lang w:val="en-US" w:eastAsia="zh-Hans"/>
              </w:rPr>
            </w:pPr>
            <w:r>
              <w:rPr>
                <w:rFonts w:hint="eastAsia" w:ascii="微软雅黑" w:hAnsi="微软雅黑" w:eastAsia="微软雅黑" w:cstheme="minorBidi"/>
                <w:b/>
                <w:bCs/>
                <w:sz w:val="18"/>
                <w:szCs w:val="18"/>
                <w:highlight w:val="none"/>
                <w:lang w:val="en-US" w:eastAsia="zh-Hans"/>
              </w:rPr>
              <w:t>一级</w:t>
            </w:r>
          </w:p>
        </w:tc>
        <w:tc>
          <w:tcPr>
            <w:tcW w:w="1500" w:type="dxa"/>
            <w:noWrap/>
          </w:tcPr>
          <w:p>
            <w:pPr>
              <w:spacing w:line="360" w:lineRule="auto"/>
              <w:jc w:val="center"/>
              <w:rPr>
                <w:rFonts w:hint="eastAsia" w:ascii="微软雅黑" w:hAnsi="微软雅黑" w:eastAsia="微软雅黑" w:cstheme="minorBidi"/>
                <w:b/>
                <w:bCs/>
                <w:sz w:val="18"/>
                <w:szCs w:val="18"/>
                <w:highlight w:val="none"/>
                <w:lang w:val="en-US" w:eastAsia="zh-Hans"/>
              </w:rPr>
            </w:pPr>
            <w:r>
              <w:rPr>
                <w:rFonts w:hint="eastAsia" w:ascii="微软雅黑" w:hAnsi="微软雅黑" w:eastAsia="微软雅黑" w:cstheme="minorBidi"/>
                <w:b/>
                <w:bCs/>
                <w:sz w:val="18"/>
                <w:szCs w:val="18"/>
                <w:highlight w:val="none"/>
                <w:lang w:val="en-US" w:eastAsia="zh-Hans"/>
              </w:rPr>
              <w:t>二级</w:t>
            </w:r>
          </w:p>
        </w:tc>
        <w:tc>
          <w:tcPr>
            <w:tcW w:w="5596" w:type="dxa"/>
            <w:noWrap/>
          </w:tcPr>
          <w:p>
            <w:pPr>
              <w:spacing w:line="360" w:lineRule="auto"/>
              <w:jc w:val="center"/>
              <w:rPr>
                <w:rFonts w:ascii="微软雅黑" w:hAnsi="微软雅黑" w:eastAsia="微软雅黑" w:cstheme="minorBidi"/>
                <w:b/>
                <w:bCs/>
                <w:sz w:val="18"/>
                <w:szCs w:val="18"/>
                <w:highlight w:val="none"/>
              </w:rPr>
            </w:pPr>
            <w:r>
              <w:rPr>
                <w:rFonts w:hint="eastAsia" w:ascii="微软雅黑" w:hAnsi="微软雅黑" w:eastAsia="微软雅黑" w:cstheme="minorBidi"/>
                <w:b/>
                <w:bCs/>
                <w:sz w:val="18"/>
                <w:szCs w:val="18"/>
                <w:highlight w:val="none"/>
              </w:rPr>
              <w:t>功能简介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restart"/>
            <w:noWrap/>
            <w:vAlign w:val="center"/>
          </w:tcPr>
          <w:p>
            <w:pPr>
              <w:spacing w:line="360" w:lineRule="auto"/>
              <w:rPr>
                <w:rFonts w:hint="eastAsia" w:ascii="微软雅黑" w:hAnsi="微软雅黑" w:eastAsia="微软雅黑" w:cstheme="minorBidi"/>
                <w:sz w:val="18"/>
                <w:szCs w:val="18"/>
                <w:highlight w:val="none"/>
                <w:lang w:val="en-US" w:eastAsia="zh-Hans"/>
              </w:rPr>
            </w:pPr>
            <w:r>
              <w:rPr>
                <w:rFonts w:hint="eastAsia" w:ascii="微软雅黑" w:hAnsi="微软雅黑" w:eastAsia="微软雅黑" w:cstheme="minorBidi"/>
                <w:sz w:val="18"/>
                <w:szCs w:val="18"/>
                <w:highlight w:val="none"/>
                <w:lang w:val="en-US" w:eastAsia="zh-Hans"/>
              </w:rPr>
              <w:t>客户</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基本功能+审核数据同步，记录客户的联系人，银行，地址，附件，客户的结算方案，杂费方式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担保合同管理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管理担保的合同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客户协议管理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管理客户的协议，附加协议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供应商管理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增删改查基本功能+审核数据同步，详细记录供应商的联系人，银行，地址，附件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客户信息展示</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展示客户在系统里执行的所有数据情况和报表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清关公司管理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增删改查基本功能+审核数据同步，详细记录供应商的联系人，附件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走访记录</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记录每次客户的走访情况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restart"/>
            <w:noWrap/>
            <w:vAlign w:val="center"/>
          </w:tcPr>
          <w:p>
            <w:pPr>
              <w:spacing w:line="360" w:lineRule="auto"/>
              <w:rPr>
                <w:rFonts w:hint="eastAsia"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委托</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订单</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进口委托单</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订单的增删改查功能,导入，审核，报关随附单证的打印和导出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noWrap/>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出口委托单</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订单的增删改查功能,导入，审核，报关随附单证的，购销协议打印和导出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noWrap/>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国内委托单</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订单的增删改查功能,导入，审核，内贸合同打印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noWrap/>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转口委托单</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订单的增删改查功能,导入，审核，内贸合同打印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委托单授权</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针对委托单的来货数量不齐等，进行的拆单授权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委托单拆单</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提供改单拆单审批流程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restart"/>
            <w:noWrap/>
            <w:vAlign w:val="center"/>
          </w:tcPr>
          <w:p>
            <w:pPr>
              <w:spacing w:line="360" w:lineRule="auto"/>
              <w:rPr>
                <w:rFonts w:hint="eastAsia"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仓库</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入库管理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记录仓库所有的入库管理数据，包括收货人，入库时间，入库仓库等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出库管理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记录所有仓库的出库单，并提供调度，签收，附件，跟进等功能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库存管理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查询所有仓库目前库存量，并提供导出功能，可以按客户查询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收货入库</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WEB端收货功能，当订单到达某种状态时可以在WEB端实现收货功能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仓库入库管理</w:t>
            </w:r>
          </w:p>
        </w:tc>
        <w:tc>
          <w:tcPr>
            <w:tcW w:w="5596"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无订单时直接仓库收货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仓库库存管理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仓库库存查询和导出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仓库出库管理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仓储出库，提供出库的打印，签收，跟踪功能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仓库盘点</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系统库存和实物库存盘点，提供两种盘点方式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noWrap/>
            <w:vAlign w:val="center"/>
          </w:tcPr>
          <w:p>
            <w:pPr>
              <w:spacing w:line="360" w:lineRule="auto"/>
              <w:rPr>
                <w:rFonts w:hint="eastAsia"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报关</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报关列表</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所有的报关数据列表，提供拼单，数据导出，记录报关数据,自动同步单一窗口等功能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restart"/>
            <w:noWrap/>
            <w:vAlign w:val="center"/>
          </w:tcPr>
          <w:p>
            <w:pPr>
              <w:spacing w:line="360" w:lineRule="auto"/>
              <w:rPr>
                <w:rFonts w:hint="eastAsia"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财务</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应收账款</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记录单据的应收款，并提供核对，生成销售发票，打印对账单，生成商贸合同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收款单</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记录公司的所有贸易收款数据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收款核销</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收款单和应收款进行自动关联关系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核销查询</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查询所有核销记录，提供反核销功能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应付账款</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记录客户的应付款情况，提供合并付款功能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付款单</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系统所有付款都集中到付款单模块处理和审批，记录付款方式和付款银行，各人员审批情况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销项票管理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记录所有应收款的开票记录，和税控开票系统对接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进项票管理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记录收到的供应商的增值税发票，并提供函调，退税等功能记录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海关税票</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记录收到的海关税票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凭证基础数据</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记录管理凭证基础数据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凭证模板管理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管理与财务总账的凭证接口数据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水单管理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出口使用，记录客户的付款水单功能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结购汇管理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根据报关单管理结购汇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noWrap/>
            <w:vAlign w:val="center"/>
          </w:tcPr>
          <w:p>
            <w:pPr>
              <w:spacing w:line="360" w:lineRule="auto"/>
              <w:rPr>
                <w:rFonts w:hint="eastAsia"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费用</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其它费用</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记录和管理运营中的所有代垫代付费用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restart"/>
            <w:noWrap/>
            <w:vAlign w:val="center"/>
          </w:tcPr>
          <w:p>
            <w:pPr>
              <w:spacing w:line="360" w:lineRule="auto"/>
              <w:rPr>
                <w:rFonts w:hint="eastAsia" w:ascii="微软雅黑" w:hAnsi="微软雅黑" w:eastAsia="微软雅黑" w:cstheme="minorBidi"/>
                <w:sz w:val="18"/>
                <w:szCs w:val="18"/>
                <w:highlight w:val="none"/>
              </w:rPr>
            </w:pPr>
          </w:p>
          <w:p>
            <w:pPr>
              <w:spacing w:line="360" w:lineRule="auto"/>
              <w:rPr>
                <w:rFonts w:hint="eastAsia" w:ascii="微软雅黑" w:hAnsi="微软雅黑" w:eastAsia="微软雅黑" w:cstheme="minorBidi"/>
                <w:sz w:val="18"/>
                <w:szCs w:val="18"/>
                <w:highlight w:val="none"/>
              </w:rPr>
            </w:pPr>
          </w:p>
          <w:p>
            <w:pPr>
              <w:spacing w:line="360" w:lineRule="auto"/>
              <w:rPr>
                <w:rFonts w:hint="eastAsia"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风控</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风险客户</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记录有风险的客户，系统操作时提醒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黑名单</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记录黑名单客户，系统禁止操作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客户限制</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针对某些客户限制某些操作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额度总额管理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公司总授信管理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客户授信</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针对每个客户授信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额度使用分析</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每个客户的额度使用情况分析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noWrap/>
            <w:vAlign w:val="center"/>
          </w:tcPr>
          <w:p>
            <w:pPr>
              <w:spacing w:line="360" w:lineRule="auto"/>
              <w:rPr>
                <w:rFonts w:hint="eastAsia"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商品</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商品库管理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商品库管理，提供归类，价格分析，审核，商品附件，历史订单等查询功能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restart"/>
            <w:noWrap/>
            <w:vAlign w:val="center"/>
          </w:tcPr>
          <w:p>
            <w:pPr>
              <w:spacing w:line="360" w:lineRule="auto"/>
              <w:rPr>
                <w:rFonts w:hint="eastAsia"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报表</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分析</w:t>
            </w:r>
          </w:p>
        </w:tc>
        <w:tc>
          <w:tcPr>
            <w:tcW w:w="1500" w:type="dxa"/>
            <w:vMerge w:val="restart"/>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业务报表</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进口客户业绩报表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vMerge w:val="continue"/>
            <w:vAlign w:val="center"/>
          </w:tcPr>
          <w:p>
            <w:pPr>
              <w:spacing w:line="360" w:lineRule="auto"/>
              <w:rPr>
                <w:rFonts w:ascii="微软雅黑" w:hAnsi="微软雅黑" w:eastAsia="微软雅黑" w:cstheme="minorBidi"/>
                <w:sz w:val="18"/>
                <w:szCs w:val="18"/>
                <w:highlight w:val="none"/>
              </w:rPr>
            </w:pP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客户应收分析表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vMerge w:val="continue"/>
            <w:vAlign w:val="center"/>
          </w:tcPr>
          <w:p>
            <w:pPr>
              <w:spacing w:line="360" w:lineRule="auto"/>
              <w:rPr>
                <w:rFonts w:ascii="微软雅黑" w:hAnsi="微软雅黑" w:eastAsia="微软雅黑" w:cstheme="minorBidi"/>
                <w:sz w:val="18"/>
                <w:szCs w:val="18"/>
                <w:highlight w:val="none"/>
              </w:rPr>
            </w:pP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客户对账表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vMerge w:val="continue"/>
            <w:vAlign w:val="center"/>
          </w:tcPr>
          <w:p>
            <w:pPr>
              <w:spacing w:line="360" w:lineRule="auto"/>
              <w:rPr>
                <w:rFonts w:ascii="微软雅黑" w:hAnsi="微软雅黑" w:eastAsia="微软雅黑" w:cstheme="minorBidi"/>
                <w:sz w:val="18"/>
                <w:szCs w:val="18"/>
                <w:highlight w:val="none"/>
              </w:rPr>
            </w:pP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进出口已付款未收货分析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vMerge w:val="continue"/>
            <w:vAlign w:val="center"/>
          </w:tcPr>
          <w:p>
            <w:pPr>
              <w:spacing w:line="360" w:lineRule="auto"/>
              <w:rPr>
                <w:rFonts w:ascii="微软雅黑" w:hAnsi="微软雅黑" w:eastAsia="微软雅黑" w:cstheme="minorBidi"/>
                <w:sz w:val="18"/>
                <w:szCs w:val="18"/>
                <w:highlight w:val="none"/>
              </w:rPr>
            </w:pP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客户收款余额分析表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vMerge w:val="continue"/>
            <w:vAlign w:val="center"/>
          </w:tcPr>
          <w:p>
            <w:pPr>
              <w:spacing w:line="360" w:lineRule="auto"/>
              <w:rPr>
                <w:rFonts w:ascii="微软雅黑" w:hAnsi="微软雅黑" w:eastAsia="微软雅黑" w:cstheme="minorBidi"/>
                <w:sz w:val="18"/>
                <w:szCs w:val="18"/>
                <w:highlight w:val="none"/>
              </w:rPr>
            </w:pP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进出口申报统计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vMerge w:val="restart"/>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其它</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业务业绩报表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vMerge w:val="continue"/>
            <w:vAlign w:val="center"/>
          </w:tcPr>
          <w:p>
            <w:pPr>
              <w:spacing w:line="360" w:lineRule="auto"/>
              <w:rPr>
                <w:rFonts w:ascii="微软雅黑" w:hAnsi="微软雅黑" w:eastAsia="微软雅黑" w:cstheme="minorBidi"/>
                <w:sz w:val="18"/>
                <w:szCs w:val="18"/>
                <w:highlight w:val="none"/>
              </w:rPr>
            </w:pP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商务工作分析表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vMerge w:val="continue"/>
            <w:vAlign w:val="center"/>
          </w:tcPr>
          <w:p>
            <w:pPr>
              <w:spacing w:line="360" w:lineRule="auto"/>
              <w:rPr>
                <w:rFonts w:ascii="微软雅黑" w:hAnsi="微软雅黑" w:eastAsia="微软雅黑" w:cstheme="minorBidi"/>
                <w:sz w:val="18"/>
                <w:szCs w:val="18"/>
                <w:highlight w:val="none"/>
              </w:rPr>
            </w:pP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客户库存统计表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vMerge w:val="continue"/>
            <w:vAlign w:val="center"/>
          </w:tcPr>
          <w:p>
            <w:pPr>
              <w:spacing w:line="360" w:lineRule="auto"/>
              <w:rPr>
                <w:rFonts w:ascii="微软雅黑" w:hAnsi="微软雅黑" w:eastAsia="微软雅黑" w:cstheme="minorBidi"/>
                <w:sz w:val="18"/>
                <w:szCs w:val="18"/>
                <w:highlight w:val="none"/>
              </w:rPr>
            </w:pP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客户库存明细表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restart"/>
            <w:noWrap/>
            <w:vAlign w:val="center"/>
          </w:tcPr>
          <w:p>
            <w:pPr>
              <w:spacing w:line="360" w:lineRule="auto"/>
              <w:rPr>
                <w:rFonts w:hint="eastAsia"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基础</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资料</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系统配置</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记录系统数据字典配置项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运输公司</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记录所有运输公司名称，车牌和司机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费用项目管理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记录所有其它费用名称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国家信息</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管理所有国家和最惠国及异区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地区信息</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国内所有地区管理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数据字典</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提供系统所有基础数据枚举值管理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仓库信息</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记录公司的所有仓库和地址及收费标准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汇率管理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自动抓取中行汇率，提供查询，修改功能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银行管理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管理公司内部银行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海关汇率</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记录海关每月汇率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折算汇率</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管理香港本位币和其它币别汇率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节假日</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记录国内法定假期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海关编码</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记录国内海关编码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香港海关编码</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记录和修改香港编码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restart"/>
            <w:noWrap/>
            <w:vAlign w:val="center"/>
          </w:tcPr>
          <w:p>
            <w:pPr>
              <w:spacing w:line="360" w:lineRule="auto"/>
              <w:rPr>
                <w:rFonts w:hint="eastAsia"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系统</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用户管理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记录系统操作用户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角色管理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管理分配系统权限，为用户提供权限管理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菜单管理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管理系统菜单和模块及功能按钮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权限管理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设置和查询每个角色的权限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消息模板</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记录微信，邮件提醒消息模板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配置管理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记录模块的数据来源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restart"/>
            <w:noWrap/>
            <w:vAlign w:val="center"/>
          </w:tcPr>
          <w:p>
            <w:pPr>
              <w:spacing w:line="360" w:lineRule="auto"/>
              <w:rPr>
                <w:rFonts w:hint="eastAsia" w:ascii="微软雅黑" w:hAnsi="微软雅黑" w:eastAsia="微软雅黑" w:cstheme="minorBidi"/>
                <w:sz w:val="18"/>
                <w:szCs w:val="18"/>
                <w:highlight w:val="none"/>
                <w:lang w:val="en-US" w:eastAsia="zh-CN"/>
              </w:rPr>
            </w:pPr>
            <w:r>
              <w:rPr>
                <w:rFonts w:hint="eastAsia" w:ascii="微软雅黑" w:hAnsi="微软雅黑" w:eastAsia="微软雅黑" w:cstheme="minorBidi"/>
                <w:sz w:val="18"/>
                <w:szCs w:val="18"/>
                <w:highlight w:val="none"/>
                <w:lang w:val="en-US" w:eastAsia="zh-CN"/>
              </w:rPr>
              <w:t>智能化</w:t>
            </w:r>
          </w:p>
          <w:p>
            <w:pPr>
              <w:spacing w:line="360" w:lineRule="auto"/>
              <w:rPr>
                <w:rFonts w:hint="default" w:ascii="微软雅黑" w:hAnsi="微软雅黑" w:eastAsia="微软雅黑" w:cstheme="minorBidi"/>
                <w:sz w:val="18"/>
                <w:szCs w:val="18"/>
                <w:highlight w:val="none"/>
                <w:lang w:val="en-US" w:eastAsia="zh-CN"/>
              </w:rPr>
            </w:pPr>
            <w:r>
              <w:rPr>
                <w:rFonts w:hint="eastAsia" w:ascii="微软雅黑" w:hAnsi="微软雅黑" w:eastAsia="微软雅黑" w:cstheme="minorBidi"/>
                <w:sz w:val="18"/>
                <w:szCs w:val="18"/>
                <w:highlight w:val="none"/>
                <w:lang w:val="en-US" w:eastAsia="zh-CN"/>
              </w:rPr>
              <w:t>处理</w:t>
            </w:r>
          </w:p>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程序</w:t>
            </w: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汇率抓取</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中行汇率抓取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价格计算</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商品库的平均价，最高价，最低价处理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结算处理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当订单达到一定条件时，系统自动结算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库存处理</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深圳和香港公司之间的库存自动处理，系统自动处理提升效率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应收提醒</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应收款到期前提醒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应付提醒</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应付款到期未付提醒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已付未收货提醒</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订单已付款，但货一直未收到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额度提醒</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客户的额度使用率未达到或超过标准范围时邮件提醒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92" w:type="dxa"/>
            <w:vMerge w:val="continue"/>
            <w:vAlign w:val="center"/>
          </w:tcPr>
          <w:p>
            <w:pPr>
              <w:spacing w:line="360" w:lineRule="auto"/>
              <w:rPr>
                <w:rFonts w:ascii="微软雅黑" w:hAnsi="微软雅黑" w:eastAsia="微软雅黑" w:cstheme="minorBidi"/>
                <w:sz w:val="18"/>
                <w:szCs w:val="18"/>
                <w:highlight w:val="none"/>
              </w:rPr>
            </w:pPr>
          </w:p>
        </w:tc>
        <w:tc>
          <w:tcPr>
            <w:tcW w:w="1500" w:type="dxa"/>
            <w:noWrap/>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客户自动限制</w:t>
            </w:r>
          </w:p>
        </w:tc>
        <w:tc>
          <w:tcPr>
            <w:tcW w:w="5596" w:type="dxa"/>
            <w:vAlign w:val="center"/>
          </w:tcPr>
          <w:p>
            <w:pPr>
              <w:spacing w:line="360" w:lineRule="auto"/>
              <w:rPr>
                <w:rFonts w:ascii="微软雅黑" w:hAnsi="微软雅黑" w:eastAsia="微软雅黑" w:cstheme="minorBidi"/>
                <w:sz w:val="18"/>
                <w:szCs w:val="18"/>
                <w:highlight w:val="none"/>
              </w:rPr>
            </w:pPr>
            <w:r>
              <w:rPr>
                <w:rFonts w:hint="eastAsia" w:ascii="微软雅黑" w:hAnsi="微软雅黑" w:eastAsia="微软雅黑" w:cstheme="minorBidi"/>
                <w:sz w:val="18"/>
                <w:szCs w:val="18"/>
                <w:highlight w:val="none"/>
              </w:rPr>
              <w:t>系统自动限制客户下单或针对客户付款</w:t>
            </w:r>
          </w:p>
        </w:tc>
      </w:tr>
    </w:tbl>
    <w:p>
      <w:pPr>
        <w:spacing w:line="560" w:lineRule="exact"/>
        <w:outlineLvl w:val="1"/>
        <w:rPr>
          <w:rFonts w:hint="eastAsia" w:ascii="仿宋_GB2312" w:hAnsi="Adobe 仿宋 Std R" w:eastAsia="仿宋_GB2312"/>
          <w:sz w:val="21"/>
          <w:szCs w:val="21"/>
          <w:highlight w:val="none"/>
          <w:lang w:val="en-US" w:eastAsia="zh-CN"/>
        </w:rPr>
      </w:pPr>
    </w:p>
    <w:p>
      <w:pPr>
        <w:pStyle w:val="5"/>
        <w:rPr>
          <w:highlight w:val="none"/>
        </w:rPr>
      </w:pPr>
    </w:p>
    <w:p>
      <w:pPr>
        <w:rPr>
          <w:rFonts w:ascii="仿宋_GB2312" w:hAnsi="黑体" w:eastAsia="仿宋_GB2312"/>
          <w:sz w:val="28"/>
          <w:szCs w:val="32"/>
          <w:highlight w:val="none"/>
        </w:rPr>
      </w:pPr>
    </w:p>
    <w:p>
      <w:pPr>
        <w:rPr>
          <w:rFonts w:ascii="仿宋_GB2312" w:hAnsi="黑体" w:eastAsia="仿宋_GB2312"/>
          <w:sz w:val="28"/>
          <w:szCs w:val="32"/>
          <w:highlight w:val="none"/>
        </w:rPr>
      </w:pPr>
    </w:p>
    <w:p>
      <w:pPr>
        <w:pStyle w:val="5"/>
        <w:rPr>
          <w:rFonts w:ascii="仿宋_GB2312" w:hAnsi="黑体" w:eastAsia="仿宋_GB2312"/>
          <w:sz w:val="28"/>
          <w:szCs w:val="32"/>
          <w:highlight w:val="none"/>
        </w:rPr>
      </w:pPr>
    </w:p>
    <w:p>
      <w:pPr>
        <w:rPr>
          <w:rFonts w:ascii="仿宋_GB2312" w:hAnsi="黑体" w:eastAsia="仿宋_GB2312"/>
          <w:sz w:val="28"/>
          <w:szCs w:val="32"/>
          <w:highlight w:val="none"/>
        </w:rPr>
      </w:pPr>
    </w:p>
    <w:p>
      <w:pPr>
        <w:pStyle w:val="5"/>
        <w:rPr>
          <w:rFonts w:ascii="仿宋_GB2312" w:hAnsi="黑体" w:eastAsia="仿宋_GB2312"/>
          <w:sz w:val="28"/>
          <w:szCs w:val="32"/>
          <w:highlight w:val="none"/>
        </w:rPr>
      </w:pPr>
    </w:p>
    <w:p>
      <w:pPr>
        <w:rPr>
          <w:rFonts w:ascii="仿宋_GB2312" w:hAnsi="黑体" w:eastAsia="仿宋_GB2312"/>
          <w:sz w:val="28"/>
          <w:szCs w:val="32"/>
          <w:highlight w:val="none"/>
        </w:rPr>
      </w:pPr>
    </w:p>
    <w:p>
      <w:pPr>
        <w:pStyle w:val="5"/>
        <w:rPr>
          <w:rFonts w:ascii="仿宋_GB2312" w:hAnsi="黑体" w:eastAsia="仿宋_GB2312"/>
          <w:sz w:val="28"/>
          <w:szCs w:val="32"/>
          <w:highlight w:val="none"/>
        </w:rPr>
      </w:pPr>
    </w:p>
    <w:p>
      <w:pPr>
        <w:rPr>
          <w:rFonts w:ascii="仿宋_GB2312" w:hAnsi="黑体" w:eastAsia="仿宋_GB2312"/>
          <w:sz w:val="28"/>
          <w:szCs w:val="32"/>
          <w:highlight w:val="none"/>
        </w:rPr>
      </w:pPr>
    </w:p>
    <w:p>
      <w:pPr>
        <w:pStyle w:val="5"/>
        <w:rPr>
          <w:rFonts w:ascii="仿宋_GB2312" w:hAnsi="黑体" w:eastAsia="仿宋_GB2312"/>
          <w:sz w:val="28"/>
          <w:szCs w:val="32"/>
          <w:highlight w:val="none"/>
        </w:rPr>
      </w:pPr>
    </w:p>
    <w:p>
      <w:pPr>
        <w:rPr>
          <w:rFonts w:ascii="仿宋_GB2312" w:hAnsi="黑体" w:eastAsia="仿宋_GB2312"/>
          <w:sz w:val="28"/>
          <w:szCs w:val="32"/>
          <w:highlight w:val="none"/>
        </w:rPr>
      </w:pPr>
    </w:p>
    <w:p>
      <w:pPr>
        <w:pStyle w:val="5"/>
        <w:rPr>
          <w:rFonts w:ascii="仿宋_GB2312" w:hAnsi="黑体" w:eastAsia="仿宋_GB2312"/>
          <w:sz w:val="28"/>
          <w:szCs w:val="32"/>
          <w:highlight w:val="none"/>
        </w:rPr>
      </w:pPr>
    </w:p>
    <w:p>
      <w:pPr>
        <w:rPr>
          <w:rFonts w:ascii="仿宋_GB2312" w:hAnsi="黑体" w:eastAsia="仿宋_GB2312"/>
          <w:sz w:val="28"/>
          <w:szCs w:val="32"/>
          <w:highlight w:val="none"/>
        </w:rPr>
      </w:pPr>
    </w:p>
    <w:p>
      <w:pPr>
        <w:pStyle w:val="5"/>
        <w:rPr>
          <w:highlight w:val="none"/>
        </w:rPr>
      </w:pPr>
    </w:p>
    <w:p>
      <w:pPr>
        <w:rPr>
          <w:highlight w:val="none"/>
        </w:rPr>
      </w:pPr>
    </w:p>
    <w:p>
      <w:pPr>
        <w:pStyle w:val="2"/>
        <w:rPr>
          <w:highlight w:val="none"/>
        </w:rPr>
      </w:pPr>
    </w:p>
    <w:p>
      <w:pPr>
        <w:spacing w:line="560" w:lineRule="exact"/>
        <w:outlineLvl w:val="1"/>
        <w:rPr>
          <w:rFonts w:ascii="仿宋_GB2312" w:hAnsi="仿宋" w:eastAsia="仿宋_GB2312"/>
          <w:sz w:val="21"/>
          <w:szCs w:val="21"/>
          <w:highlight w:val="none"/>
        </w:rPr>
      </w:pPr>
      <w:r>
        <w:rPr>
          <w:rFonts w:hint="eastAsia" w:ascii="仿宋_GB2312" w:hAnsi="仿宋" w:eastAsia="仿宋_GB2312"/>
          <w:sz w:val="21"/>
          <w:szCs w:val="21"/>
          <w:highlight w:val="none"/>
        </w:rPr>
        <w:t>附件</w:t>
      </w:r>
      <w:r>
        <w:rPr>
          <w:rFonts w:hint="default" w:ascii="仿宋_GB2312" w:hAnsi="仿宋" w:eastAsia="仿宋_GB2312"/>
          <w:sz w:val="21"/>
          <w:szCs w:val="21"/>
          <w:highlight w:val="none"/>
        </w:rPr>
        <w:t>2</w:t>
      </w:r>
      <w:r>
        <w:rPr>
          <w:rFonts w:ascii="仿宋_GB2312" w:hAnsi="仿宋" w:eastAsia="仿宋_GB2312"/>
          <w:sz w:val="21"/>
          <w:szCs w:val="21"/>
          <w:highlight w:val="none"/>
        </w:rPr>
        <w:t>.</w:t>
      </w:r>
      <w:r>
        <w:rPr>
          <w:rFonts w:hint="eastAsia" w:ascii="仿宋_GB2312" w:hAnsi="仿宋" w:eastAsia="仿宋_GB2312"/>
          <w:sz w:val="21"/>
          <w:szCs w:val="21"/>
          <w:highlight w:val="none"/>
        </w:rPr>
        <w:t>《平台验收单》</w:t>
      </w:r>
    </w:p>
    <w:p>
      <w:pPr>
        <w:widowControl/>
        <w:jc w:val="center"/>
        <w:rPr>
          <w:rFonts w:ascii="宋体" w:hAnsi="宋体"/>
          <w:b/>
          <w:sz w:val="21"/>
          <w:szCs w:val="21"/>
          <w:highlight w:val="none"/>
        </w:rPr>
      </w:pPr>
      <w:r>
        <w:rPr>
          <w:rFonts w:hint="eastAsia" w:ascii="宋体" w:hAnsi="宋体"/>
          <w:b/>
          <w:sz w:val="21"/>
          <w:szCs w:val="21"/>
          <w:highlight w:val="none"/>
        </w:rPr>
        <w:t>平台验收单</w:t>
      </w:r>
    </w:p>
    <w:tbl>
      <w:tblPr>
        <w:tblStyle w:val="16"/>
        <w:tblW w:w="9924" w:type="dxa"/>
        <w:tblInd w:w="-43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02"/>
        <w:gridCol w:w="2052"/>
        <w:gridCol w:w="1254"/>
        <w:gridCol w:w="1514"/>
        <w:gridCol w:w="1275"/>
        <w:gridCol w:w="212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02" w:type="dxa"/>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服务需求方</w:t>
            </w:r>
          </w:p>
        </w:tc>
        <w:tc>
          <w:tcPr>
            <w:tcW w:w="2052" w:type="dxa"/>
            <w:vAlign w:val="center"/>
          </w:tcPr>
          <w:p>
            <w:pPr>
              <w:widowControl/>
              <w:spacing w:line="360" w:lineRule="auto"/>
              <w:jc w:val="left"/>
              <w:rPr>
                <w:rFonts w:ascii="宋体" w:hAnsi="宋体"/>
                <w:sz w:val="21"/>
                <w:szCs w:val="21"/>
                <w:highlight w:val="none"/>
              </w:rPr>
            </w:pPr>
          </w:p>
        </w:tc>
        <w:tc>
          <w:tcPr>
            <w:tcW w:w="1254" w:type="dxa"/>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对接人</w:t>
            </w:r>
          </w:p>
        </w:tc>
        <w:tc>
          <w:tcPr>
            <w:tcW w:w="1514" w:type="dxa"/>
            <w:vAlign w:val="center"/>
          </w:tcPr>
          <w:p>
            <w:pPr>
              <w:widowControl/>
              <w:spacing w:line="360" w:lineRule="auto"/>
              <w:jc w:val="left"/>
              <w:rPr>
                <w:rFonts w:ascii="宋体" w:hAnsi="宋体"/>
                <w:sz w:val="21"/>
                <w:szCs w:val="21"/>
                <w:highlight w:val="none"/>
              </w:rPr>
            </w:pPr>
          </w:p>
        </w:tc>
        <w:tc>
          <w:tcPr>
            <w:tcW w:w="1275" w:type="dxa"/>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联系电话</w:t>
            </w:r>
          </w:p>
        </w:tc>
        <w:tc>
          <w:tcPr>
            <w:tcW w:w="2127" w:type="dxa"/>
            <w:vAlign w:val="center"/>
          </w:tcPr>
          <w:p>
            <w:pPr>
              <w:widowControl/>
              <w:spacing w:line="360" w:lineRule="auto"/>
              <w:jc w:val="left"/>
              <w:rPr>
                <w:rFonts w:ascii="宋体"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02" w:type="dxa"/>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服务提供方</w:t>
            </w:r>
          </w:p>
        </w:tc>
        <w:tc>
          <w:tcPr>
            <w:tcW w:w="2052" w:type="dxa"/>
            <w:vAlign w:val="center"/>
          </w:tcPr>
          <w:p>
            <w:pPr>
              <w:widowControl/>
              <w:spacing w:line="360" w:lineRule="auto"/>
              <w:jc w:val="left"/>
              <w:rPr>
                <w:rFonts w:ascii="宋体" w:hAnsi="宋体"/>
                <w:sz w:val="21"/>
                <w:szCs w:val="21"/>
                <w:highlight w:val="none"/>
              </w:rPr>
            </w:pPr>
          </w:p>
        </w:tc>
        <w:tc>
          <w:tcPr>
            <w:tcW w:w="1254" w:type="dxa"/>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对接人</w:t>
            </w:r>
          </w:p>
        </w:tc>
        <w:tc>
          <w:tcPr>
            <w:tcW w:w="1514" w:type="dxa"/>
            <w:vAlign w:val="center"/>
          </w:tcPr>
          <w:p>
            <w:pPr>
              <w:widowControl/>
              <w:spacing w:line="360" w:lineRule="auto"/>
              <w:jc w:val="left"/>
              <w:rPr>
                <w:rFonts w:ascii="宋体" w:hAnsi="宋体"/>
                <w:sz w:val="21"/>
                <w:szCs w:val="21"/>
                <w:highlight w:val="none"/>
              </w:rPr>
            </w:pPr>
          </w:p>
        </w:tc>
        <w:tc>
          <w:tcPr>
            <w:tcW w:w="1275" w:type="dxa"/>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联系电话</w:t>
            </w:r>
          </w:p>
        </w:tc>
        <w:tc>
          <w:tcPr>
            <w:tcW w:w="2127" w:type="dxa"/>
            <w:vAlign w:val="center"/>
          </w:tcPr>
          <w:p>
            <w:pPr>
              <w:widowControl/>
              <w:spacing w:line="360" w:lineRule="auto"/>
              <w:jc w:val="left"/>
              <w:rPr>
                <w:rFonts w:ascii="宋体"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02" w:type="dxa"/>
            <w:tcBorders>
              <w:bottom w:val="single" w:color="auto" w:sz="12" w:space="0"/>
            </w:tcBorders>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合同名称</w:t>
            </w:r>
          </w:p>
        </w:tc>
        <w:tc>
          <w:tcPr>
            <w:tcW w:w="8222" w:type="dxa"/>
            <w:gridSpan w:val="5"/>
            <w:tcBorders>
              <w:bottom w:val="single" w:color="auto" w:sz="12" w:space="0"/>
            </w:tcBorders>
            <w:vAlign w:val="center"/>
          </w:tcPr>
          <w:p>
            <w:pPr>
              <w:widowControl/>
              <w:spacing w:line="360" w:lineRule="auto"/>
              <w:jc w:val="left"/>
              <w:rPr>
                <w:rFonts w:ascii="宋体"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9924" w:type="dxa"/>
            <w:gridSpan w:val="6"/>
            <w:shd w:val="pct10" w:color="auto" w:fill="auto"/>
            <w:vAlign w:val="center"/>
          </w:tcPr>
          <w:p>
            <w:pPr>
              <w:widowControl/>
              <w:spacing w:line="360" w:lineRule="auto"/>
              <w:jc w:val="center"/>
              <w:rPr>
                <w:rFonts w:ascii="宋体" w:hAnsi="宋体"/>
                <w:sz w:val="21"/>
                <w:szCs w:val="21"/>
                <w:highlight w:val="none"/>
              </w:rPr>
            </w:pPr>
            <w:r>
              <w:rPr>
                <w:rFonts w:hint="eastAsia" w:ascii="宋体" w:hAnsi="宋体"/>
                <w:spacing w:val="120"/>
                <w:kern w:val="0"/>
                <w:sz w:val="21"/>
                <w:szCs w:val="21"/>
                <w:highlight w:val="none"/>
                <w:fitText w:val="1560" w:id="158801835"/>
              </w:rPr>
              <w:t>验收内</w:t>
            </w:r>
            <w:r>
              <w:rPr>
                <w:rFonts w:hint="eastAsia" w:ascii="宋体" w:hAnsi="宋体"/>
                <w:spacing w:val="0"/>
                <w:kern w:val="0"/>
                <w:sz w:val="21"/>
                <w:szCs w:val="21"/>
                <w:highlight w:val="none"/>
                <w:fitText w:val="1560" w:id="158801835"/>
              </w:rPr>
              <w:t>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8" w:type="dxa"/>
            <w:gridSpan w:val="3"/>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交付程序是否完备（调试、部署、上线）</w:t>
            </w:r>
          </w:p>
        </w:tc>
        <w:tc>
          <w:tcPr>
            <w:tcW w:w="4916" w:type="dxa"/>
            <w:gridSpan w:val="3"/>
            <w:vAlign w:val="center"/>
          </w:tcPr>
          <w:p>
            <w:pPr>
              <w:widowControl/>
              <w:spacing w:line="360" w:lineRule="auto"/>
              <w:jc w:val="left"/>
              <w:rPr>
                <w:rFonts w:hint="eastAsia" w:ascii="Wingdings" w:hAnsi="Wingdings" w:eastAsia="Songti TC"/>
                <w:sz w:val="21"/>
                <w:szCs w:val="21"/>
                <w:highlight w:val="none"/>
              </w:rPr>
            </w:pPr>
            <w:r>
              <w:rPr>
                <w:rFonts w:ascii="Wingdings 2" w:hAnsi="Wingdings 2" w:eastAsia="Songti TC"/>
                <w:sz w:val="21"/>
                <w:szCs w:val="21"/>
                <w:highlight w:val="none"/>
              </w:rPr>
              <w:t xml:space="preserve">£ </w:t>
            </w:r>
            <w:r>
              <w:rPr>
                <w:rFonts w:hint="eastAsia" w:ascii="宋体" w:hAnsi="宋体"/>
                <w:sz w:val="21"/>
                <w:szCs w:val="21"/>
                <w:highlight w:val="none"/>
              </w:rPr>
              <w:t>是</w:t>
            </w:r>
            <w:r>
              <w:rPr>
                <w:rFonts w:hint="eastAsia" w:ascii="Wingdings" w:hAnsi="Wingdings" w:eastAsia="Songti TC"/>
                <w:sz w:val="21"/>
                <w:szCs w:val="21"/>
                <w:highlight w:val="none"/>
              </w:rPr>
              <w:t xml:space="preserve"> </w:t>
            </w:r>
            <w:r>
              <w:rPr>
                <w:rFonts w:ascii="Wingdings" w:hAnsi="Wingdings" w:eastAsia="Songti TC"/>
                <w:sz w:val="21"/>
                <w:szCs w:val="21"/>
                <w:highlight w:val="none"/>
              </w:rPr>
              <w:t xml:space="preserve">       </w:t>
            </w:r>
            <w:r>
              <w:rPr>
                <w:rFonts w:ascii="Wingdings 2" w:hAnsi="Wingdings 2" w:eastAsia="Songti TC"/>
                <w:sz w:val="21"/>
                <w:szCs w:val="21"/>
                <w:highlight w:val="none"/>
              </w:rPr>
              <w:t xml:space="preserve">£ </w:t>
            </w:r>
            <w:r>
              <w:rPr>
                <w:rFonts w:hint="eastAsia" w:ascii="宋体" w:hAnsi="宋体"/>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8" w:type="dxa"/>
            <w:gridSpan w:val="3"/>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交付物是否齐全（操作说明书等相关资料）</w:t>
            </w:r>
          </w:p>
        </w:tc>
        <w:tc>
          <w:tcPr>
            <w:tcW w:w="4916" w:type="dxa"/>
            <w:gridSpan w:val="3"/>
            <w:vAlign w:val="center"/>
          </w:tcPr>
          <w:p>
            <w:pPr>
              <w:widowControl/>
              <w:spacing w:line="360" w:lineRule="auto"/>
              <w:jc w:val="left"/>
              <w:rPr>
                <w:rFonts w:ascii="Songti TC" w:hAnsi="Songti TC" w:eastAsia="Songti TC"/>
                <w:sz w:val="21"/>
                <w:szCs w:val="21"/>
                <w:highlight w:val="none"/>
              </w:rPr>
            </w:pPr>
            <w:r>
              <w:rPr>
                <w:rFonts w:ascii="Wingdings 2" w:hAnsi="Wingdings 2" w:eastAsia="Songti TC"/>
                <w:sz w:val="21"/>
                <w:szCs w:val="21"/>
                <w:highlight w:val="none"/>
              </w:rPr>
              <w:t xml:space="preserve">£ </w:t>
            </w:r>
            <w:r>
              <w:rPr>
                <w:rFonts w:hint="eastAsia" w:ascii="宋体" w:hAnsi="宋体"/>
                <w:sz w:val="21"/>
                <w:szCs w:val="21"/>
                <w:highlight w:val="none"/>
              </w:rPr>
              <w:t>是</w:t>
            </w:r>
            <w:r>
              <w:rPr>
                <w:rFonts w:hint="eastAsia" w:ascii="Wingdings" w:hAnsi="Wingdings" w:eastAsia="Songti TC"/>
                <w:sz w:val="21"/>
                <w:szCs w:val="21"/>
                <w:highlight w:val="none"/>
              </w:rPr>
              <w:t xml:space="preserve"> </w:t>
            </w:r>
            <w:r>
              <w:rPr>
                <w:rFonts w:ascii="Wingdings" w:hAnsi="Wingdings" w:eastAsia="Songti TC"/>
                <w:sz w:val="21"/>
                <w:szCs w:val="21"/>
                <w:highlight w:val="none"/>
              </w:rPr>
              <w:t xml:space="preserve">       </w:t>
            </w:r>
            <w:r>
              <w:rPr>
                <w:rFonts w:ascii="Wingdings 2" w:hAnsi="Wingdings 2" w:eastAsia="Songti TC"/>
                <w:sz w:val="21"/>
                <w:szCs w:val="21"/>
                <w:highlight w:val="none"/>
              </w:rPr>
              <w:t xml:space="preserve">£ </w:t>
            </w:r>
            <w:r>
              <w:rPr>
                <w:rFonts w:hint="eastAsia" w:ascii="宋体" w:hAnsi="宋体"/>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8" w:type="dxa"/>
            <w:gridSpan w:val="3"/>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系统功能是否符合合同约定</w:t>
            </w:r>
          </w:p>
        </w:tc>
        <w:tc>
          <w:tcPr>
            <w:tcW w:w="4916" w:type="dxa"/>
            <w:gridSpan w:val="3"/>
            <w:vAlign w:val="center"/>
          </w:tcPr>
          <w:p>
            <w:pPr>
              <w:widowControl/>
              <w:spacing w:line="360" w:lineRule="auto"/>
              <w:jc w:val="left"/>
              <w:rPr>
                <w:rFonts w:ascii="Songti TC" w:hAnsi="Songti TC" w:eastAsia="Songti TC"/>
                <w:sz w:val="21"/>
                <w:szCs w:val="21"/>
                <w:highlight w:val="none"/>
              </w:rPr>
            </w:pPr>
            <w:r>
              <w:rPr>
                <w:rFonts w:ascii="Wingdings 2" w:hAnsi="Wingdings 2" w:eastAsia="Songti TC"/>
                <w:sz w:val="21"/>
                <w:szCs w:val="21"/>
                <w:highlight w:val="none"/>
              </w:rPr>
              <w:t xml:space="preserve">£ </w:t>
            </w:r>
            <w:r>
              <w:rPr>
                <w:rFonts w:hint="eastAsia" w:ascii="宋体" w:hAnsi="宋体"/>
                <w:sz w:val="21"/>
                <w:szCs w:val="21"/>
                <w:highlight w:val="none"/>
              </w:rPr>
              <w:t>是</w:t>
            </w:r>
            <w:r>
              <w:rPr>
                <w:rFonts w:hint="eastAsia" w:ascii="Wingdings" w:hAnsi="Wingdings" w:eastAsia="Songti TC"/>
                <w:sz w:val="21"/>
                <w:szCs w:val="21"/>
                <w:highlight w:val="none"/>
              </w:rPr>
              <w:t xml:space="preserve"> </w:t>
            </w:r>
            <w:r>
              <w:rPr>
                <w:rFonts w:ascii="Wingdings" w:hAnsi="Wingdings" w:eastAsia="Songti TC"/>
                <w:sz w:val="21"/>
                <w:szCs w:val="21"/>
                <w:highlight w:val="none"/>
              </w:rPr>
              <w:t xml:space="preserve">       </w:t>
            </w:r>
            <w:r>
              <w:rPr>
                <w:rFonts w:ascii="Wingdings 2" w:hAnsi="Wingdings 2" w:eastAsia="Songti TC"/>
                <w:sz w:val="21"/>
                <w:szCs w:val="21"/>
                <w:highlight w:val="none"/>
              </w:rPr>
              <w:t xml:space="preserve">£ </w:t>
            </w:r>
            <w:r>
              <w:rPr>
                <w:rFonts w:hint="eastAsia" w:ascii="宋体" w:hAnsi="宋体"/>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8" w:type="dxa"/>
            <w:gridSpan w:val="3"/>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软件运行状态是否良好</w:t>
            </w:r>
          </w:p>
        </w:tc>
        <w:tc>
          <w:tcPr>
            <w:tcW w:w="4916" w:type="dxa"/>
            <w:gridSpan w:val="3"/>
            <w:vAlign w:val="center"/>
          </w:tcPr>
          <w:p>
            <w:pPr>
              <w:widowControl/>
              <w:spacing w:line="360" w:lineRule="auto"/>
              <w:jc w:val="left"/>
              <w:rPr>
                <w:rFonts w:ascii="Songti TC" w:hAnsi="Songti TC" w:eastAsia="Songti TC"/>
                <w:sz w:val="21"/>
                <w:szCs w:val="21"/>
                <w:highlight w:val="none"/>
              </w:rPr>
            </w:pPr>
            <w:r>
              <w:rPr>
                <w:rFonts w:ascii="Wingdings 2" w:hAnsi="Wingdings 2" w:eastAsia="Songti TC"/>
                <w:sz w:val="21"/>
                <w:szCs w:val="21"/>
                <w:highlight w:val="none"/>
              </w:rPr>
              <w:t xml:space="preserve">£ </w:t>
            </w:r>
            <w:r>
              <w:rPr>
                <w:rFonts w:hint="eastAsia" w:ascii="宋体" w:hAnsi="宋体"/>
                <w:sz w:val="21"/>
                <w:szCs w:val="21"/>
                <w:highlight w:val="none"/>
              </w:rPr>
              <w:t>是</w:t>
            </w:r>
            <w:r>
              <w:rPr>
                <w:rFonts w:hint="eastAsia" w:ascii="Wingdings" w:hAnsi="Wingdings" w:eastAsia="Songti TC"/>
                <w:sz w:val="21"/>
                <w:szCs w:val="21"/>
                <w:highlight w:val="none"/>
              </w:rPr>
              <w:t xml:space="preserve"> </w:t>
            </w:r>
            <w:r>
              <w:rPr>
                <w:rFonts w:ascii="Wingdings" w:hAnsi="Wingdings" w:eastAsia="Songti TC"/>
                <w:sz w:val="21"/>
                <w:szCs w:val="21"/>
                <w:highlight w:val="none"/>
              </w:rPr>
              <w:t xml:space="preserve">       </w:t>
            </w:r>
            <w:r>
              <w:rPr>
                <w:rFonts w:ascii="Wingdings 2" w:hAnsi="Wingdings 2" w:eastAsia="Songti TC"/>
                <w:sz w:val="21"/>
                <w:szCs w:val="21"/>
                <w:highlight w:val="none"/>
              </w:rPr>
              <w:t xml:space="preserve">£ </w:t>
            </w:r>
            <w:r>
              <w:rPr>
                <w:rFonts w:hint="eastAsia" w:ascii="宋体" w:hAnsi="宋体"/>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8" w:type="dxa"/>
            <w:gridSpan w:val="3"/>
            <w:tcBorders>
              <w:bottom w:val="single" w:color="auto" w:sz="12" w:space="0"/>
            </w:tcBorders>
            <w:vAlign w:val="center"/>
          </w:tcPr>
          <w:p>
            <w:pPr>
              <w:widowControl/>
              <w:spacing w:line="360" w:lineRule="auto"/>
              <w:jc w:val="left"/>
              <w:rPr>
                <w:rFonts w:ascii="宋体" w:hAnsi="宋体"/>
                <w:sz w:val="21"/>
                <w:szCs w:val="21"/>
                <w:highlight w:val="none"/>
              </w:rPr>
            </w:pPr>
            <w:r>
              <w:rPr>
                <w:rFonts w:hint="eastAsia" w:ascii="宋体" w:hAnsi="宋体"/>
                <w:sz w:val="21"/>
                <w:szCs w:val="21"/>
                <w:highlight w:val="none"/>
              </w:rPr>
              <w:t>合同约定其他方面（包括但不限于产品/服务要求）是否满足</w:t>
            </w:r>
          </w:p>
        </w:tc>
        <w:tc>
          <w:tcPr>
            <w:tcW w:w="4916" w:type="dxa"/>
            <w:gridSpan w:val="3"/>
            <w:tcBorders>
              <w:bottom w:val="single" w:color="auto" w:sz="12" w:space="0"/>
            </w:tcBorders>
            <w:vAlign w:val="center"/>
          </w:tcPr>
          <w:p>
            <w:pPr>
              <w:widowControl/>
              <w:spacing w:line="360" w:lineRule="auto"/>
              <w:jc w:val="left"/>
              <w:rPr>
                <w:rFonts w:ascii="Songti TC" w:hAnsi="Songti TC" w:eastAsia="Songti TC"/>
                <w:sz w:val="21"/>
                <w:szCs w:val="21"/>
                <w:highlight w:val="none"/>
              </w:rPr>
            </w:pPr>
            <w:r>
              <w:rPr>
                <w:rFonts w:ascii="Wingdings 2" w:hAnsi="Wingdings 2" w:eastAsia="Songti TC"/>
                <w:sz w:val="21"/>
                <w:szCs w:val="21"/>
                <w:highlight w:val="none"/>
              </w:rPr>
              <w:t xml:space="preserve">£ </w:t>
            </w:r>
            <w:r>
              <w:rPr>
                <w:rFonts w:hint="eastAsia" w:ascii="宋体" w:hAnsi="宋体"/>
                <w:sz w:val="21"/>
                <w:szCs w:val="21"/>
                <w:highlight w:val="none"/>
              </w:rPr>
              <w:t>是</w:t>
            </w:r>
            <w:r>
              <w:rPr>
                <w:rFonts w:hint="eastAsia" w:ascii="Wingdings" w:hAnsi="Wingdings" w:eastAsia="Songti TC"/>
                <w:sz w:val="21"/>
                <w:szCs w:val="21"/>
                <w:highlight w:val="none"/>
              </w:rPr>
              <w:t xml:space="preserve"> </w:t>
            </w:r>
            <w:r>
              <w:rPr>
                <w:rFonts w:ascii="Wingdings" w:hAnsi="Wingdings" w:eastAsia="Songti TC"/>
                <w:sz w:val="21"/>
                <w:szCs w:val="21"/>
                <w:highlight w:val="none"/>
              </w:rPr>
              <w:t xml:space="preserve">       </w:t>
            </w:r>
            <w:r>
              <w:rPr>
                <w:rFonts w:ascii="Wingdings 2" w:hAnsi="Wingdings 2" w:eastAsia="Songti TC"/>
                <w:sz w:val="21"/>
                <w:szCs w:val="21"/>
                <w:highlight w:val="none"/>
              </w:rPr>
              <w:t xml:space="preserve">£ </w:t>
            </w:r>
            <w:r>
              <w:rPr>
                <w:rFonts w:hint="eastAsia" w:ascii="宋体" w:hAnsi="宋体"/>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24" w:type="dxa"/>
            <w:gridSpan w:val="6"/>
            <w:shd w:val="pct10" w:color="auto" w:fill="auto"/>
            <w:vAlign w:val="center"/>
          </w:tcPr>
          <w:p>
            <w:pPr>
              <w:widowControl/>
              <w:spacing w:line="360" w:lineRule="auto"/>
              <w:jc w:val="center"/>
              <w:rPr>
                <w:rFonts w:ascii="宋体" w:hAnsi="宋体"/>
                <w:sz w:val="21"/>
                <w:szCs w:val="21"/>
                <w:highlight w:val="none"/>
              </w:rPr>
            </w:pPr>
            <w:r>
              <w:rPr>
                <w:rFonts w:hint="eastAsia" w:ascii="宋体" w:hAnsi="宋体"/>
                <w:spacing w:val="120"/>
                <w:kern w:val="0"/>
                <w:sz w:val="21"/>
                <w:szCs w:val="21"/>
                <w:highlight w:val="none"/>
                <w:fitText w:val="1560" w:id="1"/>
              </w:rPr>
              <w:t>验收结</w:t>
            </w:r>
            <w:r>
              <w:rPr>
                <w:rFonts w:hint="eastAsia" w:ascii="宋体" w:hAnsi="宋体"/>
                <w:spacing w:val="0"/>
                <w:kern w:val="0"/>
                <w:sz w:val="21"/>
                <w:szCs w:val="21"/>
                <w:highlight w:val="none"/>
                <w:fitText w:val="1560" w:id="1"/>
              </w:rPr>
              <w:t>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7" w:hRule="atLeast"/>
        </w:trPr>
        <w:tc>
          <w:tcPr>
            <w:tcW w:w="9924" w:type="dxa"/>
            <w:gridSpan w:val="6"/>
            <w:tcBorders>
              <w:bottom w:val="single" w:color="auto" w:sz="12" w:space="0"/>
            </w:tcBorders>
            <w:vAlign w:val="center"/>
          </w:tcPr>
          <w:p>
            <w:pPr>
              <w:widowControl/>
              <w:spacing w:line="360" w:lineRule="auto"/>
              <w:jc w:val="left"/>
              <w:rPr>
                <w:rFonts w:ascii="宋体" w:hAnsi="宋体"/>
                <w:sz w:val="21"/>
                <w:szCs w:val="21"/>
                <w:highlight w:val="none"/>
              </w:rPr>
            </w:pPr>
            <w:r>
              <w:rPr>
                <w:rFonts w:ascii="Wingdings 2" w:hAnsi="Wingdings 2" w:eastAsia="Songti TC"/>
                <w:sz w:val="21"/>
                <w:szCs w:val="21"/>
                <w:highlight w:val="none"/>
              </w:rPr>
              <w:t>£</w:t>
            </w:r>
            <w:r>
              <w:rPr>
                <w:rFonts w:ascii="宋体" w:hAnsi="宋体"/>
                <w:sz w:val="21"/>
                <w:szCs w:val="21"/>
                <w:highlight w:val="none"/>
              </w:rPr>
              <w:t xml:space="preserve"> </w:t>
            </w:r>
            <w:r>
              <w:rPr>
                <w:rFonts w:hint="eastAsia" w:ascii="宋体" w:hAnsi="宋体"/>
                <w:sz w:val="21"/>
                <w:szCs w:val="21"/>
                <w:highlight w:val="none"/>
              </w:rPr>
              <w:t xml:space="preserve">验收合格 </w:t>
            </w:r>
            <w:r>
              <w:rPr>
                <w:rFonts w:ascii="宋体" w:hAnsi="宋体"/>
                <w:sz w:val="21"/>
                <w:szCs w:val="21"/>
                <w:highlight w:val="none"/>
              </w:rPr>
              <w:t xml:space="preserve">  </w:t>
            </w:r>
            <w:r>
              <w:rPr>
                <w:rFonts w:ascii="Wingdings 2" w:hAnsi="Wingdings 2" w:eastAsia="Songti TC"/>
                <w:sz w:val="21"/>
                <w:szCs w:val="21"/>
                <w:highlight w:val="none"/>
              </w:rPr>
              <w:t>£</w:t>
            </w:r>
            <w:r>
              <w:rPr>
                <w:rFonts w:ascii="宋体" w:hAnsi="宋体"/>
                <w:sz w:val="21"/>
                <w:szCs w:val="21"/>
                <w:highlight w:val="none"/>
              </w:rPr>
              <w:t xml:space="preserve"> </w:t>
            </w:r>
            <w:r>
              <w:rPr>
                <w:rFonts w:hint="eastAsia" w:ascii="宋体" w:hAnsi="宋体"/>
                <w:sz w:val="21"/>
                <w:szCs w:val="21"/>
                <w:highlight w:val="none"/>
              </w:rPr>
              <w:t>验收不通过</w:t>
            </w:r>
          </w:p>
          <w:p>
            <w:pPr>
              <w:widowControl/>
              <w:spacing w:line="360" w:lineRule="auto"/>
              <w:jc w:val="left"/>
              <w:rPr>
                <w:rFonts w:ascii="宋体" w:hAnsi="宋体"/>
                <w:sz w:val="21"/>
                <w:szCs w:val="21"/>
                <w:highlight w:val="none"/>
              </w:rPr>
            </w:pPr>
            <w:r>
              <w:rPr>
                <w:rFonts w:hint="eastAsia" w:ascii="宋体" w:hAnsi="宋体"/>
                <w:sz w:val="21"/>
                <w:szCs w:val="21"/>
                <w:highlight w:val="none"/>
              </w:rPr>
              <w:t>服务需求方：</w:t>
            </w:r>
          </w:p>
          <w:p>
            <w:pPr>
              <w:widowControl/>
              <w:spacing w:line="360" w:lineRule="auto"/>
              <w:jc w:val="left"/>
              <w:rPr>
                <w:rFonts w:ascii="宋体" w:hAnsi="宋体" w:eastAsia="宋体"/>
                <w:sz w:val="21"/>
                <w:szCs w:val="21"/>
                <w:highlight w:val="none"/>
              </w:rPr>
            </w:pPr>
            <w:r>
              <w:rPr>
                <w:rFonts w:hint="eastAsia" w:ascii="宋体" w:hAnsi="宋体"/>
                <w:sz w:val="21"/>
                <w:szCs w:val="21"/>
                <w:highlight w:val="none"/>
              </w:rPr>
              <w:t>验收人（签字）：</w:t>
            </w:r>
            <w:r>
              <w:rPr>
                <w:rFonts w:hint="eastAsia" w:ascii="宋体" w:hAnsi="宋体" w:eastAsia="宋体"/>
                <w:sz w:val="21"/>
                <w:szCs w:val="21"/>
                <w:highlight w:val="none"/>
              </w:rPr>
              <w:t xml:space="preserve"> </w:t>
            </w:r>
            <w:r>
              <w:rPr>
                <w:rFonts w:ascii="宋体" w:hAnsi="宋体" w:eastAsia="宋体"/>
                <w:sz w:val="21"/>
                <w:szCs w:val="21"/>
                <w:highlight w:val="none"/>
              </w:rPr>
              <w:t xml:space="preserve">                               </w:t>
            </w:r>
          </w:p>
          <w:p>
            <w:pPr>
              <w:widowControl/>
              <w:spacing w:line="360" w:lineRule="auto"/>
              <w:jc w:val="left"/>
              <w:rPr>
                <w:rFonts w:ascii="宋体" w:hAnsi="宋体"/>
                <w:sz w:val="21"/>
                <w:szCs w:val="21"/>
                <w:highlight w:val="none"/>
              </w:rPr>
            </w:pPr>
            <w:r>
              <w:rPr>
                <w:rFonts w:hint="eastAsia" w:ascii="宋体" w:hAnsi="宋体"/>
                <w:sz w:val="21"/>
                <w:szCs w:val="21"/>
                <w:highlight w:val="none"/>
              </w:rPr>
              <w:t>（公章）：</w:t>
            </w:r>
          </w:p>
          <w:p>
            <w:pPr>
              <w:widowControl/>
              <w:spacing w:line="360" w:lineRule="auto"/>
              <w:jc w:val="left"/>
              <w:rPr>
                <w:rFonts w:ascii="宋体" w:hAnsi="宋体"/>
                <w:sz w:val="21"/>
                <w:szCs w:val="21"/>
                <w:highlight w:val="none"/>
              </w:rPr>
            </w:pPr>
          </w:p>
          <w:p>
            <w:pPr>
              <w:widowControl/>
              <w:spacing w:line="360" w:lineRule="auto"/>
              <w:jc w:val="left"/>
              <w:rPr>
                <w:rFonts w:ascii="宋体" w:hAnsi="宋体"/>
                <w:sz w:val="21"/>
                <w:szCs w:val="21"/>
                <w:highlight w:val="none"/>
              </w:rPr>
            </w:pPr>
          </w:p>
          <w:p>
            <w:pPr>
              <w:widowControl/>
              <w:spacing w:line="360" w:lineRule="auto"/>
              <w:jc w:val="left"/>
              <w:rPr>
                <w:rFonts w:ascii="宋体" w:hAnsi="宋体"/>
                <w:sz w:val="21"/>
                <w:szCs w:val="21"/>
                <w:highlight w:val="none"/>
              </w:rPr>
            </w:pPr>
            <w:r>
              <w:rPr>
                <w:rFonts w:hint="eastAsia" w:ascii="宋体" w:hAnsi="宋体"/>
                <w:sz w:val="21"/>
                <w:szCs w:val="21"/>
                <w:highlight w:val="none"/>
              </w:rPr>
              <w:t xml:space="preserve">日期： </w:t>
            </w:r>
            <w:r>
              <w:rPr>
                <w:rFonts w:ascii="宋体" w:hAnsi="宋体"/>
                <w:sz w:val="21"/>
                <w:szCs w:val="21"/>
                <w:highlight w:val="none"/>
              </w:rPr>
              <w:t xml:space="preserve">      </w:t>
            </w:r>
            <w:r>
              <w:rPr>
                <w:rFonts w:hint="eastAsia" w:ascii="宋体" w:hAnsi="宋体"/>
                <w:sz w:val="21"/>
                <w:szCs w:val="21"/>
                <w:highlight w:val="none"/>
              </w:rPr>
              <w:t xml:space="preserve">年 </w:t>
            </w:r>
            <w:r>
              <w:rPr>
                <w:rFonts w:ascii="宋体" w:hAnsi="宋体"/>
                <w:sz w:val="21"/>
                <w:szCs w:val="21"/>
                <w:highlight w:val="none"/>
              </w:rPr>
              <w:t xml:space="preserve">    </w:t>
            </w:r>
            <w:r>
              <w:rPr>
                <w:rFonts w:hint="eastAsia" w:ascii="宋体" w:hAnsi="宋体"/>
                <w:sz w:val="21"/>
                <w:szCs w:val="21"/>
                <w:highlight w:val="none"/>
              </w:rPr>
              <w:t xml:space="preserve">月 </w:t>
            </w:r>
            <w:r>
              <w:rPr>
                <w:rFonts w:ascii="宋体" w:hAnsi="宋体"/>
                <w:sz w:val="21"/>
                <w:szCs w:val="21"/>
                <w:highlight w:val="none"/>
              </w:rPr>
              <w:t xml:space="preserve">   </w:t>
            </w:r>
            <w:r>
              <w:rPr>
                <w:rFonts w:hint="eastAsia" w:ascii="宋体" w:hAnsi="宋体"/>
                <w:sz w:val="21"/>
                <w:szCs w:val="21"/>
                <w:highlight w:val="none"/>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24" w:type="dxa"/>
            <w:gridSpan w:val="6"/>
            <w:shd w:val="pct10" w:color="auto" w:fill="auto"/>
            <w:vAlign w:val="center"/>
          </w:tcPr>
          <w:p>
            <w:pPr>
              <w:widowControl/>
              <w:spacing w:line="360" w:lineRule="auto"/>
              <w:jc w:val="center"/>
              <w:rPr>
                <w:rFonts w:ascii="宋体" w:hAnsi="宋体"/>
                <w:sz w:val="21"/>
                <w:szCs w:val="21"/>
                <w:highlight w:val="none"/>
              </w:rPr>
            </w:pPr>
            <w:r>
              <w:rPr>
                <w:rFonts w:hint="eastAsia" w:ascii="宋体" w:hAnsi="宋体"/>
                <w:spacing w:val="120"/>
                <w:kern w:val="0"/>
                <w:sz w:val="21"/>
                <w:szCs w:val="21"/>
                <w:highlight w:val="none"/>
                <w:fitText w:val="1560" w:id="2"/>
              </w:rPr>
              <w:t>验收异</w:t>
            </w:r>
            <w:r>
              <w:rPr>
                <w:rFonts w:hint="eastAsia" w:ascii="宋体" w:hAnsi="宋体"/>
                <w:spacing w:val="0"/>
                <w:kern w:val="0"/>
                <w:sz w:val="21"/>
                <w:szCs w:val="21"/>
                <w:highlight w:val="none"/>
                <w:fitText w:val="1560" w:id="2"/>
              </w:rPr>
              <w:t>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25" w:hRule="atLeast"/>
        </w:trPr>
        <w:tc>
          <w:tcPr>
            <w:tcW w:w="9924" w:type="dxa"/>
            <w:gridSpan w:val="6"/>
          </w:tcPr>
          <w:p>
            <w:pPr>
              <w:widowControl/>
              <w:spacing w:line="360" w:lineRule="auto"/>
              <w:jc w:val="left"/>
              <w:rPr>
                <w:rFonts w:ascii="宋体" w:hAnsi="宋体"/>
                <w:sz w:val="21"/>
                <w:szCs w:val="21"/>
                <w:highlight w:val="none"/>
              </w:rPr>
            </w:pPr>
            <w:r>
              <w:rPr>
                <w:rFonts w:hint="eastAsia" w:ascii="宋体" w:hAnsi="宋体"/>
                <w:sz w:val="21"/>
                <w:szCs w:val="21"/>
                <w:highlight w:val="none"/>
              </w:rPr>
              <w:t>（请针对验收不通过的事项和理由具体描述）</w:t>
            </w:r>
          </w:p>
        </w:tc>
      </w:tr>
    </w:tbl>
    <w:p>
      <w:pPr>
        <w:pStyle w:val="5"/>
        <w:rPr>
          <w:highlight w:val="none"/>
        </w:rPr>
      </w:pPr>
    </w:p>
    <w:p>
      <w:pPr>
        <w:rPr>
          <w:highlight w:val="none"/>
        </w:rPr>
      </w:pPr>
    </w:p>
    <w:p>
      <w:pPr>
        <w:pStyle w:val="26"/>
        <w:numPr>
          <w:ilvl w:val="0"/>
          <w:numId w:val="2"/>
        </w:numPr>
        <w:spacing w:line="570" w:lineRule="exact"/>
        <w:ind w:firstLineChars="0"/>
        <w:contextualSpacing/>
        <w:jc w:val="center"/>
        <w:outlineLvl w:val="0"/>
        <w:rPr>
          <w:rFonts w:ascii="Times New Roman" w:hAnsi="Times New Roman" w:eastAsia="方正小标宋简体" w:cs="Times New Roman"/>
          <w:b/>
          <w:bCs/>
          <w:kern w:val="44"/>
          <w:sz w:val="44"/>
          <w:szCs w:val="44"/>
          <w:highlight w:val="none"/>
          <w:lang w:val="zh-CN"/>
        </w:rPr>
      </w:pPr>
      <w:bookmarkStart w:id="31" w:name="_Toc3806"/>
      <w:bookmarkStart w:id="32" w:name="_Toc38447193"/>
      <w:r>
        <w:rPr>
          <w:rFonts w:ascii="Times New Roman" w:hAnsi="Times New Roman" w:eastAsia="方正小标宋简体" w:cs="Times New Roman"/>
          <w:b/>
          <w:bCs/>
          <w:kern w:val="44"/>
          <w:sz w:val="44"/>
          <w:szCs w:val="44"/>
          <w:highlight w:val="none"/>
          <w:lang w:val="zh-CN"/>
        </w:rPr>
        <w:t>运维服务保密协议</w:t>
      </w:r>
      <w:bookmarkEnd w:id="31"/>
      <w:bookmarkEnd w:id="32"/>
    </w:p>
    <w:p>
      <w:pPr>
        <w:rPr>
          <w:rFonts w:ascii="Times New Roman" w:hAnsi="Times New Roman" w:eastAsia="黑体" w:cs="Times New Roman"/>
          <w:sz w:val="32"/>
          <w:szCs w:val="32"/>
          <w:highlight w:val="none"/>
        </w:rPr>
      </w:pPr>
    </w:p>
    <w:p>
      <w:pPr>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一、运维服务保密协议</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b/>
          <w:color w:val="000000"/>
          <w:sz w:val="28"/>
          <w:szCs w:val="28"/>
          <w:highlight w:val="none"/>
        </w:rPr>
        <w:t xml:space="preserve">甲方： </w:t>
      </w:r>
      <w:r>
        <w:rPr>
          <w:rFonts w:ascii="Times New Roman" w:hAnsi="Times New Roman" w:eastAsia="仿宋_GB2312" w:cs="Times New Roman"/>
          <w:color w:val="000000"/>
          <w:sz w:val="28"/>
          <w:szCs w:val="28"/>
          <w:highlight w:val="none"/>
        </w:rPr>
        <w:t>                </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法定代表人：</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b/>
          <w:color w:val="000000"/>
          <w:sz w:val="28"/>
          <w:szCs w:val="28"/>
          <w:highlight w:val="none"/>
        </w:rPr>
        <w:t xml:space="preserve">乙方： </w:t>
      </w:r>
      <w:r>
        <w:rPr>
          <w:rFonts w:ascii="Times New Roman" w:hAnsi="Times New Roman" w:eastAsia="仿宋_GB2312" w:cs="Times New Roman"/>
          <w:color w:val="000000"/>
          <w:sz w:val="28"/>
          <w:szCs w:val="28"/>
          <w:highlight w:val="none"/>
        </w:rPr>
        <w:t>                    </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法定代表人：</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   </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鉴于：</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1.乙方为甲方提供服务，服务项目为：（以下简称“项目”）；</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2.甲方已经或将向乙方披露其保密信息。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为保护甲方的商业秘密不受侵犯，明确乙方的保密义务，经协商一致，达成如下协议：</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b/>
          <w:color w:val="000000"/>
          <w:sz w:val="28"/>
          <w:szCs w:val="28"/>
          <w:highlight w:val="none"/>
        </w:rPr>
        <w:t>第1条  保密信息的范围</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1.1  保密信息是指由甲方通过文字、电子、数字方式或其它任何方式向乙方提供的各类信息。保密信息包括但不限于：</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（1）数据库所有的数据；</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（2）客户或潜在客户的身份及其他相关信息、客户联系方式和客户销售策略等；</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（3）市场研究结果，市场渗透资料，及其他市场信息；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（4）销售和市场计划、规划及策略；</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（5）销售额、成本和其他财务数据；</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（6）经营秘密、技术秘密、设计及专有的经营和技术信息，与本协议所涉及产品及其程序设计、源码等有关的方法、经验、程序、步骤；</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（7）产品、零件及服务的供应源；</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（8）任何其他秘密工艺、配方或方法；</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（9）本项目进行中形成的技术、产权、软件成果、研究思路在对外公布之前。</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1.2  无论甲方在提供信息时是否标明“保密”，乙方均应按保密信息对待，除非甲方明确说明不属于保密信息。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1.3  本协议同样适用于本协议签订之前甲方已经向乙方提供的保密信息。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1.4  特别强调的是，下列信息属于保密信息：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u w:val="single"/>
        </w:rPr>
        <w:t>                    </w:t>
      </w:r>
      <w:r>
        <w:rPr>
          <w:rFonts w:ascii="Times New Roman" w:hAnsi="Times New Roman" w:eastAsia="仿宋_GB2312" w:cs="Times New Roman"/>
          <w:color w:val="000000"/>
          <w:sz w:val="28"/>
          <w:szCs w:val="28"/>
          <w:highlight w:val="none"/>
        </w:rPr>
        <w:t> 。</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1.5  保密信息不包括以下信息：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（1）甲方已经公布于众的资料，但不包括甲乙双方或其代表违反本协议规定未经授权所披露的；</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（2）乙方已经独立开发的及未曾违反任何法律、法规或甲方的任何权利的信息，并且该等信息是在乙方依照本协议条款从甲方获悉该等信息之前独立开发的；</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（3）乙方在依照本协议条款从甲方获悉之前已经占有的信息，并且就乙方所知乙方并不需要对该等信息承担任何具有约束力的保密义务；</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（4）在双方签订本协议以后并非由于乙方的过错而被公众所知的信息；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（5）乙方在未违反其对甲方承担的任何义务的情况下从第三方获得的信息。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b/>
          <w:color w:val="000000"/>
          <w:sz w:val="28"/>
          <w:szCs w:val="28"/>
          <w:highlight w:val="none"/>
        </w:rPr>
        <w:t>第2条  保密信息的使用</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2.1  乙方应使所有保密信息得到最严格的保密，除双方明确约定在项目中需要使用以外，不得使用该等保密信息。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2.2  在履行上述义务时，乙方均应采取不低于与保护其自身保密信息所用措施同样严格的措施，并责成其每一位有可能得到保密信息的董事、管理人员、雇员或代理人（以下合称乙方人员）履行本协议中约定的义务。</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乙方人员违反本协议约定的，视为乙方违反本协议约定。</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2.3  除非事先取得甲方的书面同意，否则乙方不得复制、出版或向第三方披露任何保密信息。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2.4  如果具有司法管辖权的法庭或政府主管部门要求乙方披露保密信息，乙方应事先通知甲方，使甲方能够查验需要披露的保密信息。</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2.5  保密义务的特别要求：</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u w:val="single"/>
        </w:rPr>
        <w:t>                    </w:t>
      </w:r>
      <w:r>
        <w:rPr>
          <w:rFonts w:ascii="Times New Roman" w:hAnsi="Times New Roman" w:eastAsia="仿宋_GB2312" w:cs="Times New Roman"/>
          <w:color w:val="000000"/>
          <w:sz w:val="28"/>
          <w:szCs w:val="28"/>
          <w:highlight w:val="none"/>
        </w:rPr>
        <w:t> 。</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b/>
          <w:color w:val="000000"/>
          <w:sz w:val="28"/>
          <w:szCs w:val="28"/>
          <w:highlight w:val="none"/>
        </w:rPr>
        <w:t>第3条  文件退还</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3.1  如本项目解除或终止合作，乙方应根据甲方的要求完成归还或销毁措施。具体包括：向甲方退还全部保密信息及其全部副本（不论其是否是在计算机磁盘、光盘读取器、光盘、硬盘或软件中或在纸张载体上存储、保存或记录的）；如果乙方退还上述保密信息及其全部副本为不可行，则该乙方应将其销毁，或者从计算机或其他电子系统中将其删除或抹掉。以下统称“归还或销毁措施”。</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3.2  在双方的服务（或合作）解除或终止之前，甲方亦有权要求乙方采取归还或销毁措施，乙方应予配合。</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b/>
          <w:color w:val="000000"/>
          <w:sz w:val="28"/>
          <w:szCs w:val="28"/>
          <w:highlight w:val="none"/>
        </w:rPr>
        <w:t>第4条  保密信息的所有权</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本协议的任何规定均不得被视为向乙方授予任何保密信息的任何专有权、转让权或所有权。</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b/>
          <w:color w:val="000000"/>
          <w:sz w:val="28"/>
          <w:szCs w:val="28"/>
          <w:highlight w:val="none"/>
        </w:rPr>
        <w:t>第5条  违约责任</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乙方如果违反其在本协议项下的保密义务，应同时向甲方承担以下违约责任：</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5.1  向甲方支付违约金</w:t>
      </w:r>
      <w:r>
        <w:rPr>
          <w:rFonts w:hint="eastAsia" w:ascii="Times New Roman" w:hAnsi="Times New Roman" w:eastAsia="仿宋_GB2312" w:cs="Times New Roman"/>
          <w:color w:val="000000"/>
          <w:sz w:val="28"/>
          <w:szCs w:val="28"/>
          <w:highlight w:val="none"/>
        </w:rPr>
        <w:t>，相当于本合同项下实际收到的款项的100%</w:t>
      </w:r>
      <w:r>
        <w:rPr>
          <w:rFonts w:ascii="Times New Roman" w:hAnsi="Times New Roman" w:eastAsia="仿宋_GB2312" w:cs="Times New Roman"/>
          <w:color w:val="000000"/>
          <w:sz w:val="28"/>
          <w:szCs w:val="28"/>
          <w:highlight w:val="none"/>
        </w:rPr>
        <w:t>；</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5.2  赔偿甲方因上述违约而导致的全部实际损失，包括但不限于律师费、调查费、公证费、诉讼或仲裁费等费用支出。</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b/>
          <w:color w:val="000000"/>
          <w:sz w:val="28"/>
          <w:szCs w:val="28"/>
          <w:highlight w:val="none"/>
        </w:rPr>
        <w:t>第6条  其他约定</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6.1  本协议在双方的项目解除或终止后仍然有效。</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6.2  乙方在本协议项下的义务对其法定继承人和许可受让人均有约束力。</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6.3  因本协议引起的或与本协议有关的任何争议，各方同意由双方签署的项目合同中约定的法院为管辖法院。如双方签署的项目合同中未对管辖法院作出约定，则由甲方所在地人民法院管辖。</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6.4  本协议一式六份，双方各持三份，每份皆具有同等法律效力。</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6.5  本协议在双方签字盖章之日起生效。</w:t>
      </w:r>
    </w:p>
    <w:p>
      <w:pPr>
        <w:pStyle w:val="13"/>
        <w:spacing w:before="0" w:beforeAutospacing="0" w:after="0" w:line="570" w:lineRule="exact"/>
        <w:contextualSpacing/>
        <w:jc w:val="both"/>
        <w:rPr>
          <w:rFonts w:ascii="Times New Roman" w:hAnsi="Times New Roman" w:eastAsia="仿宋_GB2312" w:cs="Times New Roman"/>
          <w:sz w:val="28"/>
          <w:szCs w:val="28"/>
          <w:highlight w:val="none"/>
        </w:rPr>
        <w:sectPr>
          <w:footerReference r:id="rId8" w:type="first"/>
          <w:footerReference r:id="rId7" w:type="default"/>
          <w:pgSz w:w="11906" w:h="16838"/>
          <w:pgMar w:top="1276" w:right="1247" w:bottom="1276" w:left="1588" w:header="851" w:footer="992" w:gutter="0"/>
          <w:pgNumType w:fmt="decimal" w:start="1"/>
          <w:cols w:space="720" w:num="1"/>
          <w:titlePg/>
          <w:docGrid w:type="lines" w:linePitch="312" w:charSpace="0"/>
        </w:sectPr>
      </w:pPr>
      <w:r>
        <w:rPr>
          <w:rFonts w:ascii="Times New Roman" w:hAnsi="Times New Roman" w:eastAsia="仿宋_GB2312" w:cs="Times New Roman"/>
          <w:color w:val="000000"/>
          <w:sz w:val="28"/>
          <w:szCs w:val="28"/>
          <w:highlight w:val="none"/>
        </w:rPr>
        <w:t xml:space="preserve">  </w:t>
      </w:r>
      <w:r>
        <w:rPr>
          <w:rFonts w:ascii="Times New Roman" w:hAnsi="Times New Roman" w:eastAsia="仿宋_GB2312" w:cs="Times New Roman"/>
          <w:sz w:val="28"/>
          <w:szCs w:val="28"/>
          <w:highlight w:val="none"/>
        </w:rPr>
        <w:br w:type="textWrapping"/>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b/>
          <w:color w:val="000000"/>
          <w:sz w:val="28"/>
          <w:szCs w:val="28"/>
          <w:highlight w:val="none"/>
        </w:rPr>
        <w:t>甲方（盖章）：                            乙方（盖章）：</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法定代表人或授权代表（签字）：         法定代表人或授权代表（签字）：</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签署时间：    年  月  日                  签署时间：    年  月  日</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p>
    <w:p>
      <w:pPr>
        <w:spacing w:line="570" w:lineRule="exact"/>
        <w:contextualSpacing/>
        <w:rPr>
          <w:rFonts w:ascii="Times New Roman" w:hAnsi="Times New Roman" w:eastAsia="仿宋_GB2312" w:cs="Times New Roman"/>
          <w:b/>
          <w:bCs/>
          <w:sz w:val="28"/>
          <w:szCs w:val="28"/>
          <w:highlight w:val="none"/>
        </w:rPr>
        <w:sectPr>
          <w:type w:val="continuous"/>
          <w:pgSz w:w="11906" w:h="16838"/>
          <w:pgMar w:top="1276" w:right="1247" w:bottom="1276" w:left="1588" w:header="851" w:footer="992" w:gutter="0"/>
          <w:pgNumType w:fmt="decimal"/>
          <w:cols w:space="720" w:num="1"/>
          <w:titlePg/>
          <w:docGrid w:type="lines" w:linePitch="312" w:charSpace="0"/>
        </w:sectPr>
      </w:pPr>
    </w:p>
    <w:p>
      <w:pPr>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二、运维人员保密协议</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甲方（企业）：</w:t>
      </w:r>
      <w:r>
        <w:rPr>
          <w:rFonts w:ascii="Times New Roman" w:hAnsi="Times New Roman" w:eastAsia="仿宋_GB2312" w:cs="Times New Roman"/>
          <w:sz w:val="28"/>
          <w:szCs w:val="28"/>
          <w:highlight w:val="none"/>
        </w:rPr>
        <w:t>蜀道物流集团</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法定代表人：</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乙方：</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身份证号：</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丙方（企业）：</w:t>
      </w:r>
    </w:p>
    <w:p>
      <w:pPr>
        <w:pStyle w:val="13"/>
        <w:spacing w:before="0" w:beforeAutospacing="0" w:after="0" w:line="570" w:lineRule="exact"/>
        <w:contextualSpacing/>
        <w:jc w:val="both"/>
        <w:rPr>
          <w:rFonts w:ascii="Times New Roman" w:hAnsi="Times New Roman" w:eastAsia="仿宋_GB2312" w:cs="Times New Roman"/>
          <w:bCs/>
          <w:color w:val="000000"/>
          <w:sz w:val="28"/>
          <w:szCs w:val="28"/>
          <w:highlight w:val="none"/>
        </w:rPr>
      </w:pPr>
      <w:r>
        <w:rPr>
          <w:rFonts w:ascii="Times New Roman" w:hAnsi="Times New Roman" w:eastAsia="仿宋_GB2312" w:cs="Times New Roman"/>
          <w:bCs/>
          <w:color w:val="000000"/>
          <w:sz w:val="28"/>
          <w:szCs w:val="28"/>
          <w:highlight w:val="none"/>
        </w:rPr>
        <w:t>法定代表人：</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乙方是丙方正式工作人员，受丙方派遣在甲方单位履行职务，已经（或将要）知悉甲方的商业秘密。甲、乙双方平等协商，依据中国有关法律法规订立本保密协议。双方确认在签署本协议前已经详细审阅过协议的内容，并完全了解协议各条款的法律含义。</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第一条  保密的内容和范围</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甲、乙双方确认，乙方应承担保密义务的甲方商业秘密范围包括但不限于以下内容：</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1.1 技术信息。技术信息的范围一般包括技术方案、工程设计、电路设计、制造方法、配方、工艺流程、技术指标、计算机软件、数据库、试验结果、图纸、样品样机、模型模具、操作手册、技术文档、涉及商业秘密的业务函电等。</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1.2 经营信息。经营信息的范围一般包括客户名单、营销计划、采购资料、定价政策、不公开的财务资料、劳动报酬、进货渠道、产销政策、招投标中的标的及标书内容等。</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1.3 公司依照法律规定和有关协议约定对外应承担保密义务的事项等。</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第二条  乙方的保密义务</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2.1 主动采取加密措施对上述所列及之商业秘密进行保护，防止不承担同等保密义务的任何第三方知悉及使用；</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2.2 不得刺探或者以其他不正当手段（包括利用计算机进行检索、浏览、复制等）获取与本职工作或本身业务无关的甲方单位的商业秘密；</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2.3 不得向不承担同等保密义务的任何第三人披露甲方单位的商业秘密；</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2.4 不得允许（包括出借、赠与、出租、转让等行为）或协助不承担同等保密义务的任何第三人使用甲方单位的商业秘密；</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2.5 不论因何种原因终止在甲方单位履行职务，都不得利用甲方单位的商业秘密为其他与甲方有竞争关系的企业（包括自办企业）服务；</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2.6 甲方单位商业秘密所有权始终全部归属甲方，乙方不得利用自身对甲方单位的商业秘密不同程度的了解申请对于甲方单位的商业秘密所有权，在本协议签订前经乙方书面证明已依法具有某些所有权者除外；</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2.7 如发现甲方关于甲方单位的商业秘密被泄露或者自己过失泄露秘密，应当采取有效措施防止泄密进一步扩大，并及时向甲方公司报告。</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第三条  商业秘密的停止使用</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3.1 乙方停止在甲方单位履行职务后，应停止使用所有的甲方商业秘密，而且只要此种商业秘密尚未依法进入公众领域，乙方就不得继续使用，也不得向任何个人、法人或其他经济组织等披露此种商业秘密。</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3.2 无论何时，一旦甲方要求，乙方应随时将从甲方及甲方项目获得的一切资料文件及其复制件归还甲方或双方销毁。</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第四条  保密期限</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双方同意本协议规定的保密期限为自本协议签署之日起至乙方终止在甲方单位履行职务或解除后二年内有效；在保密期限内，乙方无论因何种原因终止在甲方单位履行职务，仍须承担如同任职期间一样的保密义务。</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第五条  违约责任</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如果乙方不履行本协议所规定的保密义务，应当承担违约责任。如果因为乙方的违约行为造成甲方的损失，应当承担下列责任：</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5.1 包括但不限于赔偿甲方的一切损失和额外费用支出：甲方支付的全部诉讼费用、律师费用、为处理此事所产生的其他费用、甲方因此所导致遭第三方的索赔费用和承担违约赔偿费用、甲方其他相关经济损失等。</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5.2 给甲方造成不良社会影响和商业信誉影响的，乙方还应当配合甲方消除不良影响，协助甲方追查、追回因乙方违约行为所流出的属于甲方的技术资料和商业信息或所有由甲方提供给乙方的技术资料和商业信息资料、产品及产品零配件等。无法消除不良影响的，或者无法追回、追查的，或者追回前甲方已经遭受损失的，甲方有权按本条第5.1款约定内容处理。</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第六条  争议的解决办法</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因执行本协议而发生纠纷，双方协商解决，协商不成，任何一方均应向甲方所在地人民法院提起诉讼。</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第七条  协议的效力和变更</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7.1 本协议一式三份，协议各方各执一份。各份协议文本具有同等法律效力。</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7.2 本协议经各方签署后生效。</w:t>
      </w:r>
    </w:p>
    <w:p>
      <w:pPr>
        <w:pStyle w:val="13"/>
        <w:spacing w:before="0" w:beforeAutospacing="0" w:after="0" w:line="570" w:lineRule="exact"/>
        <w:ind w:firstLine="3780" w:firstLineChars="1350"/>
        <w:contextualSpacing/>
        <w:jc w:val="both"/>
        <w:rPr>
          <w:rFonts w:ascii="Times New Roman" w:hAnsi="Times New Roman" w:eastAsia="仿宋_GB2312" w:cs="Times New Roman"/>
          <w:color w:val="000000"/>
          <w:sz w:val="28"/>
          <w:szCs w:val="28"/>
          <w:highlight w:val="none"/>
        </w:rPr>
      </w:pP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 </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b/>
          <w:color w:val="000000"/>
          <w:sz w:val="28"/>
          <w:szCs w:val="28"/>
          <w:highlight w:val="none"/>
        </w:rPr>
        <w:t>甲方（盖章）：</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联系人：</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联系方式：</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r>
        <w:rPr>
          <w:rFonts w:ascii="Times New Roman" w:hAnsi="Times New Roman" w:eastAsia="仿宋_GB2312" w:cs="Times New Roman"/>
          <w:color w:val="000000"/>
          <w:sz w:val="28"/>
          <w:szCs w:val="28"/>
          <w:highlight w:val="none"/>
        </w:rPr>
        <w:t>地址：</w:t>
      </w:r>
      <w:r>
        <w:rPr>
          <w:rFonts w:ascii="Times New Roman" w:hAnsi="Times New Roman" w:eastAsia="仿宋_GB2312" w:cs="Times New Roman"/>
          <w:sz w:val="28"/>
          <w:szCs w:val="28"/>
          <w:highlight w:val="none"/>
        </w:rPr>
        <w:br w:type="textWrapping"/>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b/>
          <w:color w:val="000000"/>
          <w:sz w:val="28"/>
          <w:szCs w:val="28"/>
          <w:highlight w:val="none"/>
        </w:rPr>
        <w:t>乙方：</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联系人：</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联系方式：</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地址：</w:t>
      </w:r>
    </w:p>
    <w:p>
      <w:pPr>
        <w:pStyle w:val="13"/>
        <w:spacing w:before="0" w:beforeAutospacing="0" w:after="0" w:line="570" w:lineRule="exact"/>
        <w:contextualSpacing/>
        <w:jc w:val="both"/>
        <w:rPr>
          <w:rFonts w:ascii="Times New Roman" w:hAnsi="Times New Roman" w:eastAsia="仿宋_GB2312" w:cs="Times New Roman"/>
          <w:b/>
          <w:color w:val="000000"/>
          <w:sz w:val="28"/>
          <w:szCs w:val="28"/>
          <w:highlight w:val="none"/>
        </w:rPr>
      </w:pP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b/>
          <w:color w:val="000000"/>
          <w:sz w:val="28"/>
          <w:szCs w:val="28"/>
          <w:highlight w:val="none"/>
          <w:lang w:val="en-US" w:eastAsia="zh-CN"/>
        </w:rPr>
        <w:t>丙</w:t>
      </w:r>
      <w:r>
        <w:rPr>
          <w:rFonts w:ascii="Times New Roman" w:hAnsi="Times New Roman" w:eastAsia="仿宋_GB2312" w:cs="Times New Roman"/>
          <w:b/>
          <w:color w:val="000000"/>
          <w:sz w:val="28"/>
          <w:szCs w:val="28"/>
          <w:highlight w:val="none"/>
        </w:rPr>
        <w:t>方</w:t>
      </w:r>
      <w:r>
        <w:rPr>
          <w:rFonts w:hint="eastAsia" w:ascii="Times New Roman" w:hAnsi="Times New Roman" w:eastAsia="仿宋_GB2312" w:cs="Times New Roman"/>
          <w:b/>
          <w:color w:val="000000"/>
          <w:sz w:val="28"/>
          <w:szCs w:val="28"/>
          <w:highlight w:val="none"/>
          <w:lang w:eastAsia="zh-CN"/>
        </w:rPr>
        <w:t>（</w:t>
      </w:r>
      <w:r>
        <w:rPr>
          <w:rFonts w:hint="eastAsia" w:ascii="Times New Roman" w:hAnsi="Times New Roman" w:eastAsia="仿宋_GB2312" w:cs="Times New Roman"/>
          <w:b/>
          <w:color w:val="000000"/>
          <w:sz w:val="28"/>
          <w:szCs w:val="28"/>
          <w:highlight w:val="none"/>
          <w:lang w:val="en-US" w:eastAsia="zh-CN"/>
        </w:rPr>
        <w:t>盖章</w:t>
      </w:r>
      <w:r>
        <w:rPr>
          <w:rFonts w:hint="eastAsia" w:ascii="Times New Roman" w:hAnsi="Times New Roman" w:eastAsia="仿宋_GB2312" w:cs="Times New Roman"/>
          <w:b/>
          <w:color w:val="000000"/>
          <w:sz w:val="28"/>
          <w:szCs w:val="28"/>
          <w:highlight w:val="none"/>
          <w:lang w:eastAsia="zh-CN"/>
        </w:rPr>
        <w:t>）</w:t>
      </w:r>
      <w:r>
        <w:rPr>
          <w:rFonts w:ascii="Times New Roman" w:hAnsi="Times New Roman" w:eastAsia="仿宋_GB2312" w:cs="Times New Roman"/>
          <w:b/>
          <w:color w:val="000000"/>
          <w:sz w:val="28"/>
          <w:szCs w:val="28"/>
          <w:highlight w:val="none"/>
        </w:rPr>
        <w:t>：</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联系人：</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联系方式：</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地址：</w:t>
      </w: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p>
    <w:p>
      <w:pPr>
        <w:pStyle w:val="13"/>
        <w:spacing w:before="0" w:beforeAutospacing="0" w:after="0" w:line="570" w:lineRule="exact"/>
        <w:contextualSpacing/>
        <w:jc w:val="both"/>
        <w:rPr>
          <w:rFonts w:ascii="Times New Roman" w:hAnsi="Times New Roman" w:eastAsia="仿宋_GB2312" w:cs="Times New Roman"/>
          <w:color w:val="000000"/>
          <w:sz w:val="28"/>
          <w:szCs w:val="28"/>
          <w:highlight w:val="none"/>
        </w:rPr>
      </w:pPr>
      <w:bookmarkStart w:id="33" w:name="_Toc448516846"/>
      <w:bookmarkStart w:id="34" w:name="_Toc1301425"/>
    </w:p>
    <w:p>
      <w:pPr>
        <w:pStyle w:val="13"/>
        <w:spacing w:before="0" w:beforeAutospacing="0" w:after="0" w:line="570" w:lineRule="exact"/>
        <w:contextualSpacing/>
        <w:jc w:val="center"/>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签署时间：         年         月        日</w:t>
      </w:r>
    </w:p>
    <w:p>
      <w:pPr>
        <w:widowControl/>
        <w:jc w:val="left"/>
        <w:rPr>
          <w:rFonts w:ascii="Times New Roman" w:hAnsi="Times New Roman" w:eastAsia="方正小标宋简体" w:cs="Times New Roman"/>
          <w:sz w:val="44"/>
          <w:szCs w:val="44"/>
          <w:highlight w:val="none"/>
        </w:rPr>
      </w:pPr>
    </w:p>
    <w:p>
      <w:pPr>
        <w:pStyle w:val="2"/>
        <w:rPr>
          <w:rFonts w:ascii="Times New Roman" w:hAnsi="Times New Roman" w:eastAsia="方正小标宋简体" w:cs="Times New Roman"/>
          <w:sz w:val="44"/>
          <w:szCs w:val="44"/>
          <w:highlight w:val="none"/>
        </w:rPr>
      </w:pPr>
    </w:p>
    <w:p>
      <w:pPr>
        <w:rPr>
          <w:rFonts w:ascii="Times New Roman" w:hAnsi="Times New Roman" w:eastAsia="方正小标宋简体" w:cs="Times New Roman"/>
          <w:sz w:val="44"/>
          <w:szCs w:val="44"/>
          <w:highlight w:val="none"/>
        </w:rPr>
      </w:pPr>
    </w:p>
    <w:p>
      <w:pPr>
        <w:pStyle w:val="2"/>
        <w:rPr>
          <w:rFonts w:ascii="Times New Roman" w:hAnsi="Times New Roman" w:eastAsia="方正小标宋简体" w:cs="Times New Roman"/>
          <w:sz w:val="44"/>
          <w:szCs w:val="44"/>
          <w:highlight w:val="none"/>
        </w:rPr>
      </w:pPr>
    </w:p>
    <w:p>
      <w:pPr>
        <w:rPr>
          <w:rFonts w:ascii="Times New Roman" w:hAnsi="Times New Roman" w:eastAsia="方正小标宋简体" w:cs="Times New Roman"/>
          <w:sz w:val="44"/>
          <w:szCs w:val="44"/>
          <w:highlight w:val="none"/>
        </w:rPr>
      </w:pPr>
    </w:p>
    <w:p>
      <w:pPr>
        <w:pStyle w:val="2"/>
        <w:rPr>
          <w:rFonts w:ascii="Times New Roman" w:hAnsi="Times New Roman" w:eastAsia="方正小标宋简体" w:cs="Times New Roman"/>
          <w:sz w:val="44"/>
          <w:szCs w:val="44"/>
          <w:highlight w:val="none"/>
        </w:rPr>
      </w:pPr>
    </w:p>
    <w:p>
      <w:pPr>
        <w:pStyle w:val="2"/>
        <w:ind w:left="0" w:leftChars="0" w:firstLine="0" w:firstLineChars="0"/>
        <w:rPr>
          <w:rFonts w:ascii="Times New Roman" w:hAnsi="Times New Roman" w:eastAsia="方正小标宋简体" w:cs="Times New Roman"/>
          <w:sz w:val="44"/>
          <w:szCs w:val="44"/>
          <w:highlight w:val="none"/>
        </w:rPr>
      </w:pPr>
    </w:p>
    <w:p>
      <w:pPr>
        <w:pStyle w:val="2"/>
        <w:ind w:left="0" w:leftChars="0" w:firstLine="0" w:firstLineChars="0"/>
        <w:rPr>
          <w:highlight w:val="none"/>
        </w:rPr>
      </w:pPr>
    </w:p>
    <w:p>
      <w:pPr>
        <w:pStyle w:val="26"/>
        <w:numPr>
          <w:ilvl w:val="0"/>
          <w:numId w:val="2"/>
        </w:numPr>
        <w:spacing w:line="570" w:lineRule="exact"/>
        <w:ind w:firstLineChars="0"/>
        <w:contextualSpacing/>
        <w:jc w:val="center"/>
        <w:outlineLvl w:val="0"/>
        <w:rPr>
          <w:rFonts w:ascii="Times New Roman" w:hAnsi="Times New Roman" w:eastAsia="方正小标宋简体" w:cs="Times New Roman"/>
          <w:b/>
          <w:bCs/>
          <w:kern w:val="44"/>
          <w:sz w:val="44"/>
          <w:szCs w:val="44"/>
          <w:highlight w:val="none"/>
          <w:lang w:val="zh-CN"/>
        </w:rPr>
      </w:pPr>
      <w:bookmarkStart w:id="35" w:name="_Toc38447194"/>
      <w:bookmarkStart w:id="36" w:name="_Toc14670"/>
      <w:r>
        <w:rPr>
          <w:rFonts w:ascii="Times New Roman" w:hAnsi="Times New Roman" w:eastAsia="方正小标宋简体" w:cs="Times New Roman"/>
          <w:b/>
          <w:bCs/>
          <w:kern w:val="44"/>
          <w:sz w:val="44"/>
          <w:szCs w:val="44"/>
          <w:highlight w:val="none"/>
          <w:lang w:val="zh-CN"/>
        </w:rPr>
        <w:t>比选申请文件格式</w:t>
      </w:r>
      <w:bookmarkEnd w:id="35"/>
      <w:bookmarkEnd w:id="36"/>
    </w:p>
    <w:p>
      <w:pPr>
        <w:outlineLvl w:val="1"/>
        <w:rPr>
          <w:rFonts w:ascii="Times New Roman" w:hAnsi="Times New Roman" w:eastAsia="黑体" w:cs="Times New Roman"/>
          <w:sz w:val="32"/>
          <w:szCs w:val="32"/>
          <w:highlight w:val="none"/>
        </w:rPr>
      </w:pPr>
      <w:bookmarkStart w:id="37" w:name="_Toc38447195"/>
      <w:bookmarkStart w:id="38" w:name="_Toc27509"/>
      <w:r>
        <w:rPr>
          <w:rFonts w:ascii="Times New Roman" w:hAnsi="Times New Roman" w:eastAsia="黑体" w:cs="Times New Roman"/>
          <w:sz w:val="32"/>
          <w:szCs w:val="32"/>
          <w:highlight w:val="none"/>
        </w:rPr>
        <w:t>一、比选申请书格式</w:t>
      </w:r>
      <w:bookmarkEnd w:id="33"/>
      <w:bookmarkEnd w:id="34"/>
      <w:bookmarkEnd w:id="37"/>
      <w:bookmarkEnd w:id="38"/>
    </w:p>
    <w:p>
      <w:pPr>
        <w:spacing w:line="570" w:lineRule="exact"/>
        <w:contextualSpacing/>
        <w:rPr>
          <w:rFonts w:ascii="Times New Roman" w:hAnsi="Times New Roman" w:eastAsia="仿宋_GB2312" w:cs="Times New Roman"/>
          <w:sz w:val="28"/>
          <w:szCs w:val="28"/>
          <w:highlight w:val="none"/>
        </w:rPr>
      </w:pPr>
    </w:p>
    <w:p>
      <w:pPr>
        <w:spacing w:line="570" w:lineRule="exact"/>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蜀道物流集团：（比选人名称）</w:t>
      </w:r>
    </w:p>
    <w:p>
      <w:pPr>
        <w:spacing w:line="570" w:lineRule="exact"/>
        <w:ind w:firstLine="480" w:firstLineChars="200"/>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1、以下签字人作为</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（比选申请人全称）</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合法行使其职责的代表参加蜀道物流集团</w:t>
      </w:r>
      <w:r>
        <w:rPr>
          <w:rFonts w:hint="eastAsia" w:ascii="Times New Roman" w:hAnsi="Times New Roman" w:eastAsia="仿宋_GB2312" w:cs="Times New Roman"/>
          <w:sz w:val="24"/>
          <w:highlight w:val="none"/>
        </w:rPr>
        <w:t>蜀道物流集团供应链管理平台建设项目</w:t>
      </w:r>
      <w:r>
        <w:rPr>
          <w:rFonts w:ascii="Times New Roman" w:hAnsi="Times New Roman" w:eastAsia="仿宋_GB2312" w:cs="Times New Roman"/>
          <w:sz w:val="24"/>
          <w:highlight w:val="none"/>
        </w:rPr>
        <w:t>比选。</w:t>
      </w:r>
    </w:p>
    <w:p>
      <w:pPr>
        <w:spacing w:line="570" w:lineRule="exact"/>
        <w:ind w:firstLine="480" w:firstLineChars="200"/>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2、经全面研究和完全理解了你方提供的比选文件及修改文件(如有时)后，我方愿意以总价（含税价）人民币（大写）</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拾</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万</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仟</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佰</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拾</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元（￥：</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元）报价。我方承诺严格按照合同约定实施和完成并移交比选人的相关材料。</w:t>
      </w:r>
    </w:p>
    <w:p>
      <w:pPr>
        <w:spacing w:line="570" w:lineRule="exact"/>
        <w:ind w:firstLine="480" w:firstLineChars="200"/>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3、除非另外达成协议并生效，你方的中选通知书和比选文件将成为约束双方的合同文件组成部分。</w:t>
      </w:r>
    </w:p>
    <w:p>
      <w:pPr>
        <w:spacing w:line="570" w:lineRule="exact"/>
        <w:ind w:firstLine="480" w:firstLineChars="200"/>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4、我方承诺将按照比选人的规定履行合同责任和义务，提交材料中的所有陈述和声明均是真实和准确的。</w:t>
      </w:r>
    </w:p>
    <w:p>
      <w:pPr>
        <w:spacing w:line="570" w:lineRule="exact"/>
        <w:ind w:firstLine="480" w:firstLineChars="200"/>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5、我方近三年无不良行为记录，未处于财产被接管、冻结、破产状态，未处于四川省行政区域内有关行政处罚期间。</w:t>
      </w:r>
    </w:p>
    <w:p>
      <w:pPr>
        <w:spacing w:line="570" w:lineRule="exact"/>
        <w:ind w:firstLine="480" w:firstLineChars="200"/>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6、如中选：⑴ 我方承诺在收到中选通知书后，在中选通知书规定的期限内与你方签订合同；⑵ 我方承诺在合同约定期限内完成开发及交付。</w:t>
      </w:r>
    </w:p>
    <w:p>
      <w:pPr>
        <w:spacing w:line="570" w:lineRule="exact"/>
        <w:ind w:firstLine="480" w:firstLineChars="200"/>
        <w:contextualSpacing/>
        <w:rPr>
          <w:rFonts w:ascii="Times New Roman" w:hAnsi="Times New Roman" w:eastAsia="仿宋_GB2312" w:cs="Times New Roman"/>
          <w:sz w:val="24"/>
          <w:highlight w:val="none"/>
          <w:u w:val="single"/>
        </w:rPr>
      </w:pPr>
      <w:r>
        <w:rPr>
          <w:rFonts w:ascii="Times New Roman" w:hAnsi="Times New Roman" w:eastAsia="仿宋_GB2312" w:cs="Times New Roman"/>
          <w:sz w:val="24"/>
          <w:highlight w:val="none"/>
        </w:rPr>
        <w:t>7、其他承诺：</w:t>
      </w:r>
      <w:r>
        <w:rPr>
          <w:rFonts w:ascii="Times New Roman" w:hAnsi="Times New Roman" w:eastAsia="仿宋_GB2312" w:cs="Times New Roman"/>
          <w:sz w:val="24"/>
          <w:highlight w:val="none"/>
          <w:u w:val="single"/>
        </w:rPr>
        <w:t xml:space="preserve">                   </w:t>
      </w:r>
    </w:p>
    <w:p>
      <w:pPr>
        <w:spacing w:line="570" w:lineRule="exact"/>
        <w:ind w:firstLine="480" w:firstLineChars="200"/>
        <w:contextualSpacing/>
        <w:rPr>
          <w:rFonts w:ascii="Times New Roman" w:hAnsi="Times New Roman" w:eastAsia="仿宋_GB2312" w:cs="Times New Roman"/>
          <w:sz w:val="24"/>
          <w:highlight w:val="none"/>
        </w:rPr>
      </w:pPr>
    </w:p>
    <w:p>
      <w:pPr>
        <w:spacing w:line="570" w:lineRule="exact"/>
        <w:ind w:firstLine="480" w:firstLineChars="200"/>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比选申请人：                 （盖单位章） </w:t>
      </w:r>
    </w:p>
    <w:p>
      <w:pPr>
        <w:spacing w:line="570" w:lineRule="exact"/>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法定代表人（或负责人或委托代理人）：         （签字） </w:t>
      </w:r>
    </w:p>
    <w:p>
      <w:pPr>
        <w:spacing w:line="570" w:lineRule="exact"/>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w:t>
      </w:r>
    </w:p>
    <w:p>
      <w:pPr>
        <w:spacing w:line="570" w:lineRule="exact"/>
        <w:contextualSpacing/>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年     月      日 </w:t>
      </w:r>
    </w:p>
    <w:p>
      <w:pPr>
        <w:widowControl/>
        <w:jc w:val="left"/>
        <w:rPr>
          <w:rFonts w:ascii="Times New Roman" w:hAnsi="Times New Roman" w:eastAsia="黑体" w:cs="Times New Roman"/>
          <w:sz w:val="32"/>
          <w:szCs w:val="32"/>
          <w:highlight w:val="none"/>
        </w:rPr>
      </w:pPr>
    </w:p>
    <w:p>
      <w:pPr>
        <w:outlineLvl w:val="1"/>
        <w:rPr>
          <w:rFonts w:ascii="Times New Roman" w:hAnsi="Times New Roman" w:eastAsia="黑体" w:cs="Times New Roman"/>
          <w:sz w:val="32"/>
          <w:szCs w:val="32"/>
          <w:highlight w:val="none"/>
        </w:rPr>
      </w:pPr>
      <w:bookmarkStart w:id="39" w:name="_Toc38447196"/>
      <w:bookmarkStart w:id="40" w:name="_Toc17032"/>
      <w:r>
        <w:rPr>
          <w:rFonts w:ascii="Times New Roman" w:hAnsi="Times New Roman" w:eastAsia="黑体" w:cs="Times New Roman"/>
          <w:sz w:val="32"/>
          <w:szCs w:val="32"/>
          <w:highlight w:val="none"/>
        </w:rPr>
        <w:t>二、法定代表人授权书格式</w:t>
      </w:r>
      <w:bookmarkEnd w:id="39"/>
      <w:bookmarkEnd w:id="40"/>
    </w:p>
    <w:p>
      <w:pPr>
        <w:spacing w:line="300" w:lineRule="auto"/>
        <w:rPr>
          <w:rFonts w:ascii="Times New Roman" w:hAnsi="Times New Roman" w:eastAsia="仿宋_GB2312" w:cs="Times New Roman"/>
          <w:sz w:val="24"/>
          <w:highlight w:val="none"/>
        </w:rPr>
      </w:pP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本人</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系</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的法定代表人/负责人，现委托本单位人员</w:t>
      </w:r>
      <w:r>
        <w:rPr>
          <w:rFonts w:ascii="Times New Roman" w:hAnsi="Times New Roman" w:eastAsia="仿宋_GB2312" w:cs="Times New Roman"/>
          <w:sz w:val="24"/>
          <w:highlight w:val="none"/>
          <w:u w:val="none"/>
        </w:rPr>
        <w:t>______</w:t>
      </w:r>
      <w:r>
        <w:rPr>
          <w:rFonts w:ascii="Times New Roman" w:hAnsi="Times New Roman" w:eastAsia="仿宋_GB2312" w:cs="Times New Roman"/>
          <w:sz w:val="24"/>
          <w:highlight w:val="none"/>
        </w:rPr>
        <w:t>为我方代理人。代理人根据授权，以我方名义签署、澄清、说明、补正、递交、撤回、修改蜀道物流集团</w:t>
      </w:r>
      <w:r>
        <w:rPr>
          <w:rFonts w:hint="eastAsia" w:ascii="Times New Roman" w:hAnsi="Times New Roman" w:eastAsia="仿宋_GB2312" w:cs="Times New Roman"/>
          <w:sz w:val="24"/>
          <w:highlight w:val="none"/>
        </w:rPr>
        <w:t>蜀道物流集团供应链管理平台建设项目</w:t>
      </w:r>
      <w:r>
        <w:rPr>
          <w:rFonts w:ascii="Times New Roman" w:hAnsi="Times New Roman" w:eastAsia="仿宋_GB2312" w:cs="Times New Roman"/>
          <w:sz w:val="24"/>
          <w:highlight w:val="none"/>
        </w:rPr>
        <w:t>的比选申请文件、签订合同和处理有关事宜（向有关行政监督部门投诉另行授权），其法律后果由我方承担。</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委托期限：自本授权委托书签署之日起至“比选申请人须知”规定的“比选有效期”结束为止。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代理人无转委托权。 </w:t>
      </w: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w:t>
      </w: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附：（1）“法定代表人（或负责人）身份证明”原件和法定代表人（或负责人）身份证复印件, 复印件上加盖单位公章；</w:t>
      </w: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（2）委托代理人身份证复印件，复印件上加盖单位公章。</w:t>
      </w:r>
    </w:p>
    <w:p>
      <w:pPr>
        <w:spacing w:line="300" w:lineRule="auto"/>
        <w:rPr>
          <w:rFonts w:ascii="Times New Roman" w:hAnsi="Times New Roman" w:eastAsia="仿宋_GB2312" w:cs="Times New Roman"/>
          <w:sz w:val="24"/>
          <w:highlight w:val="none"/>
        </w:rPr>
      </w:pPr>
    </w:p>
    <w:p>
      <w:pPr>
        <w:spacing w:line="300" w:lineRule="auto"/>
        <w:rPr>
          <w:rFonts w:ascii="Times New Roman" w:hAnsi="Times New Roman" w:eastAsia="仿宋_GB2312" w:cs="Times New Roman"/>
          <w:sz w:val="24"/>
          <w:highlight w:val="none"/>
        </w:rPr>
      </w:pP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比选申请人：                            （盖单位章） </w:t>
      </w: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法定代表人（或其委托代理人）：                       （签字） </w:t>
      </w:r>
      <w:r>
        <w:rPr>
          <w:rFonts w:ascii="Times New Roman" w:hAnsi="Times New Roman" w:eastAsia="仿宋_GB2312" w:cs="Times New Roman"/>
          <w:sz w:val="24"/>
          <w:highlight w:val="none"/>
        </w:rPr>
        <w:cr/>
      </w:r>
      <w:r>
        <w:rPr>
          <w:rFonts w:ascii="Times New Roman" w:hAnsi="Times New Roman" w:eastAsia="仿宋_GB2312" w:cs="Times New Roman"/>
          <w:sz w:val="24"/>
          <w:highlight w:val="none"/>
        </w:rPr>
        <w:t xml:space="preserve">                                               </w:t>
      </w:r>
    </w:p>
    <w:p>
      <w:pPr>
        <w:spacing w:line="300" w:lineRule="auto"/>
        <w:ind w:firstLine="5280" w:firstLineChars="2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年      月       日 </w:t>
      </w:r>
    </w:p>
    <w:p>
      <w:pPr>
        <w:spacing w:line="300" w:lineRule="auto"/>
        <w:ind w:firstLine="5280" w:firstLineChars="2200"/>
        <w:rPr>
          <w:rFonts w:ascii="Times New Roman" w:hAnsi="Times New Roman" w:eastAsia="仿宋_GB2312" w:cs="Times New Roman"/>
          <w:sz w:val="24"/>
          <w:highlight w:val="none"/>
        </w:rPr>
      </w:pP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注：法定代表人（或负责人）不亲自申请而委托代理人申请适用  </w:t>
      </w:r>
    </w:p>
    <w:p>
      <w:pPr>
        <w:spacing w:line="570" w:lineRule="exact"/>
        <w:contextualSpacing/>
        <w:rPr>
          <w:rFonts w:ascii="Times New Roman" w:hAnsi="Times New Roman" w:eastAsia="仿宋_GB2312" w:cs="Times New Roman"/>
          <w:sz w:val="28"/>
          <w:szCs w:val="28"/>
          <w:highlight w:val="none"/>
        </w:rPr>
      </w:pPr>
    </w:p>
    <w:p>
      <w:pPr>
        <w:spacing w:line="570" w:lineRule="exact"/>
        <w:contextualSpacing/>
        <w:rPr>
          <w:rFonts w:ascii="Times New Roman" w:hAnsi="Times New Roman" w:eastAsia="仿宋_GB2312" w:cs="Times New Roman"/>
          <w:sz w:val="28"/>
          <w:szCs w:val="28"/>
          <w:highlight w:val="none"/>
        </w:rPr>
      </w:pPr>
    </w:p>
    <w:p>
      <w:pPr>
        <w:spacing w:line="570" w:lineRule="exact"/>
        <w:contextualSpacing/>
        <w:rPr>
          <w:rFonts w:ascii="Times New Roman" w:hAnsi="Times New Roman" w:eastAsia="仿宋_GB2312" w:cs="Times New Roman"/>
          <w:sz w:val="28"/>
          <w:szCs w:val="28"/>
          <w:highlight w:val="none"/>
        </w:rPr>
      </w:pPr>
    </w:p>
    <w:p>
      <w:pPr>
        <w:spacing w:line="570" w:lineRule="exact"/>
        <w:contextualSpacing/>
        <w:rPr>
          <w:rFonts w:ascii="Times New Roman" w:hAnsi="Times New Roman" w:eastAsia="仿宋_GB2312" w:cs="Times New Roman"/>
          <w:sz w:val="28"/>
          <w:szCs w:val="28"/>
          <w:highlight w:val="none"/>
        </w:rPr>
      </w:pPr>
    </w:p>
    <w:p>
      <w:pPr>
        <w:widowControl/>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br w:type="page"/>
      </w:r>
    </w:p>
    <w:p>
      <w:pPr>
        <w:outlineLvl w:val="1"/>
        <w:rPr>
          <w:rFonts w:ascii="Times New Roman" w:hAnsi="Times New Roman" w:eastAsia="黑体" w:cs="Times New Roman"/>
          <w:sz w:val="32"/>
          <w:szCs w:val="32"/>
          <w:highlight w:val="none"/>
        </w:rPr>
      </w:pPr>
      <w:bookmarkStart w:id="41" w:name="_Toc38447197"/>
      <w:bookmarkStart w:id="42" w:name="_Toc12005"/>
      <w:r>
        <w:rPr>
          <w:rFonts w:ascii="Times New Roman" w:hAnsi="Times New Roman" w:eastAsia="黑体" w:cs="Times New Roman"/>
          <w:sz w:val="32"/>
          <w:szCs w:val="32"/>
          <w:highlight w:val="none"/>
        </w:rPr>
        <w:t>三、企业简介</w:t>
      </w:r>
      <w:bookmarkEnd w:id="41"/>
      <w:bookmarkEnd w:id="42"/>
    </w:p>
    <w:p>
      <w:pPr>
        <w:widowControl/>
        <w:jc w:val="left"/>
        <w:rPr>
          <w:rFonts w:ascii="Times New Roman" w:hAnsi="Times New Roman" w:eastAsia="仿宋_GB2312" w:cs="Times New Roman"/>
          <w:b/>
          <w:sz w:val="28"/>
          <w:szCs w:val="28"/>
          <w:highlight w:val="none"/>
        </w:rPr>
      </w:pPr>
      <w:r>
        <w:rPr>
          <w:rFonts w:ascii="Times New Roman" w:hAnsi="Times New Roman" w:eastAsia="仿宋_GB2312" w:cs="Times New Roman"/>
          <w:b/>
          <w:sz w:val="28"/>
          <w:szCs w:val="28"/>
          <w:highlight w:val="none"/>
        </w:rPr>
        <w:t>含营业执照副本、资质证书副本等彩色扫描件等证明材料</w:t>
      </w:r>
    </w:p>
    <w:p>
      <w:pPr>
        <w:rPr>
          <w:rFonts w:ascii="Times New Roman" w:hAnsi="Times New Roman" w:eastAsia="仿宋_GB2312" w:cs="Times New Roman"/>
          <w:b/>
          <w:sz w:val="28"/>
          <w:szCs w:val="28"/>
          <w:highlight w:val="none"/>
        </w:rPr>
      </w:pPr>
    </w:p>
    <w:p>
      <w:pPr>
        <w:widowControl/>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br w:type="page"/>
      </w:r>
    </w:p>
    <w:p>
      <w:pPr>
        <w:outlineLvl w:val="1"/>
        <w:rPr>
          <w:rFonts w:ascii="Times New Roman" w:hAnsi="Times New Roman" w:eastAsia="黑体" w:cs="Times New Roman"/>
          <w:sz w:val="32"/>
          <w:szCs w:val="32"/>
          <w:highlight w:val="none"/>
        </w:rPr>
      </w:pPr>
      <w:bookmarkStart w:id="43" w:name="_Toc38447198"/>
      <w:bookmarkStart w:id="44" w:name="_Toc9853"/>
      <w:r>
        <w:rPr>
          <w:rFonts w:ascii="Times New Roman" w:hAnsi="Times New Roman" w:eastAsia="黑体" w:cs="Times New Roman"/>
          <w:sz w:val="32"/>
          <w:szCs w:val="32"/>
          <w:highlight w:val="none"/>
        </w:rPr>
        <w:t>四、实施方案</w:t>
      </w:r>
      <w:bookmarkEnd w:id="43"/>
      <w:bookmarkEnd w:id="44"/>
      <w:r>
        <w:rPr>
          <w:rFonts w:hint="eastAsia" w:ascii="Times New Roman" w:hAnsi="Times New Roman" w:eastAsia="黑体" w:cs="Times New Roman"/>
          <w:sz w:val="32"/>
          <w:szCs w:val="32"/>
          <w:highlight w:val="none"/>
          <w:lang w:val="en-US" w:eastAsia="zh-Hans"/>
        </w:rPr>
        <w:t>和交付周期</w:t>
      </w:r>
    </w:p>
    <w:p>
      <w:pP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1</w:t>
      </w:r>
      <w:r>
        <w:rPr>
          <w:rFonts w:hint="eastAsia" w:ascii="仿宋_GB2312" w:hAnsi="仿宋_GB2312" w:eastAsia="仿宋_GB2312" w:cs="仿宋_GB2312"/>
          <w:b w:val="0"/>
          <w:bCs/>
          <w:sz w:val="28"/>
          <w:szCs w:val="28"/>
          <w:highlight w:val="none"/>
          <w:lang w:eastAsia="zh-Hans"/>
        </w:rPr>
        <w:t>、</w:t>
      </w:r>
      <w:r>
        <w:rPr>
          <w:rFonts w:hint="eastAsia" w:ascii="仿宋_GB2312" w:hAnsi="仿宋_GB2312" w:eastAsia="仿宋_GB2312" w:cs="仿宋_GB2312"/>
          <w:b w:val="0"/>
          <w:bCs/>
          <w:sz w:val="28"/>
          <w:szCs w:val="28"/>
          <w:highlight w:val="none"/>
        </w:rPr>
        <w:t>包含系统架构、功能说明、实施进度及控制措施、</w:t>
      </w:r>
      <w:r>
        <w:rPr>
          <w:rFonts w:hint="eastAsia" w:ascii="仿宋_GB2312" w:hAnsi="仿宋_GB2312" w:eastAsia="仿宋_GB2312" w:cs="仿宋_GB2312"/>
          <w:b w:val="0"/>
          <w:bCs/>
          <w:sz w:val="28"/>
          <w:szCs w:val="28"/>
          <w:highlight w:val="none"/>
          <w:lang w:val="en-US" w:eastAsia="zh-Hans"/>
        </w:rPr>
        <w:t>供应链管理平台</w:t>
      </w:r>
      <w:r>
        <w:rPr>
          <w:rFonts w:hint="eastAsia" w:ascii="仿宋_GB2312" w:hAnsi="仿宋_GB2312" w:eastAsia="仿宋_GB2312" w:cs="仿宋_GB2312"/>
          <w:b w:val="0"/>
          <w:bCs/>
          <w:sz w:val="28"/>
          <w:szCs w:val="28"/>
          <w:highlight w:val="none"/>
          <w:lang w:val="en-US" w:eastAsia="zh-CN"/>
        </w:rPr>
        <w:t>（含寻源系统）</w:t>
      </w:r>
      <w:r>
        <w:rPr>
          <w:rFonts w:hint="eastAsia" w:ascii="仿宋_GB2312" w:hAnsi="仿宋_GB2312" w:eastAsia="仿宋_GB2312" w:cs="仿宋_GB2312"/>
          <w:b w:val="0"/>
          <w:bCs/>
          <w:sz w:val="28"/>
          <w:szCs w:val="28"/>
          <w:highlight w:val="none"/>
          <w:lang w:val="en-US" w:eastAsia="zh-Hans"/>
        </w:rPr>
        <w:t>定制化实施难点及解决方案、</w:t>
      </w:r>
      <w:r>
        <w:rPr>
          <w:rFonts w:hint="eastAsia" w:ascii="仿宋_GB2312" w:hAnsi="仿宋_GB2312" w:eastAsia="仿宋_GB2312" w:cs="仿宋_GB2312"/>
          <w:b w:val="0"/>
          <w:bCs/>
          <w:sz w:val="28"/>
          <w:szCs w:val="28"/>
          <w:highlight w:val="none"/>
        </w:rPr>
        <w:t>质量控制措施、运维措施等</w:t>
      </w:r>
    </w:p>
    <w:p>
      <w:pPr>
        <w:widowControl/>
        <w:jc w:val="left"/>
        <w:rPr>
          <w:rFonts w:ascii="Times New Roman" w:hAnsi="Times New Roman" w:eastAsia="黑体" w:cs="Times New Roman"/>
          <w:sz w:val="32"/>
          <w:szCs w:val="32"/>
          <w:highlight w:val="none"/>
        </w:rPr>
      </w:pPr>
      <w:r>
        <w:rPr>
          <w:rFonts w:hint="eastAsia" w:ascii="仿宋_GB2312" w:hAnsi="仿宋_GB2312" w:eastAsia="仿宋_GB2312" w:cs="仿宋_GB2312"/>
          <w:b w:val="0"/>
          <w:bCs/>
          <w:sz w:val="28"/>
          <w:szCs w:val="28"/>
          <w:highlight w:val="none"/>
        </w:rPr>
        <w:t>2</w:t>
      </w:r>
      <w:r>
        <w:rPr>
          <w:rFonts w:hint="eastAsia" w:ascii="仿宋_GB2312" w:hAnsi="仿宋_GB2312" w:eastAsia="仿宋_GB2312" w:cs="仿宋_GB2312"/>
          <w:b w:val="0"/>
          <w:bCs/>
          <w:sz w:val="28"/>
          <w:szCs w:val="28"/>
          <w:highlight w:val="none"/>
          <w:lang w:eastAsia="zh-Hans"/>
        </w:rPr>
        <w:t>、</w:t>
      </w:r>
      <w:r>
        <w:rPr>
          <w:rFonts w:hint="eastAsia" w:ascii="仿宋_GB2312" w:hAnsi="仿宋_GB2312" w:eastAsia="仿宋_GB2312" w:cs="仿宋_GB2312"/>
          <w:b w:val="0"/>
          <w:bCs/>
          <w:sz w:val="28"/>
          <w:szCs w:val="28"/>
          <w:highlight w:val="none"/>
          <w:lang w:val="en-US" w:eastAsia="zh-Hans"/>
        </w:rPr>
        <w:t>交付周期说明，包含需求分析、软件功能开发、系统安装部署、数据初始化、上线试运行整个阶段的时间说明。</w:t>
      </w:r>
      <w:r>
        <w:rPr>
          <w:rFonts w:ascii="Times New Roman" w:hAnsi="Times New Roman" w:eastAsia="黑体" w:cs="Times New Roman"/>
          <w:sz w:val="32"/>
          <w:szCs w:val="32"/>
          <w:highlight w:val="none"/>
        </w:rPr>
        <w:br w:type="page"/>
      </w:r>
    </w:p>
    <w:p>
      <w:pPr>
        <w:outlineLvl w:val="1"/>
        <w:rPr>
          <w:rFonts w:ascii="Times New Roman" w:hAnsi="Times New Roman" w:eastAsia="黑体" w:cs="Times New Roman"/>
          <w:sz w:val="32"/>
          <w:szCs w:val="32"/>
          <w:highlight w:val="none"/>
        </w:rPr>
      </w:pPr>
      <w:bookmarkStart w:id="45" w:name="_Toc38447199"/>
      <w:bookmarkStart w:id="46" w:name="_Toc5465"/>
      <w:r>
        <w:rPr>
          <w:rFonts w:ascii="Times New Roman" w:hAnsi="Times New Roman" w:eastAsia="黑体" w:cs="Times New Roman"/>
          <w:sz w:val="32"/>
          <w:szCs w:val="32"/>
          <w:highlight w:val="none"/>
        </w:rPr>
        <w:t>五、项目小组构成及成员基本情况</w:t>
      </w:r>
      <w:bookmarkEnd w:id="45"/>
      <w:bookmarkEnd w:id="46"/>
    </w:p>
    <w:p>
      <w:pPr>
        <w:spacing w:line="360" w:lineRule="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一、项目负责人及项目主要参与人员基本情况</w:t>
      </w:r>
      <w:r>
        <w:rPr>
          <w:rFonts w:hint="eastAsia" w:ascii="Times New Roman" w:hAnsi="Times New Roman" w:eastAsia="仿宋_GB2312" w:cs="Times New Roman"/>
          <w:sz w:val="28"/>
          <w:szCs w:val="28"/>
          <w:highlight w:val="none"/>
          <w:lang w:eastAsia="zh-Hans"/>
        </w:rPr>
        <w:t>（</w:t>
      </w:r>
      <w:r>
        <w:rPr>
          <w:rFonts w:hint="default" w:ascii="Times New Roman" w:hAnsi="Times New Roman" w:eastAsia="仿宋_GB2312" w:cs="Times New Roman"/>
          <w:sz w:val="28"/>
          <w:szCs w:val="28"/>
          <w:highlight w:val="none"/>
          <w:lang w:eastAsia="zh-Hans"/>
        </w:rPr>
        <w:t>9</w:t>
      </w:r>
      <w:r>
        <w:rPr>
          <w:rFonts w:hint="eastAsia" w:ascii="Times New Roman" w:hAnsi="Times New Roman" w:eastAsia="仿宋_GB2312" w:cs="Times New Roman"/>
          <w:sz w:val="28"/>
          <w:szCs w:val="28"/>
          <w:highlight w:val="none"/>
          <w:lang w:val="en-US" w:eastAsia="zh-Hans"/>
        </w:rPr>
        <w:t>人</w:t>
      </w:r>
      <w:r>
        <w:rPr>
          <w:rFonts w:hint="eastAsia" w:ascii="Times New Roman" w:hAnsi="Times New Roman" w:eastAsia="仿宋_GB2312" w:cs="Times New Roman"/>
          <w:sz w:val="28"/>
          <w:szCs w:val="28"/>
          <w:highlight w:val="none"/>
          <w:lang w:eastAsia="zh-Hans"/>
        </w:rPr>
        <w:t>）</w:t>
      </w:r>
    </w:p>
    <w:tbl>
      <w:tblPr>
        <w:tblStyle w:val="15"/>
        <w:tblW w:w="92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022"/>
        <w:gridCol w:w="2821"/>
        <w:gridCol w:w="2021"/>
        <w:gridCol w:w="21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248" w:type="dxa"/>
            <w:vAlign w:val="center"/>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姓名</w:t>
            </w:r>
          </w:p>
        </w:tc>
        <w:tc>
          <w:tcPr>
            <w:tcW w:w="1022" w:type="dxa"/>
            <w:vAlign w:val="center"/>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年龄</w:t>
            </w:r>
          </w:p>
        </w:tc>
        <w:tc>
          <w:tcPr>
            <w:tcW w:w="2821" w:type="dxa"/>
            <w:vAlign w:val="center"/>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类似工作</w:t>
            </w:r>
          </w:p>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经验年限</w:t>
            </w:r>
          </w:p>
        </w:tc>
        <w:tc>
          <w:tcPr>
            <w:tcW w:w="2021" w:type="dxa"/>
            <w:vAlign w:val="center"/>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拟任职务</w:t>
            </w:r>
          </w:p>
        </w:tc>
        <w:tc>
          <w:tcPr>
            <w:tcW w:w="2175" w:type="dxa"/>
            <w:vAlign w:val="center"/>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248" w:type="dxa"/>
            <w:vAlign w:val="center"/>
          </w:tcPr>
          <w:p>
            <w:pPr>
              <w:snapToGrid w:val="0"/>
              <w:ind w:left="-57" w:right="-57"/>
              <w:jc w:val="center"/>
              <w:rPr>
                <w:rFonts w:ascii="Times New Roman" w:hAnsi="Times New Roman" w:eastAsia="仿宋_GB2312" w:cs="Times New Roman"/>
                <w:kern w:val="0"/>
                <w:sz w:val="24"/>
                <w:highlight w:val="none"/>
              </w:rPr>
            </w:pPr>
          </w:p>
          <w:p>
            <w:pPr>
              <w:snapToGrid w:val="0"/>
              <w:ind w:left="-57" w:right="-57"/>
              <w:jc w:val="center"/>
              <w:rPr>
                <w:rFonts w:ascii="Times New Roman" w:hAnsi="Times New Roman" w:eastAsia="仿宋_GB2312" w:cs="Times New Roman"/>
                <w:kern w:val="0"/>
                <w:sz w:val="24"/>
                <w:highlight w:val="none"/>
              </w:rPr>
            </w:pPr>
          </w:p>
        </w:tc>
        <w:tc>
          <w:tcPr>
            <w:tcW w:w="1022" w:type="dxa"/>
            <w:vAlign w:val="center"/>
          </w:tcPr>
          <w:p>
            <w:pPr>
              <w:snapToGrid w:val="0"/>
              <w:ind w:left="-57" w:right="-57"/>
              <w:jc w:val="center"/>
              <w:rPr>
                <w:rFonts w:ascii="Times New Roman" w:hAnsi="Times New Roman" w:eastAsia="仿宋_GB2312" w:cs="Times New Roman"/>
                <w:kern w:val="0"/>
                <w:sz w:val="24"/>
                <w:highlight w:val="none"/>
              </w:rPr>
            </w:pPr>
          </w:p>
        </w:tc>
        <w:tc>
          <w:tcPr>
            <w:tcW w:w="2821" w:type="dxa"/>
            <w:vAlign w:val="center"/>
          </w:tcPr>
          <w:p>
            <w:pPr>
              <w:snapToGrid w:val="0"/>
              <w:ind w:left="-57" w:right="-57"/>
              <w:jc w:val="center"/>
              <w:rPr>
                <w:rFonts w:ascii="Times New Roman" w:hAnsi="Times New Roman" w:eastAsia="仿宋_GB2312" w:cs="Times New Roman"/>
                <w:kern w:val="0"/>
                <w:sz w:val="24"/>
                <w:highlight w:val="none"/>
              </w:rPr>
            </w:pPr>
          </w:p>
        </w:tc>
        <w:tc>
          <w:tcPr>
            <w:tcW w:w="2021" w:type="dxa"/>
            <w:vAlign w:val="center"/>
          </w:tcPr>
          <w:p>
            <w:pPr>
              <w:snapToGrid w:val="0"/>
              <w:ind w:left="-57" w:right="-57"/>
              <w:jc w:val="center"/>
              <w:rPr>
                <w:rFonts w:ascii="Times New Roman" w:hAnsi="Times New Roman" w:eastAsia="仿宋_GB2312" w:cs="Times New Roman"/>
                <w:kern w:val="0"/>
                <w:sz w:val="24"/>
                <w:highlight w:val="none"/>
              </w:rPr>
            </w:pPr>
          </w:p>
        </w:tc>
        <w:tc>
          <w:tcPr>
            <w:tcW w:w="2175" w:type="dxa"/>
          </w:tcPr>
          <w:p>
            <w:pPr>
              <w:snapToGrid w:val="0"/>
              <w:ind w:left="-57" w:right="-57"/>
              <w:jc w:val="center"/>
              <w:rPr>
                <w:rFonts w:ascii="Times New Roman" w:hAnsi="Times New Roman" w:eastAsia="仿宋_GB2312" w:cs="Times New Roman"/>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248" w:type="dxa"/>
            <w:vAlign w:val="center"/>
          </w:tcPr>
          <w:p>
            <w:pPr>
              <w:snapToGrid w:val="0"/>
              <w:ind w:left="-57" w:right="-57"/>
              <w:jc w:val="center"/>
              <w:rPr>
                <w:rFonts w:ascii="Times New Roman" w:hAnsi="Times New Roman" w:eastAsia="仿宋_GB2312" w:cs="Times New Roman"/>
                <w:kern w:val="0"/>
                <w:sz w:val="24"/>
                <w:highlight w:val="none"/>
              </w:rPr>
            </w:pPr>
          </w:p>
          <w:p>
            <w:pPr>
              <w:snapToGrid w:val="0"/>
              <w:ind w:left="-57" w:right="-57"/>
              <w:jc w:val="center"/>
              <w:rPr>
                <w:rFonts w:ascii="Times New Roman" w:hAnsi="Times New Roman" w:eastAsia="仿宋_GB2312" w:cs="Times New Roman"/>
                <w:kern w:val="0"/>
                <w:sz w:val="24"/>
                <w:highlight w:val="none"/>
              </w:rPr>
            </w:pPr>
          </w:p>
        </w:tc>
        <w:tc>
          <w:tcPr>
            <w:tcW w:w="1022" w:type="dxa"/>
            <w:vAlign w:val="center"/>
          </w:tcPr>
          <w:p>
            <w:pPr>
              <w:snapToGrid w:val="0"/>
              <w:ind w:left="-57" w:right="-57"/>
              <w:jc w:val="center"/>
              <w:rPr>
                <w:rFonts w:ascii="Times New Roman" w:hAnsi="Times New Roman" w:eastAsia="仿宋_GB2312" w:cs="Times New Roman"/>
                <w:kern w:val="0"/>
                <w:sz w:val="24"/>
                <w:highlight w:val="none"/>
              </w:rPr>
            </w:pPr>
          </w:p>
        </w:tc>
        <w:tc>
          <w:tcPr>
            <w:tcW w:w="2821" w:type="dxa"/>
            <w:vAlign w:val="center"/>
          </w:tcPr>
          <w:p>
            <w:pPr>
              <w:snapToGrid w:val="0"/>
              <w:ind w:left="-57" w:right="-57"/>
              <w:jc w:val="center"/>
              <w:rPr>
                <w:rFonts w:ascii="Times New Roman" w:hAnsi="Times New Roman" w:eastAsia="仿宋_GB2312" w:cs="Times New Roman"/>
                <w:kern w:val="0"/>
                <w:sz w:val="24"/>
                <w:highlight w:val="none"/>
              </w:rPr>
            </w:pPr>
          </w:p>
        </w:tc>
        <w:tc>
          <w:tcPr>
            <w:tcW w:w="2021" w:type="dxa"/>
            <w:vAlign w:val="center"/>
          </w:tcPr>
          <w:p>
            <w:pPr>
              <w:snapToGrid w:val="0"/>
              <w:ind w:left="-57" w:right="-57"/>
              <w:jc w:val="center"/>
              <w:rPr>
                <w:rFonts w:ascii="Times New Roman" w:hAnsi="Times New Roman" w:eastAsia="仿宋_GB2312" w:cs="Times New Roman"/>
                <w:kern w:val="0"/>
                <w:sz w:val="24"/>
                <w:highlight w:val="none"/>
              </w:rPr>
            </w:pPr>
          </w:p>
        </w:tc>
        <w:tc>
          <w:tcPr>
            <w:tcW w:w="2175" w:type="dxa"/>
          </w:tcPr>
          <w:p>
            <w:pPr>
              <w:snapToGrid w:val="0"/>
              <w:ind w:left="-57" w:right="-57"/>
              <w:jc w:val="center"/>
              <w:rPr>
                <w:rFonts w:ascii="Times New Roman" w:hAnsi="Times New Roman" w:eastAsia="仿宋_GB2312" w:cs="Times New Roman"/>
                <w:kern w:val="0"/>
                <w:sz w:val="24"/>
                <w:highlight w:val="none"/>
              </w:rPr>
            </w:pPr>
          </w:p>
        </w:tc>
      </w:tr>
    </w:tbl>
    <w:p>
      <w:pPr>
        <w:autoSpaceDE w:val="0"/>
        <w:autoSpaceDN w:val="0"/>
        <w:adjustRightInd w:val="0"/>
        <w:spacing w:line="570" w:lineRule="exact"/>
        <w:contextualSpacing/>
        <w:rPr>
          <w:rFonts w:ascii="Times New Roman" w:hAnsi="Times New Roman" w:eastAsia="仿宋_GB2312" w:cs="Times New Roman"/>
          <w:sz w:val="28"/>
          <w:szCs w:val="28"/>
          <w:highlight w:val="none"/>
        </w:rPr>
      </w:pPr>
      <w:bookmarkStart w:id="47" w:name="_Toc455607508"/>
      <w:r>
        <w:rPr>
          <w:rFonts w:ascii="Times New Roman" w:hAnsi="Times New Roman" w:eastAsia="仿宋_GB2312" w:cs="Times New Roman"/>
          <w:sz w:val="28"/>
          <w:szCs w:val="28"/>
          <w:highlight w:val="none"/>
        </w:rPr>
        <w:t>二、投入本项目的主要负责人资历表</w:t>
      </w:r>
      <w:bookmarkEnd w:id="47"/>
    </w:p>
    <w:tbl>
      <w:tblPr>
        <w:tblStyle w:val="1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974"/>
        <w:gridCol w:w="1194"/>
        <w:gridCol w:w="1126"/>
        <w:gridCol w:w="371"/>
        <w:gridCol w:w="2143"/>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dxa"/>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姓名</w:t>
            </w:r>
          </w:p>
        </w:tc>
        <w:tc>
          <w:tcPr>
            <w:tcW w:w="1974" w:type="dxa"/>
          </w:tcPr>
          <w:p>
            <w:pPr>
              <w:snapToGrid w:val="0"/>
              <w:ind w:left="-57" w:right="-57"/>
              <w:jc w:val="center"/>
              <w:rPr>
                <w:rFonts w:ascii="Times New Roman" w:hAnsi="Times New Roman" w:eastAsia="仿宋_GB2312" w:cs="Times New Roman"/>
                <w:kern w:val="0"/>
                <w:sz w:val="24"/>
                <w:highlight w:val="none"/>
              </w:rPr>
            </w:pPr>
          </w:p>
        </w:tc>
        <w:tc>
          <w:tcPr>
            <w:tcW w:w="1194" w:type="dxa"/>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职务</w:t>
            </w:r>
          </w:p>
        </w:tc>
        <w:tc>
          <w:tcPr>
            <w:tcW w:w="1126" w:type="dxa"/>
          </w:tcPr>
          <w:p>
            <w:pPr>
              <w:snapToGrid w:val="0"/>
              <w:ind w:left="-57" w:right="-57"/>
              <w:jc w:val="center"/>
              <w:rPr>
                <w:rFonts w:ascii="Times New Roman" w:hAnsi="Times New Roman" w:eastAsia="仿宋_GB2312" w:cs="Times New Roman"/>
                <w:kern w:val="0"/>
                <w:sz w:val="24"/>
                <w:highlight w:val="none"/>
              </w:rPr>
            </w:pPr>
          </w:p>
        </w:tc>
        <w:tc>
          <w:tcPr>
            <w:tcW w:w="2514" w:type="dxa"/>
            <w:gridSpan w:val="2"/>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职称</w:t>
            </w:r>
          </w:p>
        </w:tc>
        <w:tc>
          <w:tcPr>
            <w:tcW w:w="1222" w:type="dxa"/>
          </w:tcPr>
          <w:p>
            <w:pPr>
              <w:snapToGrid w:val="0"/>
              <w:ind w:left="-57" w:right="-57"/>
              <w:jc w:val="center"/>
              <w:rPr>
                <w:rFonts w:ascii="Times New Roman" w:hAnsi="Times New Roman" w:eastAsia="仿宋_GB2312"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dxa"/>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年龄</w:t>
            </w:r>
          </w:p>
        </w:tc>
        <w:tc>
          <w:tcPr>
            <w:tcW w:w="1974" w:type="dxa"/>
          </w:tcPr>
          <w:p>
            <w:pPr>
              <w:snapToGrid w:val="0"/>
              <w:ind w:left="-57" w:right="-57"/>
              <w:jc w:val="center"/>
              <w:rPr>
                <w:rFonts w:ascii="Times New Roman" w:hAnsi="Times New Roman" w:eastAsia="仿宋_GB2312" w:cs="Times New Roman"/>
                <w:kern w:val="0"/>
                <w:sz w:val="24"/>
                <w:highlight w:val="none"/>
              </w:rPr>
            </w:pPr>
          </w:p>
        </w:tc>
        <w:tc>
          <w:tcPr>
            <w:tcW w:w="1194" w:type="dxa"/>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拟任职</w:t>
            </w:r>
          </w:p>
        </w:tc>
        <w:tc>
          <w:tcPr>
            <w:tcW w:w="1126" w:type="dxa"/>
          </w:tcPr>
          <w:p>
            <w:pPr>
              <w:snapToGrid w:val="0"/>
              <w:ind w:left="-57" w:right="-57"/>
              <w:jc w:val="center"/>
              <w:rPr>
                <w:rFonts w:ascii="Times New Roman" w:hAnsi="Times New Roman" w:eastAsia="仿宋_GB2312" w:cs="Times New Roman"/>
                <w:kern w:val="0"/>
                <w:sz w:val="24"/>
                <w:highlight w:val="none"/>
              </w:rPr>
            </w:pPr>
          </w:p>
        </w:tc>
        <w:tc>
          <w:tcPr>
            <w:tcW w:w="2514" w:type="dxa"/>
            <w:gridSpan w:val="2"/>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参加工作时间</w:t>
            </w:r>
          </w:p>
        </w:tc>
        <w:tc>
          <w:tcPr>
            <w:tcW w:w="1222" w:type="dxa"/>
          </w:tcPr>
          <w:p>
            <w:pPr>
              <w:snapToGrid w:val="0"/>
              <w:ind w:left="-57" w:right="-57"/>
              <w:jc w:val="center"/>
              <w:rPr>
                <w:rFonts w:ascii="Times New Roman" w:hAnsi="Times New Roman" w:eastAsia="仿宋_GB2312"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31" w:type="dxa"/>
            <w:gridSpan w:val="2"/>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学历（毕业学校、时间、专业）</w:t>
            </w:r>
          </w:p>
        </w:tc>
        <w:tc>
          <w:tcPr>
            <w:tcW w:w="6056" w:type="dxa"/>
            <w:gridSpan w:val="5"/>
          </w:tcPr>
          <w:p>
            <w:pPr>
              <w:snapToGrid w:val="0"/>
              <w:ind w:left="-57" w:right="-57"/>
              <w:jc w:val="center"/>
              <w:rPr>
                <w:rFonts w:ascii="Times New Roman" w:hAnsi="Times New Roman" w:eastAsia="仿宋_GB2312"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开始年份</w:t>
            </w:r>
          </w:p>
        </w:tc>
        <w:tc>
          <w:tcPr>
            <w:tcW w:w="4665" w:type="dxa"/>
            <w:gridSpan w:val="4"/>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参加过的主要项目名称</w:t>
            </w:r>
          </w:p>
        </w:tc>
        <w:tc>
          <w:tcPr>
            <w:tcW w:w="3365" w:type="dxa"/>
            <w:gridSpan w:val="2"/>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dxa"/>
            <w:vAlign w:val="center"/>
          </w:tcPr>
          <w:p>
            <w:pPr>
              <w:snapToGrid w:val="0"/>
              <w:ind w:left="-57" w:right="-57"/>
              <w:jc w:val="center"/>
              <w:rPr>
                <w:rFonts w:ascii="Times New Roman" w:hAnsi="Times New Roman" w:eastAsia="仿宋_GB2312" w:cs="Times New Roman"/>
                <w:kern w:val="0"/>
                <w:sz w:val="24"/>
                <w:highlight w:val="none"/>
              </w:rPr>
            </w:pPr>
          </w:p>
        </w:tc>
        <w:tc>
          <w:tcPr>
            <w:tcW w:w="4665" w:type="dxa"/>
            <w:gridSpan w:val="4"/>
            <w:vAlign w:val="center"/>
          </w:tcPr>
          <w:p>
            <w:pPr>
              <w:snapToGrid w:val="0"/>
              <w:ind w:left="-57" w:right="-57"/>
              <w:jc w:val="center"/>
              <w:rPr>
                <w:rFonts w:ascii="Times New Roman" w:hAnsi="Times New Roman" w:eastAsia="仿宋_GB2312" w:cs="Times New Roman"/>
                <w:kern w:val="0"/>
                <w:sz w:val="24"/>
                <w:highlight w:val="none"/>
              </w:rPr>
            </w:pPr>
          </w:p>
        </w:tc>
        <w:tc>
          <w:tcPr>
            <w:tcW w:w="3365" w:type="dxa"/>
            <w:gridSpan w:val="2"/>
            <w:vAlign w:val="center"/>
          </w:tcPr>
          <w:p>
            <w:pPr>
              <w:snapToGrid w:val="0"/>
              <w:ind w:left="-57" w:right="-57"/>
              <w:jc w:val="center"/>
              <w:rPr>
                <w:rFonts w:hint="eastAsia" w:ascii="Times New Roman" w:hAnsi="Times New Roman" w:eastAsia="仿宋_GB2312" w:cs="Times New Roman"/>
                <w:kern w:val="0"/>
                <w:sz w:val="24"/>
                <w:highlight w:val="none"/>
                <w:lang w:val="en-US" w:eastAsia="zh-Hans"/>
              </w:rPr>
            </w:pPr>
            <w:r>
              <w:rPr>
                <w:rFonts w:hint="eastAsia" w:ascii="Times New Roman" w:hAnsi="Times New Roman" w:eastAsia="仿宋_GB2312" w:cs="Times New Roman"/>
                <w:kern w:val="0"/>
                <w:sz w:val="24"/>
                <w:highlight w:val="none"/>
                <w:lang w:val="en-US" w:eastAsia="zh-Hans"/>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dxa"/>
            <w:vAlign w:val="center"/>
          </w:tcPr>
          <w:p>
            <w:pPr>
              <w:snapToGrid w:val="0"/>
              <w:ind w:left="-57" w:right="-57"/>
              <w:jc w:val="center"/>
              <w:rPr>
                <w:rFonts w:ascii="Times New Roman" w:hAnsi="Times New Roman" w:eastAsia="仿宋_GB2312" w:cs="Times New Roman"/>
                <w:kern w:val="0"/>
                <w:sz w:val="24"/>
                <w:highlight w:val="none"/>
              </w:rPr>
            </w:pPr>
          </w:p>
        </w:tc>
        <w:tc>
          <w:tcPr>
            <w:tcW w:w="4665" w:type="dxa"/>
            <w:gridSpan w:val="4"/>
            <w:vAlign w:val="center"/>
          </w:tcPr>
          <w:p>
            <w:pPr>
              <w:snapToGrid w:val="0"/>
              <w:ind w:left="-57" w:right="-57"/>
              <w:jc w:val="center"/>
              <w:rPr>
                <w:rFonts w:ascii="Times New Roman" w:hAnsi="Times New Roman" w:eastAsia="仿宋_GB2312" w:cs="Times New Roman"/>
                <w:kern w:val="0"/>
                <w:sz w:val="24"/>
                <w:highlight w:val="none"/>
              </w:rPr>
            </w:pPr>
          </w:p>
        </w:tc>
        <w:tc>
          <w:tcPr>
            <w:tcW w:w="3365" w:type="dxa"/>
            <w:gridSpan w:val="2"/>
            <w:vAlign w:val="center"/>
          </w:tcPr>
          <w:p>
            <w:pPr>
              <w:snapToGrid w:val="0"/>
              <w:ind w:left="-57" w:right="-57"/>
              <w:jc w:val="center"/>
              <w:rPr>
                <w:rFonts w:ascii="Times New Roman" w:hAnsi="Times New Roman" w:eastAsia="仿宋_GB2312" w:cs="Times New Roman"/>
                <w:kern w:val="0"/>
                <w:sz w:val="24"/>
                <w:highlight w:val="none"/>
              </w:rPr>
            </w:pPr>
          </w:p>
        </w:tc>
      </w:tr>
    </w:tbl>
    <w:p>
      <w:pPr>
        <w:widowControl/>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注：在本表后应附其相关证件等</w:t>
      </w:r>
      <w:r>
        <w:rPr>
          <w:rFonts w:hint="eastAsia" w:ascii="Times New Roman" w:hAnsi="Times New Roman" w:eastAsia="仿宋_GB2312" w:cs="Times New Roman"/>
          <w:sz w:val="24"/>
          <w:highlight w:val="none"/>
          <w:lang w:eastAsia="zh-Hans"/>
        </w:rPr>
        <w:t>（</w:t>
      </w:r>
      <w:r>
        <w:rPr>
          <w:rFonts w:hint="eastAsia" w:ascii="Times New Roman" w:hAnsi="Times New Roman" w:eastAsia="仿宋_GB2312" w:cs="Times New Roman"/>
          <w:sz w:val="24"/>
          <w:highlight w:val="none"/>
          <w:lang w:val="en-US" w:eastAsia="zh-Hans"/>
        </w:rPr>
        <w:t>如</w:t>
      </w:r>
      <w:r>
        <w:rPr>
          <w:rFonts w:hint="default" w:ascii="Times New Roman" w:hAnsi="Times New Roman" w:eastAsia="仿宋_GB2312" w:cs="Times New Roman"/>
          <w:sz w:val="24"/>
          <w:highlight w:val="none"/>
          <w:lang w:eastAsia="zh-Hans"/>
        </w:rPr>
        <w:t>PMP</w:t>
      </w:r>
      <w:r>
        <w:rPr>
          <w:rFonts w:hint="eastAsia" w:ascii="Times New Roman" w:hAnsi="Times New Roman" w:eastAsia="仿宋_GB2312" w:cs="Times New Roman"/>
          <w:sz w:val="24"/>
          <w:highlight w:val="none"/>
          <w:lang w:eastAsia="zh-Hans"/>
        </w:rPr>
        <w:t>、</w:t>
      </w:r>
      <w:r>
        <w:rPr>
          <w:rFonts w:hint="default" w:ascii="Times New Roman" w:hAnsi="Times New Roman" w:eastAsia="仿宋_GB2312" w:cs="Times New Roman"/>
          <w:sz w:val="24"/>
          <w:highlight w:val="none"/>
          <w:lang w:eastAsia="zh-Hans"/>
        </w:rPr>
        <w:t>CISP</w:t>
      </w:r>
      <w:r>
        <w:rPr>
          <w:rFonts w:hint="eastAsia" w:ascii="Times New Roman" w:hAnsi="Times New Roman" w:eastAsia="仿宋_GB2312" w:cs="Times New Roman"/>
          <w:sz w:val="24"/>
          <w:highlight w:val="none"/>
          <w:lang w:eastAsia="zh-Hans"/>
        </w:rPr>
        <w:t>）</w:t>
      </w:r>
      <w:r>
        <w:rPr>
          <w:rFonts w:ascii="Times New Roman" w:hAnsi="Times New Roman" w:eastAsia="仿宋_GB2312" w:cs="Times New Roman"/>
          <w:sz w:val="24"/>
          <w:highlight w:val="none"/>
        </w:rPr>
        <w:t>。</w:t>
      </w:r>
      <w:bookmarkStart w:id="48" w:name="_Toc455607509"/>
    </w:p>
    <w:p>
      <w:pPr>
        <w:autoSpaceDE w:val="0"/>
        <w:autoSpaceDN w:val="0"/>
        <w:adjustRightInd w:val="0"/>
        <w:spacing w:line="570" w:lineRule="exact"/>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三、投入本项目的主要团队人员资历表</w:t>
      </w:r>
      <w:bookmarkEnd w:id="48"/>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369"/>
        <w:gridCol w:w="1276"/>
        <w:gridCol w:w="1805"/>
        <w:gridCol w:w="282"/>
        <w:gridCol w:w="131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姓名</w:t>
            </w:r>
          </w:p>
        </w:tc>
        <w:tc>
          <w:tcPr>
            <w:tcW w:w="1369" w:type="dxa"/>
          </w:tcPr>
          <w:p>
            <w:pPr>
              <w:snapToGrid w:val="0"/>
              <w:ind w:left="-57" w:right="-57"/>
              <w:jc w:val="center"/>
              <w:rPr>
                <w:rFonts w:ascii="Times New Roman" w:hAnsi="Times New Roman" w:eastAsia="仿宋_GB2312" w:cs="Times New Roman"/>
                <w:kern w:val="0"/>
                <w:sz w:val="24"/>
                <w:highlight w:val="none"/>
              </w:rPr>
            </w:pPr>
          </w:p>
        </w:tc>
        <w:tc>
          <w:tcPr>
            <w:tcW w:w="1276" w:type="dxa"/>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职务</w:t>
            </w:r>
          </w:p>
        </w:tc>
        <w:tc>
          <w:tcPr>
            <w:tcW w:w="1805" w:type="dxa"/>
          </w:tcPr>
          <w:p>
            <w:pPr>
              <w:snapToGrid w:val="0"/>
              <w:ind w:left="-57" w:right="-57"/>
              <w:jc w:val="center"/>
              <w:rPr>
                <w:rFonts w:ascii="Times New Roman" w:hAnsi="Times New Roman" w:eastAsia="仿宋_GB2312" w:cs="Times New Roman"/>
                <w:kern w:val="0"/>
                <w:sz w:val="24"/>
                <w:highlight w:val="none"/>
              </w:rPr>
            </w:pPr>
          </w:p>
        </w:tc>
        <w:tc>
          <w:tcPr>
            <w:tcW w:w="1597" w:type="dxa"/>
            <w:gridSpan w:val="2"/>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职称</w:t>
            </w:r>
          </w:p>
        </w:tc>
        <w:tc>
          <w:tcPr>
            <w:tcW w:w="2126" w:type="dxa"/>
          </w:tcPr>
          <w:p>
            <w:pPr>
              <w:snapToGrid w:val="0"/>
              <w:ind w:left="-57" w:right="-57"/>
              <w:jc w:val="center"/>
              <w:rPr>
                <w:rFonts w:ascii="Times New Roman" w:hAnsi="Times New Roman" w:eastAsia="仿宋_GB2312"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年龄</w:t>
            </w:r>
          </w:p>
        </w:tc>
        <w:tc>
          <w:tcPr>
            <w:tcW w:w="1369" w:type="dxa"/>
          </w:tcPr>
          <w:p>
            <w:pPr>
              <w:snapToGrid w:val="0"/>
              <w:ind w:left="-57" w:right="-57"/>
              <w:jc w:val="center"/>
              <w:rPr>
                <w:rFonts w:ascii="Times New Roman" w:hAnsi="Times New Roman" w:eastAsia="仿宋_GB2312" w:cs="Times New Roman"/>
                <w:kern w:val="0"/>
                <w:sz w:val="24"/>
                <w:highlight w:val="none"/>
              </w:rPr>
            </w:pPr>
          </w:p>
        </w:tc>
        <w:tc>
          <w:tcPr>
            <w:tcW w:w="1276" w:type="dxa"/>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拟任职</w:t>
            </w:r>
          </w:p>
        </w:tc>
        <w:tc>
          <w:tcPr>
            <w:tcW w:w="1805" w:type="dxa"/>
          </w:tcPr>
          <w:p>
            <w:pPr>
              <w:snapToGrid w:val="0"/>
              <w:ind w:left="-57" w:right="-57"/>
              <w:jc w:val="center"/>
              <w:rPr>
                <w:rFonts w:ascii="Times New Roman" w:hAnsi="Times New Roman" w:eastAsia="仿宋_GB2312" w:cs="Times New Roman"/>
                <w:kern w:val="0"/>
                <w:sz w:val="24"/>
                <w:highlight w:val="none"/>
              </w:rPr>
            </w:pPr>
          </w:p>
        </w:tc>
        <w:tc>
          <w:tcPr>
            <w:tcW w:w="1597" w:type="dxa"/>
            <w:gridSpan w:val="2"/>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参加工作时间</w:t>
            </w:r>
          </w:p>
        </w:tc>
        <w:tc>
          <w:tcPr>
            <w:tcW w:w="2126" w:type="dxa"/>
          </w:tcPr>
          <w:p>
            <w:pPr>
              <w:snapToGrid w:val="0"/>
              <w:ind w:left="-57" w:right="-57"/>
              <w:jc w:val="center"/>
              <w:rPr>
                <w:rFonts w:ascii="Times New Roman" w:hAnsi="Times New Roman" w:eastAsia="仿宋_GB2312"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2518" w:type="dxa"/>
            <w:gridSpan w:val="2"/>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学历（毕业学校、时间、专业）</w:t>
            </w:r>
          </w:p>
        </w:tc>
        <w:tc>
          <w:tcPr>
            <w:tcW w:w="6804" w:type="dxa"/>
            <w:gridSpan w:val="5"/>
          </w:tcPr>
          <w:p>
            <w:pPr>
              <w:snapToGrid w:val="0"/>
              <w:ind w:left="-57" w:right="-57"/>
              <w:jc w:val="center"/>
              <w:rPr>
                <w:rFonts w:ascii="Times New Roman" w:hAnsi="Times New Roman" w:eastAsia="仿宋_GB2312"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开始年份</w:t>
            </w:r>
          </w:p>
        </w:tc>
        <w:tc>
          <w:tcPr>
            <w:tcW w:w="4732" w:type="dxa"/>
            <w:gridSpan w:val="4"/>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参加过的主要项目名称</w:t>
            </w:r>
          </w:p>
        </w:tc>
        <w:tc>
          <w:tcPr>
            <w:tcW w:w="3441" w:type="dxa"/>
            <w:gridSpan w:val="2"/>
          </w:tcPr>
          <w:p>
            <w:pPr>
              <w:snapToGrid w:val="0"/>
              <w:ind w:left="-57" w:right="-57"/>
              <w:jc w:val="center"/>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Times New Roman" w:hAnsi="Times New Roman" w:eastAsia="仿宋_GB2312" w:cs="Times New Roman"/>
                <w:kern w:val="0"/>
                <w:sz w:val="24"/>
                <w:highlight w:val="none"/>
              </w:rPr>
            </w:pPr>
          </w:p>
        </w:tc>
        <w:tc>
          <w:tcPr>
            <w:tcW w:w="4732" w:type="dxa"/>
            <w:gridSpan w:val="4"/>
            <w:vAlign w:val="center"/>
          </w:tcPr>
          <w:p>
            <w:pPr>
              <w:snapToGrid w:val="0"/>
              <w:ind w:left="-57" w:right="-57"/>
              <w:jc w:val="center"/>
              <w:rPr>
                <w:rFonts w:ascii="Times New Roman" w:hAnsi="Times New Roman" w:eastAsia="仿宋_GB2312" w:cs="Times New Roman"/>
                <w:kern w:val="0"/>
                <w:sz w:val="24"/>
                <w:highlight w:val="none"/>
              </w:rPr>
            </w:pPr>
          </w:p>
        </w:tc>
        <w:tc>
          <w:tcPr>
            <w:tcW w:w="3441" w:type="dxa"/>
            <w:gridSpan w:val="2"/>
            <w:vAlign w:val="center"/>
          </w:tcPr>
          <w:p>
            <w:pPr>
              <w:snapToGrid w:val="0"/>
              <w:ind w:left="-57" w:right="-57"/>
              <w:jc w:val="center"/>
              <w:rPr>
                <w:rFonts w:hint="eastAsia" w:ascii="Times New Roman" w:hAnsi="Times New Roman" w:eastAsia="仿宋_GB2312" w:cs="Times New Roman"/>
                <w:kern w:val="0"/>
                <w:sz w:val="24"/>
                <w:highlight w:val="none"/>
                <w:lang w:val="en-US" w:eastAsia="zh-Hans"/>
              </w:rPr>
            </w:pPr>
            <w:r>
              <w:rPr>
                <w:rFonts w:hint="eastAsia" w:ascii="Times New Roman" w:hAnsi="Times New Roman" w:eastAsia="仿宋_GB2312" w:cs="Times New Roman"/>
                <w:kern w:val="0"/>
                <w:sz w:val="24"/>
                <w:highlight w:val="none"/>
                <w:lang w:val="en-US" w:eastAsia="zh-Hans"/>
              </w:rPr>
              <w:t>产品经理</w:t>
            </w:r>
            <w:r>
              <w:rPr>
                <w:rFonts w:hint="default" w:ascii="Times New Roman" w:hAnsi="Times New Roman" w:eastAsia="仿宋_GB2312" w:cs="Times New Roman"/>
                <w:kern w:val="0"/>
                <w:sz w:val="24"/>
                <w:highlight w:val="none"/>
                <w:lang w:eastAsia="zh-Hans"/>
              </w:rPr>
              <w:t>1</w:t>
            </w:r>
            <w:r>
              <w:rPr>
                <w:rFonts w:hint="eastAsia" w:ascii="Times New Roman" w:hAnsi="Times New Roman" w:eastAsia="仿宋_GB2312" w:cs="Times New Roman"/>
                <w:kern w:val="0"/>
                <w:sz w:val="24"/>
                <w:highlight w:val="none"/>
                <w:lang w:val="en-US" w:eastAsia="zh-Hans"/>
              </w:rPr>
              <w:t>、</w:t>
            </w:r>
            <w:r>
              <w:rPr>
                <w:rFonts w:hint="default" w:ascii="Times New Roman" w:hAnsi="Times New Roman" w:eastAsia="仿宋_GB2312" w:cs="Times New Roman"/>
                <w:kern w:val="0"/>
                <w:sz w:val="24"/>
                <w:highlight w:val="none"/>
                <w:lang w:eastAsia="zh-Hans"/>
              </w:rPr>
              <w:t>UI</w:t>
            </w:r>
            <w:r>
              <w:rPr>
                <w:rFonts w:hint="eastAsia" w:ascii="Times New Roman" w:hAnsi="Times New Roman" w:eastAsia="仿宋_GB2312" w:cs="Times New Roman"/>
                <w:kern w:val="0"/>
                <w:sz w:val="24"/>
                <w:highlight w:val="none"/>
                <w:lang w:val="en-US" w:eastAsia="zh-Hans"/>
              </w:rPr>
              <w:t>设计师</w:t>
            </w:r>
            <w:r>
              <w:rPr>
                <w:rFonts w:hint="default" w:ascii="Times New Roman" w:hAnsi="Times New Roman" w:eastAsia="仿宋_GB2312" w:cs="Times New Roman"/>
                <w:kern w:val="0"/>
                <w:sz w:val="24"/>
                <w:highlight w:val="none"/>
                <w:lang w:eastAsia="zh-Hans"/>
              </w:rPr>
              <w:t>1</w:t>
            </w:r>
            <w:r>
              <w:rPr>
                <w:rFonts w:hint="eastAsia" w:ascii="Times New Roman" w:hAnsi="Times New Roman" w:eastAsia="仿宋_GB2312" w:cs="Times New Roman"/>
                <w:kern w:val="0"/>
                <w:sz w:val="24"/>
                <w:highlight w:val="none"/>
                <w:lang w:val="en-US" w:eastAsia="zh-Hans"/>
              </w:rPr>
              <w:t>、前端开发工程师</w:t>
            </w:r>
            <w:r>
              <w:rPr>
                <w:rFonts w:hint="default" w:ascii="Times New Roman" w:hAnsi="Times New Roman" w:eastAsia="仿宋_GB2312" w:cs="Times New Roman"/>
                <w:kern w:val="0"/>
                <w:sz w:val="24"/>
                <w:highlight w:val="none"/>
                <w:lang w:eastAsia="zh-Hans"/>
              </w:rPr>
              <w:t>2</w:t>
            </w:r>
            <w:r>
              <w:rPr>
                <w:rFonts w:hint="eastAsia" w:ascii="Times New Roman" w:hAnsi="Times New Roman" w:eastAsia="仿宋_GB2312" w:cs="Times New Roman"/>
                <w:kern w:val="0"/>
                <w:sz w:val="24"/>
                <w:highlight w:val="none"/>
                <w:lang w:val="en-US" w:eastAsia="zh-Hans"/>
              </w:rPr>
              <w:t>、后端开发工程师</w:t>
            </w:r>
            <w:r>
              <w:rPr>
                <w:rFonts w:hint="default" w:ascii="Times New Roman" w:hAnsi="Times New Roman" w:eastAsia="仿宋_GB2312" w:cs="Times New Roman"/>
                <w:kern w:val="0"/>
                <w:sz w:val="24"/>
                <w:highlight w:val="none"/>
                <w:lang w:eastAsia="zh-Hans"/>
              </w:rPr>
              <w:t>3</w:t>
            </w:r>
            <w:r>
              <w:rPr>
                <w:rFonts w:hint="eastAsia" w:ascii="Times New Roman" w:hAnsi="Times New Roman" w:eastAsia="仿宋_GB2312" w:cs="Times New Roman"/>
                <w:kern w:val="0"/>
                <w:sz w:val="24"/>
                <w:highlight w:val="none"/>
                <w:lang w:val="en-US" w:eastAsia="zh-Hans"/>
              </w:rPr>
              <w:t>、数据库管理员</w:t>
            </w:r>
            <w:r>
              <w:rPr>
                <w:rFonts w:hint="default" w:ascii="Times New Roman" w:hAnsi="Times New Roman" w:eastAsia="仿宋_GB2312" w:cs="Times New Roman"/>
                <w:kern w:val="0"/>
                <w:sz w:val="24"/>
                <w:highlight w:val="none"/>
                <w:lang w:eastAsia="zh-Han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Times New Roman" w:hAnsi="Times New Roman" w:eastAsia="仿宋_GB2312" w:cs="Times New Roman"/>
                <w:kern w:val="0"/>
                <w:sz w:val="24"/>
                <w:highlight w:val="none"/>
              </w:rPr>
            </w:pPr>
          </w:p>
        </w:tc>
        <w:tc>
          <w:tcPr>
            <w:tcW w:w="4732" w:type="dxa"/>
            <w:gridSpan w:val="4"/>
            <w:vAlign w:val="center"/>
          </w:tcPr>
          <w:p>
            <w:pPr>
              <w:snapToGrid w:val="0"/>
              <w:ind w:left="-57" w:right="-57"/>
              <w:jc w:val="center"/>
              <w:rPr>
                <w:rFonts w:ascii="Times New Roman" w:hAnsi="Times New Roman" w:eastAsia="仿宋_GB2312" w:cs="Times New Roman"/>
                <w:kern w:val="0"/>
                <w:sz w:val="24"/>
                <w:highlight w:val="none"/>
              </w:rPr>
            </w:pPr>
          </w:p>
        </w:tc>
        <w:tc>
          <w:tcPr>
            <w:tcW w:w="3441" w:type="dxa"/>
            <w:gridSpan w:val="2"/>
            <w:vAlign w:val="center"/>
          </w:tcPr>
          <w:p>
            <w:pPr>
              <w:snapToGrid w:val="0"/>
              <w:ind w:left="-57" w:right="-57"/>
              <w:jc w:val="center"/>
              <w:rPr>
                <w:rFonts w:ascii="Times New Roman" w:hAnsi="Times New Roman" w:eastAsia="仿宋_GB2312" w:cs="Times New Roman"/>
                <w:kern w:val="0"/>
                <w:sz w:val="24"/>
                <w:highlight w:val="none"/>
              </w:rPr>
            </w:pPr>
          </w:p>
        </w:tc>
      </w:tr>
    </w:tbl>
    <w:p>
      <w:pPr>
        <w:widowControl/>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注：在本表后应附其相关证件等</w:t>
      </w:r>
      <w:r>
        <w:rPr>
          <w:rFonts w:hint="eastAsia" w:ascii="Times New Roman" w:hAnsi="Times New Roman" w:eastAsia="仿宋_GB2312" w:cs="Times New Roman"/>
          <w:sz w:val="24"/>
          <w:highlight w:val="none"/>
          <w:lang w:eastAsia="zh-Hans"/>
        </w:rPr>
        <w:t>（</w:t>
      </w:r>
      <w:r>
        <w:rPr>
          <w:rFonts w:hint="eastAsia" w:ascii="Times New Roman" w:hAnsi="Times New Roman" w:eastAsia="仿宋_GB2312" w:cs="Times New Roman"/>
          <w:sz w:val="24"/>
          <w:highlight w:val="none"/>
          <w:lang w:val="en-US" w:eastAsia="zh-Hans"/>
        </w:rPr>
        <w:t>如</w:t>
      </w:r>
      <w:r>
        <w:rPr>
          <w:rFonts w:hint="default" w:ascii="Times New Roman" w:hAnsi="Times New Roman" w:eastAsia="仿宋_GB2312" w:cs="Times New Roman"/>
          <w:sz w:val="24"/>
          <w:highlight w:val="none"/>
          <w:lang w:eastAsia="zh-Hans"/>
        </w:rPr>
        <w:t>PMP</w:t>
      </w:r>
      <w:r>
        <w:rPr>
          <w:rFonts w:hint="eastAsia" w:ascii="Times New Roman" w:hAnsi="Times New Roman" w:eastAsia="仿宋_GB2312" w:cs="Times New Roman"/>
          <w:sz w:val="24"/>
          <w:highlight w:val="none"/>
          <w:lang w:eastAsia="zh-Hans"/>
        </w:rPr>
        <w:t>、</w:t>
      </w:r>
      <w:r>
        <w:rPr>
          <w:rFonts w:hint="default" w:ascii="Times New Roman" w:hAnsi="Times New Roman" w:eastAsia="仿宋_GB2312" w:cs="Times New Roman"/>
          <w:sz w:val="24"/>
          <w:highlight w:val="none"/>
          <w:lang w:eastAsia="zh-Hans"/>
        </w:rPr>
        <w:t>CISP</w:t>
      </w:r>
      <w:r>
        <w:rPr>
          <w:rFonts w:hint="eastAsia" w:ascii="Times New Roman" w:hAnsi="Times New Roman" w:eastAsia="仿宋_GB2312" w:cs="Times New Roman"/>
          <w:sz w:val="24"/>
          <w:highlight w:val="none"/>
          <w:lang w:eastAsia="zh-Hans"/>
        </w:rPr>
        <w:t>）</w:t>
      </w:r>
      <w:r>
        <w:rPr>
          <w:rFonts w:ascii="Times New Roman" w:hAnsi="Times New Roman" w:eastAsia="仿宋_GB2312" w:cs="Times New Roman"/>
          <w:sz w:val="24"/>
          <w:highlight w:val="none"/>
        </w:rPr>
        <w:t>。</w:t>
      </w:r>
    </w:p>
    <w:p>
      <w:pPr>
        <w:widowControl/>
        <w:spacing w:line="570" w:lineRule="exact"/>
        <w:jc w:val="left"/>
        <w:rPr>
          <w:rFonts w:ascii="Times New Roman" w:hAnsi="Times New Roman" w:eastAsia="仿宋_GB2312" w:cs="Times New Roman"/>
          <w:sz w:val="28"/>
          <w:szCs w:val="28"/>
          <w:highlight w:val="none"/>
        </w:rPr>
      </w:pPr>
    </w:p>
    <w:p>
      <w:pPr>
        <w:spacing w:line="570" w:lineRule="exac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比选申请人（法人公章）</w:t>
      </w: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法定代表人或授权委托人（签字或盖章）：</w:t>
      </w:r>
    </w:p>
    <w:p>
      <w:pPr>
        <w:autoSpaceDE w:val="0"/>
        <w:autoSpaceDN w:val="0"/>
        <w:adjustRightInd w:val="0"/>
        <w:spacing w:line="570" w:lineRule="exact"/>
        <w:contextualSpacing/>
        <w:rPr>
          <w:rFonts w:ascii="Times New Roman" w:hAnsi="Times New Roman" w:eastAsia="仿宋_GB2312" w:cs="Times New Roman"/>
          <w:b/>
          <w:bCs/>
          <w:kern w:val="0"/>
          <w:sz w:val="28"/>
          <w:szCs w:val="28"/>
          <w:highlight w:val="none"/>
          <w:lang w:val="zh-CN"/>
        </w:rPr>
      </w:pPr>
      <w:r>
        <w:rPr>
          <w:rFonts w:ascii="Times New Roman" w:hAnsi="Times New Roman" w:eastAsia="仿宋_GB2312" w:cs="Times New Roman"/>
          <w:sz w:val="24"/>
          <w:highlight w:val="none"/>
        </w:rPr>
        <w:t>日    期：</w:t>
      </w:r>
      <w:r>
        <w:rPr>
          <w:rFonts w:ascii="Times New Roman" w:hAnsi="Times New Roman" w:eastAsia="黑体" w:cs="Times New Roman"/>
          <w:sz w:val="32"/>
          <w:szCs w:val="32"/>
          <w:highlight w:val="none"/>
        </w:rPr>
        <w:br w:type="page"/>
      </w:r>
    </w:p>
    <w:p>
      <w:pPr>
        <w:outlineLvl w:val="1"/>
        <w:rPr>
          <w:rFonts w:ascii="Times New Roman" w:hAnsi="Times New Roman" w:eastAsia="黑体" w:cs="Times New Roman"/>
          <w:sz w:val="32"/>
          <w:szCs w:val="32"/>
          <w:highlight w:val="none"/>
        </w:rPr>
      </w:pPr>
      <w:bookmarkStart w:id="49" w:name="_Toc25807"/>
      <w:bookmarkStart w:id="50" w:name="_Toc38447200"/>
      <w:r>
        <w:rPr>
          <w:rFonts w:ascii="Times New Roman" w:hAnsi="Times New Roman" w:eastAsia="黑体" w:cs="Times New Roman"/>
          <w:sz w:val="32"/>
          <w:szCs w:val="32"/>
          <w:highlight w:val="none"/>
        </w:rPr>
        <w:t>六、报价函</w:t>
      </w:r>
      <w:bookmarkEnd w:id="49"/>
      <w:bookmarkEnd w:id="50"/>
    </w:p>
    <w:p>
      <w:pPr>
        <w:spacing w:line="400" w:lineRule="atLeast"/>
        <w:ind w:firstLine="1260" w:firstLineChars="450"/>
        <w:rPr>
          <w:rFonts w:ascii="Times New Roman" w:hAnsi="Times New Roman" w:eastAsia="仿宋_GB2312" w:cs="Times New Roman"/>
          <w:sz w:val="28"/>
          <w:szCs w:val="28"/>
          <w:highlight w:val="none"/>
        </w:rPr>
      </w:pPr>
      <w:bookmarkStart w:id="51" w:name="OLE_LINK2"/>
      <w:bookmarkStart w:id="52" w:name="OLE_LINK1"/>
    </w:p>
    <w:p>
      <w:pPr>
        <w:spacing w:line="300" w:lineRule="auto"/>
        <w:ind w:firstLine="3960" w:firstLineChars="165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报价函</w:t>
      </w:r>
    </w:p>
    <w:p>
      <w:pPr>
        <w:spacing w:line="300" w:lineRule="auto"/>
        <w:rPr>
          <w:rFonts w:ascii="Times New Roman" w:hAnsi="Times New Roman" w:eastAsia="仿宋_GB2312" w:cs="Times New Roman"/>
          <w:sz w:val="24"/>
          <w:highlight w:val="none"/>
        </w:rPr>
      </w:pPr>
    </w:p>
    <w:p>
      <w:pPr>
        <w:spacing w:line="300" w:lineRule="auto"/>
        <w:rPr>
          <w:rFonts w:ascii="Times New Roman" w:hAnsi="Times New Roman" w:eastAsia="仿宋_GB2312" w:cs="Times New Roman"/>
          <w:sz w:val="24"/>
          <w:highlight w:val="none"/>
        </w:rPr>
      </w:pP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蜀道物流集团:</w:t>
      </w:r>
    </w:p>
    <w:p>
      <w:pPr>
        <w:spacing w:line="300" w:lineRule="auto"/>
        <w:ind w:firstLine="480" w:firstLineChars="200"/>
        <w:rPr>
          <w:rFonts w:ascii="Times New Roman" w:hAnsi="Times New Roman" w:eastAsia="仿宋_GB2312" w:cs="Times New Roman"/>
          <w:sz w:val="24"/>
          <w:highlight w:val="none"/>
        </w:rPr>
      </w:pP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经研究</w:t>
      </w:r>
      <w:r>
        <w:rPr>
          <w:rFonts w:hint="eastAsia" w:ascii="Times New Roman" w:hAnsi="Times New Roman" w:eastAsia="仿宋_GB2312" w:cs="Times New Roman"/>
          <w:sz w:val="24"/>
          <w:highlight w:val="none"/>
        </w:rPr>
        <w:t>蜀道物流集团供应链管理平台建设项目</w:t>
      </w:r>
      <w:r>
        <w:rPr>
          <w:rFonts w:ascii="Times New Roman" w:hAnsi="Times New Roman" w:eastAsia="仿宋_GB2312" w:cs="Times New Roman"/>
          <w:sz w:val="24"/>
          <w:highlight w:val="none"/>
        </w:rPr>
        <w:t>比选文件及其有关</w:t>
      </w:r>
      <w:bookmarkEnd w:id="51"/>
      <w:bookmarkEnd w:id="52"/>
      <w:r>
        <w:rPr>
          <w:rFonts w:ascii="Times New Roman" w:hAnsi="Times New Roman" w:eastAsia="仿宋_GB2312" w:cs="Times New Roman"/>
          <w:sz w:val="24"/>
          <w:highlight w:val="none"/>
        </w:rPr>
        <w:t>文件后，我方就上述任务及相关服务提出比选申请。</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我公司平台开发及建设费用报价为（大写）_______元（小写：_______元，为含税价）人民币。</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如果我公司中选，我公司保证在合同协议书所规定的时间内按质量要求完成项目服务。</w:t>
      </w:r>
    </w:p>
    <w:p>
      <w:pPr>
        <w:spacing w:line="300" w:lineRule="auto"/>
        <w:ind w:firstLine="480" w:firstLineChars="200"/>
        <w:jc w:val="left"/>
        <w:rPr>
          <w:rFonts w:ascii="Times New Roman" w:hAnsi="Times New Roman" w:eastAsia="仿宋_GB2312" w:cs="Times New Roman"/>
          <w:sz w:val="24"/>
          <w:highlight w:val="none"/>
        </w:rPr>
      </w:pPr>
    </w:p>
    <w:p>
      <w:pPr>
        <w:spacing w:line="300" w:lineRule="auto"/>
        <w:ind w:firstLine="480" w:firstLineChars="200"/>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比选申请人： （全称）     （盖章）</w:t>
      </w:r>
    </w:p>
    <w:p>
      <w:pPr>
        <w:spacing w:line="300" w:lineRule="auto"/>
        <w:ind w:firstLine="480" w:firstLineChars="200"/>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法定代表人或其授权的代理人        （签字）</w:t>
      </w:r>
    </w:p>
    <w:p>
      <w:pPr>
        <w:spacing w:line="300" w:lineRule="auto"/>
        <w:ind w:firstLine="480" w:firstLineChars="200"/>
        <w:rPr>
          <w:rFonts w:ascii="Times New Roman" w:hAnsi="Times New Roman" w:eastAsia="仿宋_GB2312" w:cs="Times New Roman"/>
          <w:sz w:val="24"/>
          <w:highlight w:val="none"/>
        </w:rPr>
      </w:pP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日期：______年___月___日</w:t>
      </w:r>
    </w:p>
    <w:p>
      <w:pPr>
        <w:rPr>
          <w:rFonts w:ascii="Times New Roman" w:hAnsi="Times New Roman" w:eastAsia="仿宋" w:cs="Times New Roman"/>
          <w:sz w:val="24"/>
          <w:highlight w:val="none"/>
        </w:rPr>
      </w:pPr>
      <w:r>
        <w:rPr>
          <w:rFonts w:ascii="Times New Roman" w:hAnsi="Times New Roman" w:eastAsia="仿宋" w:cs="Times New Roman"/>
          <w:sz w:val="24"/>
          <w:highlight w:val="none"/>
        </w:rPr>
        <w:br w:type="page"/>
      </w:r>
    </w:p>
    <w:p>
      <w:pPr>
        <w:outlineLvl w:val="1"/>
        <w:rPr>
          <w:rFonts w:ascii="Times New Roman" w:hAnsi="Times New Roman" w:eastAsia="黑体" w:cs="Times New Roman"/>
          <w:sz w:val="32"/>
          <w:szCs w:val="32"/>
          <w:highlight w:val="none"/>
        </w:rPr>
      </w:pPr>
      <w:bookmarkStart w:id="53" w:name="_Toc38447201"/>
      <w:bookmarkStart w:id="54" w:name="_Toc2946"/>
      <w:r>
        <w:rPr>
          <w:rFonts w:ascii="Times New Roman" w:hAnsi="Times New Roman" w:eastAsia="黑体" w:cs="Times New Roman"/>
          <w:sz w:val="32"/>
          <w:szCs w:val="32"/>
          <w:highlight w:val="none"/>
        </w:rPr>
        <w:t>七、报价明细表</w:t>
      </w:r>
      <w:bookmarkEnd w:id="53"/>
      <w:bookmarkEnd w:id="54"/>
    </w:p>
    <w:p>
      <w:pPr>
        <w:rPr>
          <w:rFonts w:ascii="Times New Roman" w:hAnsi="Times New Roman" w:eastAsia="仿宋_GB2312" w:cs="Times New Roman"/>
          <w:b/>
          <w:sz w:val="28"/>
          <w:szCs w:val="28"/>
          <w:highlight w:val="none"/>
        </w:rPr>
      </w:pPr>
    </w:p>
    <w:tbl>
      <w:tblPr>
        <w:tblStyle w:val="15"/>
        <w:tblW w:w="8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38"/>
        <w:gridCol w:w="2142"/>
        <w:gridCol w:w="1009"/>
        <w:gridCol w:w="1386"/>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6" w:type="dxa"/>
            <w:vAlign w:val="center"/>
          </w:tcPr>
          <w:p>
            <w:pPr>
              <w:pStyle w:val="23"/>
              <w:spacing w:line="300" w:lineRule="auto"/>
              <w:rPr>
                <w:rFonts w:eastAsia="仿宋"/>
                <w:szCs w:val="24"/>
                <w:highlight w:val="none"/>
              </w:rPr>
            </w:pPr>
            <w:r>
              <w:rPr>
                <w:rFonts w:eastAsia="仿宋"/>
                <w:szCs w:val="24"/>
                <w:highlight w:val="none"/>
              </w:rPr>
              <w:t>序号</w:t>
            </w:r>
          </w:p>
        </w:tc>
        <w:tc>
          <w:tcPr>
            <w:tcW w:w="1638" w:type="dxa"/>
            <w:vAlign w:val="center"/>
          </w:tcPr>
          <w:p>
            <w:pPr>
              <w:spacing w:line="300" w:lineRule="auto"/>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功能/服务模块</w:t>
            </w:r>
          </w:p>
        </w:tc>
        <w:tc>
          <w:tcPr>
            <w:tcW w:w="2142" w:type="dxa"/>
            <w:vAlign w:val="center"/>
          </w:tcPr>
          <w:p>
            <w:pPr>
              <w:spacing w:line="300" w:lineRule="auto"/>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功能描述</w:t>
            </w:r>
          </w:p>
        </w:tc>
        <w:tc>
          <w:tcPr>
            <w:tcW w:w="1009" w:type="dxa"/>
            <w:vAlign w:val="center"/>
          </w:tcPr>
          <w:p>
            <w:pPr>
              <w:spacing w:line="300" w:lineRule="auto"/>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数量</w:t>
            </w:r>
          </w:p>
        </w:tc>
        <w:tc>
          <w:tcPr>
            <w:tcW w:w="1386" w:type="dxa"/>
            <w:vAlign w:val="center"/>
          </w:tcPr>
          <w:p>
            <w:pPr>
              <w:spacing w:line="300" w:lineRule="auto"/>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单价</w:t>
            </w:r>
          </w:p>
          <w:p>
            <w:pPr>
              <w:spacing w:line="300" w:lineRule="auto"/>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（人民币元</w:t>
            </w:r>
          </w:p>
        </w:tc>
        <w:tc>
          <w:tcPr>
            <w:tcW w:w="1386" w:type="dxa"/>
            <w:vAlign w:val="center"/>
          </w:tcPr>
          <w:p>
            <w:pPr>
              <w:spacing w:line="300" w:lineRule="auto"/>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总价</w:t>
            </w:r>
          </w:p>
          <w:p>
            <w:pPr>
              <w:spacing w:line="300" w:lineRule="auto"/>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726" w:type="dxa"/>
            <w:vAlign w:val="center"/>
          </w:tcPr>
          <w:p>
            <w:pPr>
              <w:numPr>
                <w:ilvl w:val="0"/>
                <w:numId w:val="4"/>
              </w:numPr>
              <w:spacing w:line="300" w:lineRule="auto"/>
              <w:jc w:val="center"/>
              <w:rPr>
                <w:rFonts w:ascii="Times New Roman" w:hAnsi="Times New Roman" w:eastAsia="仿宋" w:cs="Times New Roman"/>
                <w:sz w:val="24"/>
                <w:highlight w:val="none"/>
              </w:rPr>
            </w:pPr>
          </w:p>
        </w:tc>
        <w:tc>
          <w:tcPr>
            <w:tcW w:w="1638" w:type="dxa"/>
            <w:vAlign w:val="center"/>
          </w:tcPr>
          <w:p>
            <w:pPr>
              <w:spacing w:line="300" w:lineRule="auto"/>
              <w:rPr>
                <w:rFonts w:ascii="Times New Roman" w:hAnsi="Times New Roman" w:eastAsia="仿宋" w:cs="Times New Roman"/>
                <w:sz w:val="24"/>
                <w:highlight w:val="none"/>
              </w:rPr>
            </w:pPr>
          </w:p>
        </w:tc>
        <w:tc>
          <w:tcPr>
            <w:tcW w:w="2142" w:type="dxa"/>
            <w:vAlign w:val="center"/>
          </w:tcPr>
          <w:p>
            <w:pPr>
              <w:spacing w:line="300" w:lineRule="auto"/>
              <w:jc w:val="center"/>
              <w:rPr>
                <w:rFonts w:ascii="Times New Roman" w:hAnsi="Times New Roman" w:eastAsia="仿宋" w:cs="Times New Roman"/>
                <w:sz w:val="24"/>
                <w:highlight w:val="none"/>
              </w:rPr>
            </w:pPr>
          </w:p>
        </w:tc>
        <w:tc>
          <w:tcPr>
            <w:tcW w:w="1009"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726" w:type="dxa"/>
            <w:vAlign w:val="center"/>
          </w:tcPr>
          <w:p>
            <w:pPr>
              <w:numPr>
                <w:ilvl w:val="0"/>
                <w:numId w:val="4"/>
              </w:numPr>
              <w:spacing w:line="300" w:lineRule="auto"/>
              <w:jc w:val="center"/>
              <w:rPr>
                <w:rFonts w:ascii="Times New Roman" w:hAnsi="Times New Roman" w:eastAsia="仿宋" w:cs="Times New Roman"/>
                <w:sz w:val="24"/>
                <w:highlight w:val="none"/>
              </w:rPr>
            </w:pPr>
          </w:p>
        </w:tc>
        <w:tc>
          <w:tcPr>
            <w:tcW w:w="1638" w:type="dxa"/>
            <w:vAlign w:val="center"/>
          </w:tcPr>
          <w:p>
            <w:pPr>
              <w:spacing w:line="300" w:lineRule="auto"/>
              <w:rPr>
                <w:rFonts w:ascii="Times New Roman" w:hAnsi="Times New Roman" w:eastAsia="仿宋" w:cs="Times New Roman"/>
                <w:sz w:val="24"/>
                <w:highlight w:val="none"/>
              </w:rPr>
            </w:pPr>
          </w:p>
        </w:tc>
        <w:tc>
          <w:tcPr>
            <w:tcW w:w="2142" w:type="dxa"/>
            <w:vAlign w:val="center"/>
          </w:tcPr>
          <w:p>
            <w:pPr>
              <w:pStyle w:val="23"/>
              <w:spacing w:line="300" w:lineRule="auto"/>
              <w:rPr>
                <w:rFonts w:eastAsia="仿宋"/>
                <w:szCs w:val="24"/>
                <w:highlight w:val="none"/>
              </w:rPr>
            </w:pPr>
          </w:p>
        </w:tc>
        <w:tc>
          <w:tcPr>
            <w:tcW w:w="1009"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726" w:type="dxa"/>
            <w:vAlign w:val="center"/>
          </w:tcPr>
          <w:p>
            <w:pPr>
              <w:numPr>
                <w:ilvl w:val="0"/>
                <w:numId w:val="4"/>
              </w:numPr>
              <w:spacing w:line="300" w:lineRule="auto"/>
              <w:jc w:val="center"/>
              <w:rPr>
                <w:rFonts w:ascii="Times New Roman" w:hAnsi="Times New Roman" w:eastAsia="仿宋" w:cs="Times New Roman"/>
                <w:sz w:val="24"/>
                <w:highlight w:val="none"/>
              </w:rPr>
            </w:pPr>
          </w:p>
        </w:tc>
        <w:tc>
          <w:tcPr>
            <w:tcW w:w="1638" w:type="dxa"/>
            <w:vAlign w:val="center"/>
          </w:tcPr>
          <w:p>
            <w:pPr>
              <w:spacing w:line="300" w:lineRule="auto"/>
              <w:rPr>
                <w:rFonts w:ascii="Times New Roman" w:hAnsi="Times New Roman" w:eastAsia="仿宋" w:cs="Times New Roman"/>
                <w:sz w:val="24"/>
                <w:highlight w:val="none"/>
              </w:rPr>
            </w:pPr>
          </w:p>
        </w:tc>
        <w:tc>
          <w:tcPr>
            <w:tcW w:w="2142" w:type="dxa"/>
            <w:vAlign w:val="center"/>
          </w:tcPr>
          <w:p>
            <w:pPr>
              <w:spacing w:line="300" w:lineRule="auto"/>
              <w:jc w:val="center"/>
              <w:rPr>
                <w:rFonts w:ascii="Times New Roman" w:hAnsi="Times New Roman" w:eastAsia="仿宋" w:cs="Times New Roman"/>
                <w:sz w:val="24"/>
                <w:highlight w:val="none"/>
              </w:rPr>
            </w:pPr>
          </w:p>
        </w:tc>
        <w:tc>
          <w:tcPr>
            <w:tcW w:w="1009"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726" w:type="dxa"/>
            <w:vAlign w:val="center"/>
          </w:tcPr>
          <w:p>
            <w:pPr>
              <w:numPr>
                <w:ilvl w:val="0"/>
                <w:numId w:val="4"/>
              </w:numPr>
              <w:spacing w:line="300" w:lineRule="auto"/>
              <w:jc w:val="center"/>
              <w:rPr>
                <w:rFonts w:ascii="Times New Roman" w:hAnsi="Times New Roman" w:eastAsia="仿宋" w:cs="Times New Roman"/>
                <w:sz w:val="24"/>
                <w:highlight w:val="none"/>
              </w:rPr>
            </w:pPr>
          </w:p>
        </w:tc>
        <w:tc>
          <w:tcPr>
            <w:tcW w:w="1638" w:type="dxa"/>
            <w:vAlign w:val="center"/>
          </w:tcPr>
          <w:p>
            <w:pPr>
              <w:spacing w:line="300" w:lineRule="auto"/>
              <w:rPr>
                <w:rFonts w:ascii="Times New Roman" w:hAnsi="Times New Roman" w:eastAsia="仿宋" w:cs="Times New Roman"/>
                <w:sz w:val="24"/>
                <w:highlight w:val="none"/>
              </w:rPr>
            </w:pPr>
          </w:p>
        </w:tc>
        <w:tc>
          <w:tcPr>
            <w:tcW w:w="2142" w:type="dxa"/>
            <w:vAlign w:val="center"/>
          </w:tcPr>
          <w:p>
            <w:pPr>
              <w:spacing w:line="300" w:lineRule="auto"/>
              <w:jc w:val="center"/>
              <w:rPr>
                <w:rFonts w:ascii="Times New Roman" w:hAnsi="Times New Roman" w:eastAsia="仿宋" w:cs="Times New Roman"/>
                <w:sz w:val="24"/>
                <w:highlight w:val="none"/>
              </w:rPr>
            </w:pPr>
          </w:p>
        </w:tc>
        <w:tc>
          <w:tcPr>
            <w:tcW w:w="1009"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726" w:type="dxa"/>
            <w:vAlign w:val="center"/>
          </w:tcPr>
          <w:p>
            <w:pPr>
              <w:numPr>
                <w:ilvl w:val="0"/>
                <w:numId w:val="4"/>
              </w:numPr>
              <w:spacing w:line="300" w:lineRule="auto"/>
              <w:jc w:val="center"/>
              <w:rPr>
                <w:rFonts w:ascii="Times New Roman" w:hAnsi="Times New Roman" w:eastAsia="仿宋" w:cs="Times New Roman"/>
                <w:sz w:val="24"/>
                <w:highlight w:val="none"/>
              </w:rPr>
            </w:pPr>
          </w:p>
        </w:tc>
        <w:tc>
          <w:tcPr>
            <w:tcW w:w="1638" w:type="dxa"/>
            <w:vAlign w:val="center"/>
          </w:tcPr>
          <w:p>
            <w:pPr>
              <w:spacing w:line="300" w:lineRule="auto"/>
              <w:rPr>
                <w:rFonts w:ascii="Times New Roman" w:hAnsi="Times New Roman" w:eastAsia="仿宋" w:cs="Times New Roman"/>
                <w:sz w:val="24"/>
                <w:highlight w:val="none"/>
              </w:rPr>
            </w:pPr>
          </w:p>
        </w:tc>
        <w:tc>
          <w:tcPr>
            <w:tcW w:w="2142" w:type="dxa"/>
            <w:vAlign w:val="center"/>
          </w:tcPr>
          <w:p>
            <w:pPr>
              <w:spacing w:line="300" w:lineRule="auto"/>
              <w:jc w:val="center"/>
              <w:rPr>
                <w:rFonts w:ascii="Times New Roman" w:hAnsi="Times New Roman" w:eastAsia="仿宋" w:cs="Times New Roman"/>
                <w:sz w:val="24"/>
                <w:highlight w:val="none"/>
              </w:rPr>
            </w:pPr>
          </w:p>
        </w:tc>
        <w:tc>
          <w:tcPr>
            <w:tcW w:w="1009"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726" w:type="dxa"/>
            <w:vAlign w:val="center"/>
          </w:tcPr>
          <w:p>
            <w:pPr>
              <w:numPr>
                <w:ilvl w:val="0"/>
                <w:numId w:val="4"/>
              </w:numPr>
              <w:spacing w:line="300" w:lineRule="auto"/>
              <w:jc w:val="center"/>
              <w:rPr>
                <w:rFonts w:ascii="Times New Roman" w:hAnsi="Times New Roman" w:eastAsia="仿宋" w:cs="Times New Roman"/>
                <w:sz w:val="24"/>
                <w:highlight w:val="none"/>
              </w:rPr>
            </w:pPr>
          </w:p>
        </w:tc>
        <w:tc>
          <w:tcPr>
            <w:tcW w:w="1638" w:type="dxa"/>
            <w:vAlign w:val="center"/>
          </w:tcPr>
          <w:p>
            <w:pPr>
              <w:spacing w:line="300" w:lineRule="auto"/>
              <w:rPr>
                <w:rFonts w:ascii="Times New Roman" w:hAnsi="Times New Roman" w:eastAsia="仿宋" w:cs="Times New Roman"/>
                <w:sz w:val="24"/>
                <w:highlight w:val="none"/>
              </w:rPr>
            </w:pPr>
            <w:r>
              <w:rPr>
                <w:rFonts w:ascii="Times New Roman" w:hAnsi="Times New Roman" w:eastAsia="仿宋" w:cs="Times New Roman"/>
                <w:sz w:val="24"/>
                <w:highlight w:val="none"/>
              </w:rPr>
              <w:t>……</w:t>
            </w:r>
          </w:p>
        </w:tc>
        <w:tc>
          <w:tcPr>
            <w:tcW w:w="2142" w:type="dxa"/>
            <w:vAlign w:val="center"/>
          </w:tcPr>
          <w:p>
            <w:pPr>
              <w:spacing w:line="300" w:lineRule="auto"/>
              <w:jc w:val="center"/>
              <w:rPr>
                <w:rFonts w:ascii="Times New Roman" w:hAnsi="Times New Roman" w:eastAsia="仿宋" w:cs="Times New Roman"/>
                <w:sz w:val="24"/>
                <w:highlight w:val="none"/>
              </w:rPr>
            </w:pPr>
          </w:p>
        </w:tc>
        <w:tc>
          <w:tcPr>
            <w:tcW w:w="1009"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726" w:type="dxa"/>
            <w:vAlign w:val="center"/>
          </w:tcPr>
          <w:p>
            <w:pPr>
              <w:numPr>
                <w:ilvl w:val="0"/>
                <w:numId w:val="4"/>
              </w:numPr>
              <w:spacing w:line="300" w:lineRule="auto"/>
              <w:jc w:val="center"/>
              <w:rPr>
                <w:rFonts w:ascii="Times New Roman" w:hAnsi="Times New Roman" w:eastAsia="仿宋" w:cs="Times New Roman"/>
                <w:sz w:val="24"/>
                <w:highlight w:val="none"/>
              </w:rPr>
            </w:pPr>
          </w:p>
        </w:tc>
        <w:tc>
          <w:tcPr>
            <w:tcW w:w="4789" w:type="dxa"/>
            <w:gridSpan w:val="3"/>
            <w:vAlign w:val="center"/>
          </w:tcPr>
          <w:p>
            <w:pPr>
              <w:spacing w:line="300" w:lineRule="auto"/>
              <w:jc w:val="center"/>
              <w:rPr>
                <w:rFonts w:ascii="Times New Roman" w:hAnsi="Times New Roman" w:eastAsia="仿宋" w:cs="Times New Roman"/>
                <w:sz w:val="24"/>
                <w:highlight w:val="none"/>
              </w:rPr>
            </w:pPr>
          </w:p>
        </w:tc>
        <w:tc>
          <w:tcPr>
            <w:tcW w:w="1386" w:type="dxa"/>
            <w:vAlign w:val="center"/>
          </w:tcPr>
          <w:p>
            <w:pPr>
              <w:spacing w:line="300" w:lineRule="auto"/>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项</w:t>
            </w:r>
          </w:p>
        </w:tc>
        <w:tc>
          <w:tcPr>
            <w:tcW w:w="1386" w:type="dxa"/>
            <w:vAlign w:val="center"/>
          </w:tcPr>
          <w:p>
            <w:pPr>
              <w:spacing w:line="300" w:lineRule="auto"/>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26" w:type="dxa"/>
            <w:vAlign w:val="center"/>
          </w:tcPr>
          <w:p>
            <w:pPr>
              <w:numPr>
                <w:ilvl w:val="0"/>
                <w:numId w:val="4"/>
              </w:numPr>
              <w:spacing w:line="300" w:lineRule="auto"/>
              <w:rPr>
                <w:rFonts w:ascii="Times New Roman" w:hAnsi="Times New Roman" w:eastAsia="仿宋" w:cs="Times New Roman"/>
                <w:sz w:val="24"/>
                <w:highlight w:val="none"/>
              </w:rPr>
            </w:pPr>
          </w:p>
        </w:tc>
        <w:tc>
          <w:tcPr>
            <w:tcW w:w="7561" w:type="dxa"/>
            <w:gridSpan w:val="5"/>
            <w:vAlign w:val="center"/>
          </w:tcPr>
          <w:p>
            <w:pPr>
              <w:spacing w:line="300" w:lineRule="auto"/>
              <w:jc w:val="right"/>
              <w:rPr>
                <w:rFonts w:ascii="Times New Roman" w:hAnsi="Times New Roman" w:eastAsia="仿宋" w:cs="Times New Roman"/>
                <w:sz w:val="24"/>
                <w:highlight w:val="none"/>
              </w:rPr>
            </w:pPr>
            <w:r>
              <w:rPr>
                <w:rFonts w:ascii="Times New Roman" w:hAnsi="Times New Roman" w:eastAsia="仿宋" w:cs="Times New Roman"/>
                <w:sz w:val="24"/>
                <w:highlight w:val="none"/>
              </w:rPr>
              <w:t>合计价(人民币元)</w:t>
            </w:r>
          </w:p>
        </w:tc>
      </w:tr>
    </w:tbl>
    <w:p>
      <w:pPr>
        <w:widowControl/>
        <w:jc w:val="left"/>
        <w:rPr>
          <w:rFonts w:ascii="Times New Roman" w:hAnsi="Times New Roman" w:eastAsia="黑体" w:cs="Times New Roman"/>
          <w:sz w:val="30"/>
          <w:szCs w:val="30"/>
          <w:highlight w:val="none"/>
        </w:rPr>
      </w:pPr>
    </w:p>
    <w:p>
      <w:pPr>
        <w:spacing w:line="300" w:lineRule="auto"/>
        <w:ind w:firstLine="480" w:firstLineChars="200"/>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比选申请人： （全称）     （盖章）</w:t>
      </w:r>
    </w:p>
    <w:p>
      <w:pPr>
        <w:spacing w:line="300" w:lineRule="auto"/>
        <w:ind w:firstLine="480" w:firstLineChars="200"/>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法定代表人或其授权的代理人        （签字）</w:t>
      </w:r>
    </w:p>
    <w:p>
      <w:pPr>
        <w:spacing w:line="300" w:lineRule="auto"/>
        <w:ind w:firstLine="480" w:firstLineChars="200"/>
        <w:rPr>
          <w:rFonts w:ascii="Times New Roman" w:hAnsi="Times New Roman" w:eastAsia="仿宋_GB2312" w:cs="Times New Roman"/>
          <w:sz w:val="24"/>
          <w:highlight w:val="none"/>
        </w:rPr>
      </w:pP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日期：______年___月___日</w:t>
      </w:r>
    </w:p>
    <w:p>
      <w:pPr>
        <w:autoSpaceDE w:val="0"/>
        <w:autoSpaceDN w:val="0"/>
        <w:adjustRightInd w:val="0"/>
        <w:spacing w:line="570" w:lineRule="exact"/>
        <w:contextualSpacing/>
        <w:rPr>
          <w:rFonts w:ascii="Times New Roman" w:hAnsi="Times New Roman" w:eastAsia="仿宋_GB2312" w:cs="Times New Roman"/>
          <w:b/>
          <w:bCs/>
          <w:kern w:val="0"/>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sz w:val="28"/>
          <w:szCs w:val="28"/>
          <w:highlight w:val="none"/>
        </w:rPr>
      </w:pPr>
    </w:p>
    <w:p>
      <w:pPr>
        <w:pStyle w:val="5"/>
        <w:keepNext w:val="0"/>
        <w:keepLines w:val="0"/>
        <w:rPr>
          <w:highlight w:val="none"/>
        </w:rPr>
      </w:pPr>
    </w:p>
    <w:p>
      <w:pPr>
        <w:outlineLvl w:val="1"/>
        <w:rPr>
          <w:rFonts w:ascii="Times New Roman" w:hAnsi="Times New Roman" w:eastAsia="黑体" w:cs="Times New Roman"/>
          <w:sz w:val="32"/>
          <w:szCs w:val="32"/>
          <w:highlight w:val="none"/>
        </w:rPr>
      </w:pPr>
      <w:bookmarkStart w:id="55" w:name="_Toc38447202"/>
      <w:bookmarkStart w:id="56" w:name="_Toc23700"/>
      <w:r>
        <w:rPr>
          <w:rFonts w:ascii="Times New Roman" w:hAnsi="Times New Roman" w:eastAsia="黑体" w:cs="Times New Roman"/>
          <w:sz w:val="32"/>
          <w:szCs w:val="32"/>
          <w:highlight w:val="none"/>
        </w:rPr>
        <w:t>八、比选承诺书</w:t>
      </w:r>
      <w:bookmarkEnd w:id="55"/>
      <w:bookmarkEnd w:id="56"/>
    </w:p>
    <w:p>
      <w:pPr>
        <w:spacing w:line="570" w:lineRule="exact"/>
        <w:contextualSpacing/>
        <w:jc w:val="center"/>
        <w:rPr>
          <w:rFonts w:ascii="Times New Roman" w:hAnsi="Times New Roman" w:eastAsia="仿宋_GB2312" w:cs="Times New Roman"/>
          <w:b/>
          <w:sz w:val="28"/>
          <w:szCs w:val="28"/>
          <w:highlight w:val="none"/>
        </w:rPr>
      </w:pP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蜀道物流集团：</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本单位自愿参加</w:t>
      </w:r>
      <w:r>
        <w:rPr>
          <w:rFonts w:hint="eastAsia" w:ascii="Times New Roman" w:hAnsi="Times New Roman" w:eastAsia="仿宋_GB2312" w:cs="Times New Roman"/>
          <w:sz w:val="24"/>
          <w:highlight w:val="none"/>
        </w:rPr>
        <w:t>蜀道物流集团供应链管理平台建设项目</w:t>
      </w:r>
      <w:r>
        <w:rPr>
          <w:rFonts w:ascii="Times New Roman" w:hAnsi="Times New Roman" w:eastAsia="仿宋_GB2312" w:cs="Times New Roman"/>
          <w:sz w:val="24"/>
          <w:highlight w:val="none"/>
        </w:rPr>
        <w:t>比选，并保证比选申请文件中所列举报价文件及相关资料和公司情况资料是真实的、有效的、合法的。为此,本公司承诺如下：</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1.同意比选申请文件中的有关规定。</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2.同意提供按照贵方要求的与比选申请文件有关的一切数据、情况和资料等。</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3.本单位如中选，保证按照比选申请文件的承诺与贵方签订服务协议。</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4.无论本单位中选或者落选，均保证不向任何第三方泄露本次比选的相关信息，不向任何第三方披露获得的或收到的任何文件资料及非公开信息。</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5.本单位参与本次比选申请，保证不存在以下情形：</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（1）提供虚假材料谋取中选；</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（2）采取不正当手段诋毁、排挤其他比选申请人；</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（3）与其它比选申请人恶意串通；</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（4）向比选人行贿或者提供其他不正当利益；</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（5）拒绝有关部门监督检查或提供虚假情况；</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（6）有其他违规行为。</w:t>
      </w:r>
    </w:p>
    <w:p>
      <w:pPr>
        <w:spacing w:line="300" w:lineRule="auto"/>
        <w:ind w:firstLine="480" w:firstLineChars="200"/>
        <w:rPr>
          <w:rFonts w:ascii="Times New Roman" w:hAnsi="Times New Roman" w:eastAsia="仿宋_GB2312" w:cs="Times New Roman"/>
          <w:sz w:val="24"/>
          <w:highlight w:val="none"/>
        </w:rPr>
      </w:pP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比选申请人名称（盖章）：</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法定代表人或授权委托人（签字或盖章）：</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年   月   日</w:t>
      </w:r>
    </w:p>
    <w:p>
      <w:pPr>
        <w:spacing w:line="300" w:lineRule="auto"/>
        <w:ind w:firstLine="480" w:firstLineChars="200"/>
        <w:rPr>
          <w:rFonts w:ascii="Times New Roman" w:hAnsi="Times New Roman" w:eastAsia="仿宋_GB2312" w:cs="Times New Roman"/>
          <w:sz w:val="24"/>
          <w:highlight w:val="none"/>
        </w:rPr>
      </w:pPr>
    </w:p>
    <w:p>
      <w:pPr>
        <w:spacing w:line="300" w:lineRule="auto"/>
        <w:ind w:firstLine="480" w:firstLineChars="200"/>
        <w:rPr>
          <w:rFonts w:ascii="Times New Roman" w:hAnsi="Times New Roman" w:eastAsia="仿宋_GB2312" w:cs="Times New Roman"/>
          <w:sz w:val="24"/>
          <w:highlight w:val="none"/>
        </w:rPr>
      </w:pPr>
    </w:p>
    <w:p>
      <w:pPr>
        <w:spacing w:line="300" w:lineRule="auto"/>
        <w:ind w:firstLine="480" w:firstLineChars="200"/>
        <w:rPr>
          <w:rFonts w:ascii="Times New Roman" w:hAnsi="Times New Roman" w:eastAsia="仿宋_GB2312" w:cs="Times New Roman"/>
          <w:sz w:val="24"/>
          <w:highlight w:val="none"/>
        </w:rPr>
      </w:pPr>
    </w:p>
    <w:p>
      <w:pPr>
        <w:pStyle w:val="5"/>
        <w:rPr>
          <w:rFonts w:ascii="Times New Roman" w:hAnsi="Times New Roman" w:eastAsia="仿宋_GB2312" w:cs="Times New Roman"/>
          <w:sz w:val="24"/>
          <w:highlight w:val="none"/>
        </w:rPr>
      </w:pPr>
    </w:p>
    <w:p>
      <w:pPr>
        <w:rPr>
          <w:rFonts w:ascii="Times New Roman" w:hAnsi="Times New Roman" w:eastAsia="仿宋_GB2312" w:cs="Times New Roman"/>
          <w:sz w:val="24"/>
          <w:highlight w:val="none"/>
        </w:rPr>
      </w:pPr>
    </w:p>
    <w:p>
      <w:pPr>
        <w:pStyle w:val="5"/>
        <w:rPr>
          <w:rFonts w:ascii="Times New Roman" w:hAnsi="Times New Roman" w:eastAsia="仿宋_GB2312" w:cs="Times New Roman"/>
          <w:sz w:val="24"/>
          <w:highlight w:val="none"/>
        </w:rPr>
      </w:pPr>
    </w:p>
    <w:p>
      <w:pPr>
        <w:rPr>
          <w:rFonts w:ascii="Times New Roman" w:hAnsi="Times New Roman" w:eastAsia="仿宋_GB2312" w:cs="Times New Roman"/>
          <w:sz w:val="24"/>
          <w:highlight w:val="none"/>
        </w:rPr>
      </w:pPr>
    </w:p>
    <w:p>
      <w:pPr>
        <w:pStyle w:val="5"/>
        <w:keepNext w:val="0"/>
        <w:keepLines w:val="0"/>
        <w:rPr>
          <w:highlight w:val="none"/>
        </w:rPr>
      </w:pPr>
    </w:p>
    <w:p>
      <w:pPr>
        <w:outlineLvl w:val="1"/>
        <w:rPr>
          <w:rFonts w:ascii="Times New Roman" w:hAnsi="Times New Roman" w:eastAsia="黑体" w:cs="Times New Roman"/>
          <w:sz w:val="32"/>
          <w:szCs w:val="32"/>
          <w:highlight w:val="none"/>
        </w:rPr>
      </w:pPr>
      <w:bookmarkStart w:id="57" w:name="_Toc19592"/>
      <w:bookmarkStart w:id="58" w:name="_Toc38447203"/>
      <w:r>
        <w:rPr>
          <w:rFonts w:ascii="Times New Roman" w:hAnsi="Times New Roman" w:eastAsia="黑体" w:cs="Times New Roman"/>
          <w:sz w:val="32"/>
          <w:szCs w:val="32"/>
          <w:highlight w:val="none"/>
        </w:rPr>
        <w:t>九、保密承诺函</w:t>
      </w:r>
      <w:bookmarkEnd w:id="57"/>
      <w:bookmarkEnd w:id="58"/>
    </w:p>
    <w:p>
      <w:pPr>
        <w:spacing w:line="400" w:lineRule="atLeast"/>
        <w:rPr>
          <w:rFonts w:ascii="Times New Roman" w:hAnsi="Times New Roman" w:eastAsia="仿宋_GB2312" w:cs="Times New Roman"/>
          <w:sz w:val="24"/>
          <w:highlight w:val="none"/>
          <w:u w:val="single"/>
        </w:rPr>
      </w:pPr>
      <w:r>
        <w:rPr>
          <w:rFonts w:ascii="Times New Roman" w:hAnsi="Times New Roman" w:eastAsia="仿宋_GB2312" w:cs="Times New Roman"/>
          <w:sz w:val="24"/>
          <w:highlight w:val="none"/>
          <w:u w:val="single"/>
        </w:rPr>
        <w:t>致：蜀道物流集团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为保护贵司、合作方及项目参与人员的合法利益，保证合作双方实现顺利合作，避免因信息泄露而给合作双方造成损失，参与本项目的所有公司员工应承诺遵守本保密书内容。</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1. 保密信息  本函所示保密信息为合作双方就合作项目前涉及各方或各自关联方公司尚未公开的信息。包括：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1.1 以手写、打印、软件、磁盘、光盘、胶片或其它可存取的方式记载的有关财务或商业信息数据及资料；（如有）</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1.2 以口头方式说明需要保密的财务或商业信息；（如有）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1.3 以软件代码、文字图像、分析注释、备忘录、图纸、研究报告、编辑数据等各种方式出现的财务或商业信息；（如有）</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1.4 公司与合作方之间的交易进程及所有信息、数据及资料。 （如有）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1.5 合作双方在讨论合作过程中，包括但不限于在对方处参观、考察的过程中以其它形式获得的财务信息或商业信息。（如有）</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2. 保密义务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2.1 承诺人始终对保密资料保密，不在项目之外使用对方提供的保密信息及掌握 的公司保密信息。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2.2 未经同意，不向任何第三方提供保密信息以及可以接触上述保密信息的手段，包括在公开场合展览，公开对外宣传，作为文章、讯息、参考数据发表。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2.3 只向项目相关人员（包括各自的董事</w:t>
      </w:r>
      <w:r>
        <w:rPr>
          <w:rFonts w:ascii="Times New Roman" w:hAnsi="Times New Roman" w:eastAsia="微软雅黑" w:cs="Times New Roman"/>
          <w:sz w:val="24"/>
          <w:highlight w:val="none"/>
        </w:rPr>
        <w:t>﹑</w:t>
      </w:r>
      <w:r>
        <w:rPr>
          <w:rFonts w:ascii="Times New Roman" w:hAnsi="Times New Roman" w:eastAsia="仿宋_GB2312" w:cs="Times New Roman"/>
          <w:sz w:val="24"/>
          <w:highlight w:val="none"/>
        </w:rPr>
        <w:t>顾问</w:t>
      </w:r>
      <w:r>
        <w:rPr>
          <w:rFonts w:ascii="Times New Roman" w:hAnsi="Times New Roman" w:eastAsia="微软雅黑" w:cs="Times New Roman"/>
          <w:sz w:val="24"/>
          <w:highlight w:val="none"/>
        </w:rPr>
        <w:t>﹑</w:t>
      </w:r>
      <w:r>
        <w:rPr>
          <w:rFonts w:ascii="Times New Roman" w:hAnsi="Times New Roman" w:eastAsia="仿宋_GB2312" w:cs="Times New Roman"/>
          <w:sz w:val="24"/>
          <w:highlight w:val="none"/>
        </w:rPr>
        <w:t xml:space="preserve">代理人和雇员等）为商讨合作项目而有需要知悉保密信息的人士披露保密信息；并保证，上述各相关人员的行为将会符合本守则的规定。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2.4 在商讨合作项目的过程中，若需向第三方披露对方的保密信息，应事先取得书面许可，并要求该第三方不得向任何其它人士泄露保密信息。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特此承诺！</w:t>
      </w:r>
    </w:p>
    <w:p>
      <w:pPr>
        <w:spacing w:line="300" w:lineRule="auto"/>
        <w:rPr>
          <w:rFonts w:ascii="Times New Roman" w:hAnsi="Times New Roman" w:eastAsia="仿宋_GB2312" w:cs="Times New Roman"/>
          <w:sz w:val="24"/>
          <w:highlight w:val="none"/>
        </w:rPr>
      </w:pPr>
    </w:p>
    <w:p>
      <w:pPr>
        <w:spacing w:line="36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比选申请人：</w:t>
      </w:r>
      <w:r>
        <w:rPr>
          <w:rFonts w:ascii="Times New Roman" w:hAnsi="Times New Roman" w:eastAsia="仿宋_GB2312" w:cs="Times New Roman"/>
          <w:sz w:val="24"/>
          <w:highlight w:val="none"/>
          <w:u w:val="single"/>
        </w:rPr>
        <w:t xml:space="preserve">                        （盖章）</w:t>
      </w:r>
    </w:p>
    <w:p>
      <w:pPr>
        <w:spacing w:line="300" w:lineRule="auto"/>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法定代表人或授权委托人（签字或盖章）：</w:t>
      </w: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时间：     年  月  日</w:t>
      </w:r>
    </w:p>
    <w:p>
      <w:pPr>
        <w:autoSpaceDE w:val="0"/>
        <w:autoSpaceDN w:val="0"/>
        <w:adjustRightInd w:val="0"/>
        <w:spacing w:line="570" w:lineRule="exact"/>
        <w:contextualSpacing/>
        <w:rPr>
          <w:rFonts w:ascii="Times New Roman" w:hAnsi="Times New Roman" w:eastAsia="仿宋_GB2312" w:cs="Times New Roman"/>
          <w:b/>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sz w:val="28"/>
          <w:szCs w:val="28"/>
          <w:highlight w:val="none"/>
        </w:rPr>
      </w:pPr>
    </w:p>
    <w:p>
      <w:pPr>
        <w:autoSpaceDE w:val="0"/>
        <w:autoSpaceDN w:val="0"/>
        <w:adjustRightInd w:val="0"/>
        <w:spacing w:line="570" w:lineRule="exact"/>
        <w:contextualSpacing/>
        <w:rPr>
          <w:rFonts w:ascii="Times New Roman" w:hAnsi="Times New Roman" w:eastAsia="仿宋_GB2312" w:cs="Times New Roman"/>
          <w:b/>
          <w:sz w:val="28"/>
          <w:szCs w:val="28"/>
          <w:highlight w:val="none"/>
        </w:rPr>
      </w:pPr>
    </w:p>
    <w:p>
      <w:pPr>
        <w:outlineLvl w:val="1"/>
        <w:rPr>
          <w:rFonts w:ascii="Times New Roman" w:hAnsi="Times New Roman" w:eastAsia="黑体" w:cs="Times New Roman"/>
          <w:sz w:val="32"/>
          <w:szCs w:val="32"/>
          <w:highlight w:val="none"/>
        </w:rPr>
      </w:pPr>
      <w:bookmarkStart w:id="59" w:name="_Toc31521"/>
      <w:bookmarkStart w:id="60" w:name="_Toc38447204"/>
      <w:r>
        <w:rPr>
          <w:rFonts w:ascii="Times New Roman" w:hAnsi="Times New Roman" w:eastAsia="黑体" w:cs="Times New Roman"/>
          <w:sz w:val="32"/>
          <w:szCs w:val="32"/>
          <w:highlight w:val="none"/>
        </w:rPr>
        <w:t>十、业绩证明</w:t>
      </w:r>
      <w:bookmarkEnd w:id="59"/>
      <w:bookmarkEnd w:id="60"/>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2019年1月1日以来类似项目建设经验的证明材料，包括中标通知书或合同复印件或项目成果等材料；</w:t>
      </w: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p>
    <w:p>
      <w:pPr>
        <w:widowControl/>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br w:type="page"/>
      </w:r>
    </w:p>
    <w:p>
      <w:pPr>
        <w:outlineLvl w:val="1"/>
        <w:rPr>
          <w:rFonts w:ascii="Times New Roman" w:hAnsi="Times New Roman" w:eastAsia="黑体" w:cs="Times New Roman"/>
          <w:sz w:val="32"/>
          <w:szCs w:val="32"/>
          <w:highlight w:val="none"/>
        </w:rPr>
      </w:pPr>
      <w:bookmarkStart w:id="61" w:name="_Toc15400"/>
      <w:bookmarkStart w:id="62" w:name="_Toc38447205"/>
      <w:r>
        <w:rPr>
          <w:rFonts w:ascii="Times New Roman" w:hAnsi="Times New Roman" w:eastAsia="黑体" w:cs="Times New Roman"/>
          <w:sz w:val="32"/>
          <w:szCs w:val="32"/>
          <w:highlight w:val="none"/>
        </w:rPr>
        <w:t>十一、经营状况承诺书</w:t>
      </w:r>
      <w:bookmarkEnd w:id="61"/>
      <w:bookmarkEnd w:id="62"/>
    </w:p>
    <w:p>
      <w:pPr>
        <w:jc w:val="center"/>
        <w:rPr>
          <w:rFonts w:ascii="Times New Roman" w:hAnsi="Times New Roman" w:eastAsia="方正小标宋简体" w:cs="Times New Roman"/>
          <w:b/>
          <w:bCs/>
          <w:sz w:val="32"/>
          <w:szCs w:val="32"/>
          <w:highlight w:val="none"/>
        </w:rPr>
      </w:pPr>
      <w:r>
        <w:rPr>
          <w:rFonts w:ascii="Times New Roman" w:hAnsi="Times New Roman" w:eastAsia="方正小标宋简体" w:cs="Times New Roman"/>
          <w:b/>
          <w:bCs/>
          <w:sz w:val="32"/>
          <w:szCs w:val="32"/>
          <w:highlight w:val="none"/>
        </w:rPr>
        <w:t>经营状况承诺书</w:t>
      </w: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致：蜀道物流集团</w:t>
      </w:r>
      <w:r>
        <w:rPr>
          <w:rFonts w:ascii="Times New Roman" w:hAnsi="Times New Roman" w:eastAsia="仿宋_GB2312" w:cs="Times New Roman"/>
          <w:sz w:val="28"/>
          <w:szCs w:val="28"/>
          <w:highlight w:val="none"/>
          <w:u w:val="single"/>
        </w:rPr>
        <w:t xml:space="preserve">    </w:t>
      </w: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我公司确认不存在下列情形：</w:t>
      </w:r>
    </w:p>
    <w:p>
      <w:pPr>
        <w:pStyle w:val="26"/>
        <w:numPr>
          <w:ilvl w:val="0"/>
          <w:numId w:val="5"/>
        </w:numPr>
        <w:ind w:firstLineChars="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为比选人不具有独立法人资格的附属机构(单位)的；</w:t>
      </w:r>
    </w:p>
    <w:p>
      <w:pPr>
        <w:pStyle w:val="26"/>
        <w:numPr>
          <w:ilvl w:val="0"/>
          <w:numId w:val="5"/>
        </w:numPr>
        <w:ind w:firstLineChars="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被责令停业或破产状态的；</w:t>
      </w:r>
    </w:p>
    <w:p>
      <w:pPr>
        <w:pStyle w:val="26"/>
        <w:numPr>
          <w:ilvl w:val="0"/>
          <w:numId w:val="5"/>
        </w:numPr>
        <w:ind w:firstLineChars="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被相关行政监督部门或被</w:t>
      </w:r>
      <w:r>
        <w:rPr>
          <w:rFonts w:hint="eastAsia" w:ascii="Times New Roman" w:hAnsi="Times New Roman" w:eastAsia="仿宋_GB2312" w:cs="Times New Roman"/>
          <w:sz w:val="28"/>
          <w:szCs w:val="28"/>
          <w:highlight w:val="none"/>
        </w:rPr>
        <w:t>蜀道</w:t>
      </w:r>
      <w:r>
        <w:rPr>
          <w:rFonts w:ascii="Times New Roman" w:hAnsi="Times New Roman" w:eastAsia="仿宋_GB2312" w:cs="Times New Roman"/>
          <w:sz w:val="28"/>
          <w:szCs w:val="28"/>
          <w:highlight w:val="none"/>
        </w:rPr>
        <w:t>集团公司及其下属企业暂停或取消投标或者比选资格的；</w:t>
      </w:r>
    </w:p>
    <w:p>
      <w:pPr>
        <w:pStyle w:val="26"/>
        <w:numPr>
          <w:ilvl w:val="0"/>
          <w:numId w:val="5"/>
        </w:numPr>
        <w:ind w:firstLineChars="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财产被接管、冻结的或破产状态的；</w:t>
      </w:r>
    </w:p>
    <w:p>
      <w:pPr>
        <w:pStyle w:val="26"/>
        <w:numPr>
          <w:ilvl w:val="0"/>
          <w:numId w:val="5"/>
        </w:numPr>
        <w:ind w:firstLineChars="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在最近三年内有被相关行政监督部门判定并发布骗取中标的；</w:t>
      </w:r>
    </w:p>
    <w:p>
      <w:pPr>
        <w:pStyle w:val="26"/>
        <w:numPr>
          <w:ilvl w:val="0"/>
          <w:numId w:val="5"/>
        </w:numPr>
        <w:ind w:firstLineChars="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投标人承揽项目在业主使用过程中出现过重大质量问题，至今尚未妥善解决的；</w:t>
      </w:r>
    </w:p>
    <w:p>
      <w:pPr>
        <w:rPr>
          <w:rFonts w:ascii="Times New Roman" w:hAnsi="Times New Roman" w:eastAsia="仿宋_GB2312" w:cs="Times New Roman"/>
          <w:sz w:val="28"/>
          <w:szCs w:val="28"/>
          <w:highlight w:val="none"/>
        </w:rPr>
      </w:pP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特此承诺。</w:t>
      </w: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投标人：__________________（盖章）</w:t>
      </w: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法定代表人或其委托代理人：           （签字）</w:t>
      </w: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年    月    日</w:t>
      </w:r>
    </w:p>
    <w:p>
      <w:pPr>
        <w:widowControl/>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br w:type="page"/>
      </w:r>
    </w:p>
    <w:p>
      <w:pPr>
        <w:outlineLvl w:val="1"/>
        <w:rPr>
          <w:rFonts w:ascii="Times New Roman" w:hAnsi="Times New Roman" w:eastAsia="黑体" w:cs="Times New Roman"/>
          <w:sz w:val="32"/>
          <w:szCs w:val="32"/>
          <w:highlight w:val="none"/>
        </w:rPr>
      </w:pPr>
      <w:bookmarkStart w:id="63" w:name="_Toc38447206"/>
      <w:bookmarkStart w:id="64" w:name="_Toc31243"/>
      <w:r>
        <w:rPr>
          <w:rFonts w:ascii="Times New Roman" w:hAnsi="Times New Roman" w:eastAsia="黑体" w:cs="Times New Roman"/>
          <w:sz w:val="32"/>
          <w:szCs w:val="32"/>
          <w:highlight w:val="none"/>
        </w:rPr>
        <w:t>十二、其他</w:t>
      </w:r>
      <w:bookmarkEnd w:id="63"/>
      <w:bookmarkEnd w:id="64"/>
    </w:p>
    <w:p>
      <w:pPr>
        <w:rPr>
          <w:rFonts w:ascii="Times New Roman" w:hAnsi="Times New Roman" w:eastAsia="仿宋_GB2312" w:cs="Times New Roman"/>
          <w:sz w:val="32"/>
          <w:szCs w:val="32"/>
          <w:highlight w:val="none"/>
        </w:rPr>
      </w:pPr>
      <w:r>
        <w:rPr>
          <w:rFonts w:ascii="Times New Roman" w:hAnsi="Times New Roman" w:eastAsia="仿宋_GB2312" w:cs="Times New Roman"/>
          <w:sz w:val="28"/>
          <w:szCs w:val="28"/>
          <w:highlight w:val="none"/>
        </w:rPr>
        <w:t>按照比选文件的要求补充提供，格式自行拟定</w:t>
      </w:r>
    </w:p>
    <w:sectPr>
      <w:footerReference r:id="rId10" w:type="first"/>
      <w:footerReference r:id="rId9" w:type="default"/>
      <w:pgSz w:w="11906" w:h="16838"/>
      <w:pgMar w:top="1276" w:right="1247" w:bottom="1276"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Songti TC">
    <w:altName w:val="Malgun Gothic Semilight"/>
    <w:panose1 w:val="02010600040101010101"/>
    <w:charset w:val="88"/>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lang w:val="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lang w:val="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lang w:val="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lang w:val="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lvl w:ilvl="0" w:tentative="0">
      <w:start w:val="1"/>
      <w:numFmt w:val="decimal"/>
      <w:lvlText w:val="%1"/>
      <w:lvlJc w:val="left"/>
      <w:pPr>
        <w:tabs>
          <w:tab w:val="left" w:pos="680"/>
        </w:tabs>
        <w:ind w:left="68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776FCA"/>
    <w:multiLevelType w:val="multilevel"/>
    <w:tmpl w:val="0C776FCA"/>
    <w:lvl w:ilvl="0" w:tentative="0">
      <w:start w:val="1"/>
      <w:numFmt w:val="bullet"/>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2">
    <w:nsid w:val="2CB37F65"/>
    <w:multiLevelType w:val="multilevel"/>
    <w:tmpl w:val="2CB37F65"/>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4E0B34CA"/>
    <w:multiLevelType w:val="multilevel"/>
    <w:tmpl w:val="4E0B34CA"/>
    <w:lvl w:ilvl="0" w:tentative="0">
      <w:start w:val="1"/>
      <w:numFmt w:val="japaneseCounting"/>
      <w:lvlText w:val="第%1章"/>
      <w:lvlJc w:val="left"/>
      <w:pPr>
        <w:ind w:left="1549" w:hanging="154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874F25"/>
    <w:multiLevelType w:val="singleLevel"/>
    <w:tmpl w:val="7E874F25"/>
    <w:lvl w:ilvl="0" w:tentative="0">
      <w:start w:val="1"/>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5NTE4ODMxNDEwNDAzYTBlNzJjMjIwNDY5ZDdlODEifQ=="/>
  </w:docVars>
  <w:rsids>
    <w:rsidRoot w:val="5E3F715F"/>
    <w:rsid w:val="000209D0"/>
    <w:rsid w:val="00027659"/>
    <w:rsid w:val="000313E7"/>
    <w:rsid w:val="00065081"/>
    <w:rsid w:val="00073327"/>
    <w:rsid w:val="000747D4"/>
    <w:rsid w:val="000916EB"/>
    <w:rsid w:val="0009771E"/>
    <w:rsid w:val="000B5E0E"/>
    <w:rsid w:val="000D2505"/>
    <w:rsid w:val="000D3F6C"/>
    <w:rsid w:val="000F1D4D"/>
    <w:rsid w:val="000F717D"/>
    <w:rsid w:val="000F7751"/>
    <w:rsid w:val="000F788F"/>
    <w:rsid w:val="0010139E"/>
    <w:rsid w:val="001119F0"/>
    <w:rsid w:val="00121BC7"/>
    <w:rsid w:val="0012465D"/>
    <w:rsid w:val="001263D5"/>
    <w:rsid w:val="001344C6"/>
    <w:rsid w:val="00141CF0"/>
    <w:rsid w:val="00155D6E"/>
    <w:rsid w:val="00161B2A"/>
    <w:rsid w:val="00163DE3"/>
    <w:rsid w:val="00172A63"/>
    <w:rsid w:val="00190144"/>
    <w:rsid w:val="001C0772"/>
    <w:rsid w:val="001D4514"/>
    <w:rsid w:val="001F55F4"/>
    <w:rsid w:val="0021042F"/>
    <w:rsid w:val="00231DCD"/>
    <w:rsid w:val="00232D24"/>
    <w:rsid w:val="00237331"/>
    <w:rsid w:val="00242FDA"/>
    <w:rsid w:val="00244980"/>
    <w:rsid w:val="00247D5F"/>
    <w:rsid w:val="00260097"/>
    <w:rsid w:val="002705FE"/>
    <w:rsid w:val="0028097D"/>
    <w:rsid w:val="00283DA4"/>
    <w:rsid w:val="00285F25"/>
    <w:rsid w:val="002A1534"/>
    <w:rsid w:val="002C20E1"/>
    <w:rsid w:val="002E0EE8"/>
    <w:rsid w:val="00311AF6"/>
    <w:rsid w:val="00333B57"/>
    <w:rsid w:val="00343A23"/>
    <w:rsid w:val="00344A5C"/>
    <w:rsid w:val="00347DA8"/>
    <w:rsid w:val="00380201"/>
    <w:rsid w:val="003810CD"/>
    <w:rsid w:val="0038124B"/>
    <w:rsid w:val="00381585"/>
    <w:rsid w:val="003D0CC4"/>
    <w:rsid w:val="003D7D4B"/>
    <w:rsid w:val="003E0F5E"/>
    <w:rsid w:val="003E6303"/>
    <w:rsid w:val="003F7CDD"/>
    <w:rsid w:val="0040520F"/>
    <w:rsid w:val="004067CF"/>
    <w:rsid w:val="00411EE5"/>
    <w:rsid w:val="004178EB"/>
    <w:rsid w:val="00421EF9"/>
    <w:rsid w:val="00421F38"/>
    <w:rsid w:val="00431562"/>
    <w:rsid w:val="00434421"/>
    <w:rsid w:val="00436007"/>
    <w:rsid w:val="00437119"/>
    <w:rsid w:val="00445701"/>
    <w:rsid w:val="004478C3"/>
    <w:rsid w:val="00456031"/>
    <w:rsid w:val="0046246E"/>
    <w:rsid w:val="00495247"/>
    <w:rsid w:val="00496D82"/>
    <w:rsid w:val="00497996"/>
    <w:rsid w:val="004A3F53"/>
    <w:rsid w:val="004A6831"/>
    <w:rsid w:val="004B1666"/>
    <w:rsid w:val="0051250C"/>
    <w:rsid w:val="0055197E"/>
    <w:rsid w:val="005550CA"/>
    <w:rsid w:val="005A3FA7"/>
    <w:rsid w:val="005A7BF2"/>
    <w:rsid w:val="005B03FB"/>
    <w:rsid w:val="005B60E7"/>
    <w:rsid w:val="005E1033"/>
    <w:rsid w:val="005E4C9B"/>
    <w:rsid w:val="006227C9"/>
    <w:rsid w:val="00634F18"/>
    <w:rsid w:val="0067459A"/>
    <w:rsid w:val="006776EC"/>
    <w:rsid w:val="00683269"/>
    <w:rsid w:val="006863C7"/>
    <w:rsid w:val="00690238"/>
    <w:rsid w:val="006927FB"/>
    <w:rsid w:val="00695525"/>
    <w:rsid w:val="006C42C9"/>
    <w:rsid w:val="00702DFE"/>
    <w:rsid w:val="00737D3B"/>
    <w:rsid w:val="00747AE4"/>
    <w:rsid w:val="00767D50"/>
    <w:rsid w:val="00773125"/>
    <w:rsid w:val="007840F0"/>
    <w:rsid w:val="007960A9"/>
    <w:rsid w:val="007A2E77"/>
    <w:rsid w:val="007C14E4"/>
    <w:rsid w:val="007C400E"/>
    <w:rsid w:val="007E2825"/>
    <w:rsid w:val="007F306F"/>
    <w:rsid w:val="007F73E9"/>
    <w:rsid w:val="00816432"/>
    <w:rsid w:val="00826316"/>
    <w:rsid w:val="00830F4B"/>
    <w:rsid w:val="008412A9"/>
    <w:rsid w:val="0084661D"/>
    <w:rsid w:val="008802AC"/>
    <w:rsid w:val="008927B9"/>
    <w:rsid w:val="008A790E"/>
    <w:rsid w:val="008B39FC"/>
    <w:rsid w:val="008C35C8"/>
    <w:rsid w:val="008E57DC"/>
    <w:rsid w:val="00910F20"/>
    <w:rsid w:val="00912174"/>
    <w:rsid w:val="0092403B"/>
    <w:rsid w:val="00977121"/>
    <w:rsid w:val="009E0BAE"/>
    <w:rsid w:val="00A22A6B"/>
    <w:rsid w:val="00A90359"/>
    <w:rsid w:val="00AB0359"/>
    <w:rsid w:val="00AB4CD7"/>
    <w:rsid w:val="00AC08FC"/>
    <w:rsid w:val="00AE03ED"/>
    <w:rsid w:val="00AE3A59"/>
    <w:rsid w:val="00AF7B9E"/>
    <w:rsid w:val="00B06A60"/>
    <w:rsid w:val="00B30482"/>
    <w:rsid w:val="00B31A2F"/>
    <w:rsid w:val="00B628EE"/>
    <w:rsid w:val="00B73C81"/>
    <w:rsid w:val="00B7771F"/>
    <w:rsid w:val="00B87B2A"/>
    <w:rsid w:val="00BB12EC"/>
    <w:rsid w:val="00BB36B7"/>
    <w:rsid w:val="00BC1C4F"/>
    <w:rsid w:val="00BC27F3"/>
    <w:rsid w:val="00BD1466"/>
    <w:rsid w:val="00BD62E5"/>
    <w:rsid w:val="00BE4BD9"/>
    <w:rsid w:val="00BE7F0F"/>
    <w:rsid w:val="00BF4343"/>
    <w:rsid w:val="00C42CEA"/>
    <w:rsid w:val="00C57B24"/>
    <w:rsid w:val="00C61744"/>
    <w:rsid w:val="00C6750A"/>
    <w:rsid w:val="00C70F0C"/>
    <w:rsid w:val="00C80B8C"/>
    <w:rsid w:val="00C92374"/>
    <w:rsid w:val="00C937F7"/>
    <w:rsid w:val="00CA568E"/>
    <w:rsid w:val="00CC6680"/>
    <w:rsid w:val="00CE48E3"/>
    <w:rsid w:val="00CF2359"/>
    <w:rsid w:val="00CF2AC7"/>
    <w:rsid w:val="00D07B32"/>
    <w:rsid w:val="00D14C32"/>
    <w:rsid w:val="00D379BB"/>
    <w:rsid w:val="00D44715"/>
    <w:rsid w:val="00D51F43"/>
    <w:rsid w:val="00D62DA0"/>
    <w:rsid w:val="00D70387"/>
    <w:rsid w:val="00D80C20"/>
    <w:rsid w:val="00D8655D"/>
    <w:rsid w:val="00D87B6F"/>
    <w:rsid w:val="00D966F8"/>
    <w:rsid w:val="00DA2733"/>
    <w:rsid w:val="00DB02B9"/>
    <w:rsid w:val="00DC0D66"/>
    <w:rsid w:val="00DD1AD4"/>
    <w:rsid w:val="00DD2D5A"/>
    <w:rsid w:val="00DE3270"/>
    <w:rsid w:val="00DE7C43"/>
    <w:rsid w:val="00DF68BB"/>
    <w:rsid w:val="00E051CC"/>
    <w:rsid w:val="00E10464"/>
    <w:rsid w:val="00E41382"/>
    <w:rsid w:val="00E4158A"/>
    <w:rsid w:val="00E45B3D"/>
    <w:rsid w:val="00E753FC"/>
    <w:rsid w:val="00E7643A"/>
    <w:rsid w:val="00E85C6A"/>
    <w:rsid w:val="00EA0B20"/>
    <w:rsid w:val="00ED5836"/>
    <w:rsid w:val="00EE1B26"/>
    <w:rsid w:val="00EE742E"/>
    <w:rsid w:val="00F364F4"/>
    <w:rsid w:val="00F43306"/>
    <w:rsid w:val="00F51680"/>
    <w:rsid w:val="00F973D0"/>
    <w:rsid w:val="00FA26CB"/>
    <w:rsid w:val="00FA7617"/>
    <w:rsid w:val="00FB3989"/>
    <w:rsid w:val="00FB4038"/>
    <w:rsid w:val="00FC0B10"/>
    <w:rsid w:val="00FC29CA"/>
    <w:rsid w:val="00FD42D7"/>
    <w:rsid w:val="02C027DB"/>
    <w:rsid w:val="032064E7"/>
    <w:rsid w:val="03D43515"/>
    <w:rsid w:val="03EB5E32"/>
    <w:rsid w:val="06310191"/>
    <w:rsid w:val="06E568A3"/>
    <w:rsid w:val="07F54413"/>
    <w:rsid w:val="08517143"/>
    <w:rsid w:val="087C7E07"/>
    <w:rsid w:val="08BB5205"/>
    <w:rsid w:val="08C020C0"/>
    <w:rsid w:val="0A9D0AD5"/>
    <w:rsid w:val="0B266EA9"/>
    <w:rsid w:val="0B30090C"/>
    <w:rsid w:val="0C511DE5"/>
    <w:rsid w:val="0E1003B0"/>
    <w:rsid w:val="0E464E22"/>
    <w:rsid w:val="0EF22259"/>
    <w:rsid w:val="0F3712FF"/>
    <w:rsid w:val="0FA64AD4"/>
    <w:rsid w:val="0FC57471"/>
    <w:rsid w:val="10363070"/>
    <w:rsid w:val="11B3296B"/>
    <w:rsid w:val="11D125FB"/>
    <w:rsid w:val="122B7B3B"/>
    <w:rsid w:val="13743A82"/>
    <w:rsid w:val="14C54A49"/>
    <w:rsid w:val="166168CD"/>
    <w:rsid w:val="16EA40DE"/>
    <w:rsid w:val="17313C52"/>
    <w:rsid w:val="17425E52"/>
    <w:rsid w:val="177F7F5C"/>
    <w:rsid w:val="17827020"/>
    <w:rsid w:val="179B14B8"/>
    <w:rsid w:val="17EF45C7"/>
    <w:rsid w:val="19087BAB"/>
    <w:rsid w:val="19EA7F97"/>
    <w:rsid w:val="1A4418D7"/>
    <w:rsid w:val="1AA7186E"/>
    <w:rsid w:val="1ADA469B"/>
    <w:rsid w:val="1B5F54C6"/>
    <w:rsid w:val="1BEFF629"/>
    <w:rsid w:val="1BF278B2"/>
    <w:rsid w:val="1C272ADF"/>
    <w:rsid w:val="1CBC01EB"/>
    <w:rsid w:val="1CC731BA"/>
    <w:rsid w:val="1CDF302E"/>
    <w:rsid w:val="1D873898"/>
    <w:rsid w:val="1FBFD4ED"/>
    <w:rsid w:val="209D0549"/>
    <w:rsid w:val="20E33677"/>
    <w:rsid w:val="20EF7C24"/>
    <w:rsid w:val="21420A80"/>
    <w:rsid w:val="216E217E"/>
    <w:rsid w:val="21CF4503"/>
    <w:rsid w:val="22A57CF1"/>
    <w:rsid w:val="22A87A1D"/>
    <w:rsid w:val="22C44B23"/>
    <w:rsid w:val="22CF1755"/>
    <w:rsid w:val="230106F0"/>
    <w:rsid w:val="2373BDF5"/>
    <w:rsid w:val="2406439D"/>
    <w:rsid w:val="24F852BF"/>
    <w:rsid w:val="2607545C"/>
    <w:rsid w:val="26AF4CFC"/>
    <w:rsid w:val="26C5363B"/>
    <w:rsid w:val="26F04E6F"/>
    <w:rsid w:val="270311B0"/>
    <w:rsid w:val="273A3534"/>
    <w:rsid w:val="277FCF5E"/>
    <w:rsid w:val="279938C3"/>
    <w:rsid w:val="27F077E5"/>
    <w:rsid w:val="2808096F"/>
    <w:rsid w:val="2811770F"/>
    <w:rsid w:val="28335973"/>
    <w:rsid w:val="28A777C5"/>
    <w:rsid w:val="29D266A6"/>
    <w:rsid w:val="2A072D20"/>
    <w:rsid w:val="2A15654C"/>
    <w:rsid w:val="2A847A37"/>
    <w:rsid w:val="2A9F6095"/>
    <w:rsid w:val="2AC22E28"/>
    <w:rsid w:val="2B8019ED"/>
    <w:rsid w:val="2BF93C85"/>
    <w:rsid w:val="2C1B0D4A"/>
    <w:rsid w:val="2C4738C5"/>
    <w:rsid w:val="2CBA60F4"/>
    <w:rsid w:val="2DAA6EA3"/>
    <w:rsid w:val="2DFCA96C"/>
    <w:rsid w:val="2EC79594"/>
    <w:rsid w:val="2ED318AB"/>
    <w:rsid w:val="2F215D0F"/>
    <w:rsid w:val="314B0BFF"/>
    <w:rsid w:val="319C2B6F"/>
    <w:rsid w:val="31B469AC"/>
    <w:rsid w:val="32264C28"/>
    <w:rsid w:val="32EA6B48"/>
    <w:rsid w:val="32FFDE5F"/>
    <w:rsid w:val="33154A1B"/>
    <w:rsid w:val="33706696"/>
    <w:rsid w:val="33A175A5"/>
    <w:rsid w:val="341F2AA2"/>
    <w:rsid w:val="34687B84"/>
    <w:rsid w:val="34BB30CA"/>
    <w:rsid w:val="34D7525D"/>
    <w:rsid w:val="35166B3D"/>
    <w:rsid w:val="35DE821C"/>
    <w:rsid w:val="35DFA44A"/>
    <w:rsid w:val="3610740E"/>
    <w:rsid w:val="3661642E"/>
    <w:rsid w:val="3676510C"/>
    <w:rsid w:val="36D7A9AF"/>
    <w:rsid w:val="3951769F"/>
    <w:rsid w:val="396F2398"/>
    <w:rsid w:val="39CC6D9E"/>
    <w:rsid w:val="39E12598"/>
    <w:rsid w:val="3A742A03"/>
    <w:rsid w:val="3B1D588B"/>
    <w:rsid w:val="3BAD40A9"/>
    <w:rsid w:val="3BFF408E"/>
    <w:rsid w:val="3CED5259"/>
    <w:rsid w:val="3CFEFE50"/>
    <w:rsid w:val="3D6BB74D"/>
    <w:rsid w:val="3DB79B75"/>
    <w:rsid w:val="3DF97F6E"/>
    <w:rsid w:val="3DFE6F12"/>
    <w:rsid w:val="3E5C50DF"/>
    <w:rsid w:val="3FFB1CBE"/>
    <w:rsid w:val="3FFF2168"/>
    <w:rsid w:val="401A510D"/>
    <w:rsid w:val="423875F0"/>
    <w:rsid w:val="42451EB5"/>
    <w:rsid w:val="42976778"/>
    <w:rsid w:val="43036368"/>
    <w:rsid w:val="43AF00D6"/>
    <w:rsid w:val="43D20E86"/>
    <w:rsid w:val="43E87538"/>
    <w:rsid w:val="43F1783B"/>
    <w:rsid w:val="44F4692C"/>
    <w:rsid w:val="459534C4"/>
    <w:rsid w:val="465B1657"/>
    <w:rsid w:val="46B95333"/>
    <w:rsid w:val="47DF4E3C"/>
    <w:rsid w:val="482846FD"/>
    <w:rsid w:val="48931F3C"/>
    <w:rsid w:val="48EE7ABB"/>
    <w:rsid w:val="4AB80165"/>
    <w:rsid w:val="4B330954"/>
    <w:rsid w:val="4B822918"/>
    <w:rsid w:val="4C5244E1"/>
    <w:rsid w:val="4D301A60"/>
    <w:rsid w:val="4D5B306E"/>
    <w:rsid w:val="4DB461D2"/>
    <w:rsid w:val="4DE6252F"/>
    <w:rsid w:val="4E7F7464"/>
    <w:rsid w:val="4ECE02A8"/>
    <w:rsid w:val="4ED46597"/>
    <w:rsid w:val="4FDF0395"/>
    <w:rsid w:val="4FFFF83C"/>
    <w:rsid w:val="505C4902"/>
    <w:rsid w:val="51CD4E0E"/>
    <w:rsid w:val="52C47A9C"/>
    <w:rsid w:val="53486C15"/>
    <w:rsid w:val="544371F9"/>
    <w:rsid w:val="54D27570"/>
    <w:rsid w:val="54D46CD6"/>
    <w:rsid w:val="550E44A6"/>
    <w:rsid w:val="55237B97"/>
    <w:rsid w:val="558275C0"/>
    <w:rsid w:val="561B20C2"/>
    <w:rsid w:val="56247CD5"/>
    <w:rsid w:val="5689497F"/>
    <w:rsid w:val="570D735E"/>
    <w:rsid w:val="57A75DA2"/>
    <w:rsid w:val="57D05FFD"/>
    <w:rsid w:val="57FFC9E6"/>
    <w:rsid w:val="584E1256"/>
    <w:rsid w:val="589F68BD"/>
    <w:rsid w:val="5AC8509E"/>
    <w:rsid w:val="5AF66669"/>
    <w:rsid w:val="5B186B44"/>
    <w:rsid w:val="5B626305"/>
    <w:rsid w:val="5B79A79C"/>
    <w:rsid w:val="5C1B6355"/>
    <w:rsid w:val="5C391A78"/>
    <w:rsid w:val="5DFF9890"/>
    <w:rsid w:val="5E08087F"/>
    <w:rsid w:val="5E216A2A"/>
    <w:rsid w:val="5E3F715F"/>
    <w:rsid w:val="5E4B7A19"/>
    <w:rsid w:val="5E861B58"/>
    <w:rsid w:val="5E9B7E88"/>
    <w:rsid w:val="5EFFCC3B"/>
    <w:rsid w:val="5F042C19"/>
    <w:rsid w:val="5F4F04E8"/>
    <w:rsid w:val="5F7F4784"/>
    <w:rsid w:val="5FB3D3E7"/>
    <w:rsid w:val="5FBB6205"/>
    <w:rsid w:val="5FDFC370"/>
    <w:rsid w:val="5FFB2BA4"/>
    <w:rsid w:val="61565DA5"/>
    <w:rsid w:val="61F6705E"/>
    <w:rsid w:val="62792240"/>
    <w:rsid w:val="63582B26"/>
    <w:rsid w:val="63CF2E70"/>
    <w:rsid w:val="63DA1974"/>
    <w:rsid w:val="64322AF9"/>
    <w:rsid w:val="646F2648"/>
    <w:rsid w:val="66387518"/>
    <w:rsid w:val="667D14DB"/>
    <w:rsid w:val="66975EF2"/>
    <w:rsid w:val="66DA13EA"/>
    <w:rsid w:val="67167DF9"/>
    <w:rsid w:val="686668D2"/>
    <w:rsid w:val="687B23CF"/>
    <w:rsid w:val="69594222"/>
    <w:rsid w:val="697B05C6"/>
    <w:rsid w:val="69822EDD"/>
    <w:rsid w:val="69AE6494"/>
    <w:rsid w:val="6A034405"/>
    <w:rsid w:val="6A641D74"/>
    <w:rsid w:val="6B5F8680"/>
    <w:rsid w:val="6BBF0C27"/>
    <w:rsid w:val="6BF114F0"/>
    <w:rsid w:val="6C581372"/>
    <w:rsid w:val="6C7F364A"/>
    <w:rsid w:val="6C8933A9"/>
    <w:rsid w:val="6C8A4E46"/>
    <w:rsid w:val="6D2F0951"/>
    <w:rsid w:val="6EDF1DDE"/>
    <w:rsid w:val="6F267D8F"/>
    <w:rsid w:val="6FE4739E"/>
    <w:rsid w:val="70A46B2D"/>
    <w:rsid w:val="70E2654B"/>
    <w:rsid w:val="714F9F09"/>
    <w:rsid w:val="72FF515C"/>
    <w:rsid w:val="731D129C"/>
    <w:rsid w:val="7389717A"/>
    <w:rsid w:val="73BA22D6"/>
    <w:rsid w:val="73EACCBA"/>
    <w:rsid w:val="75157C2A"/>
    <w:rsid w:val="75592A1B"/>
    <w:rsid w:val="75B3EB41"/>
    <w:rsid w:val="75BF0875"/>
    <w:rsid w:val="75E82F4B"/>
    <w:rsid w:val="77055615"/>
    <w:rsid w:val="773D5C5E"/>
    <w:rsid w:val="776F4801"/>
    <w:rsid w:val="77911079"/>
    <w:rsid w:val="77AF7FE0"/>
    <w:rsid w:val="77DB89C6"/>
    <w:rsid w:val="77DF66F1"/>
    <w:rsid w:val="77EE21A9"/>
    <w:rsid w:val="78C26F86"/>
    <w:rsid w:val="78CF4963"/>
    <w:rsid w:val="791A434B"/>
    <w:rsid w:val="79CFBD50"/>
    <w:rsid w:val="79FAEB55"/>
    <w:rsid w:val="79FDE391"/>
    <w:rsid w:val="7A9F46FF"/>
    <w:rsid w:val="7ACF397C"/>
    <w:rsid w:val="7AE5552B"/>
    <w:rsid w:val="7AEB7372"/>
    <w:rsid w:val="7B304048"/>
    <w:rsid w:val="7B61685A"/>
    <w:rsid w:val="7B855D87"/>
    <w:rsid w:val="7BD773D0"/>
    <w:rsid w:val="7BFFC098"/>
    <w:rsid w:val="7C2428D0"/>
    <w:rsid w:val="7C440C94"/>
    <w:rsid w:val="7CEE13BE"/>
    <w:rsid w:val="7CF171E2"/>
    <w:rsid w:val="7CF7EAB6"/>
    <w:rsid w:val="7D126BCC"/>
    <w:rsid w:val="7DBFC308"/>
    <w:rsid w:val="7DDEE694"/>
    <w:rsid w:val="7E223E30"/>
    <w:rsid w:val="7E3A63DB"/>
    <w:rsid w:val="7E3FE440"/>
    <w:rsid w:val="7E43065B"/>
    <w:rsid w:val="7E74F53C"/>
    <w:rsid w:val="7EAE0935"/>
    <w:rsid w:val="7F467ABB"/>
    <w:rsid w:val="7F62B353"/>
    <w:rsid w:val="7F7FA604"/>
    <w:rsid w:val="7FBD21D1"/>
    <w:rsid w:val="7FDC8A0D"/>
    <w:rsid w:val="7FF73D99"/>
    <w:rsid w:val="7FFDE98A"/>
    <w:rsid w:val="7FFFA118"/>
    <w:rsid w:val="876E7654"/>
    <w:rsid w:val="8DAFB850"/>
    <w:rsid w:val="9BBE5D32"/>
    <w:rsid w:val="9DFF7547"/>
    <w:rsid w:val="AB2F8D5C"/>
    <w:rsid w:val="AFEF4DD4"/>
    <w:rsid w:val="B3B559BD"/>
    <w:rsid w:val="B63D7B1D"/>
    <w:rsid w:val="B6DB268F"/>
    <w:rsid w:val="B76FF68D"/>
    <w:rsid w:val="B9AF8C99"/>
    <w:rsid w:val="BBDC0EC1"/>
    <w:rsid w:val="BE3E4055"/>
    <w:rsid w:val="BFAF033D"/>
    <w:rsid w:val="BFB755C3"/>
    <w:rsid w:val="BFBFA076"/>
    <w:rsid w:val="BFEF5C02"/>
    <w:rsid w:val="BFF3BA9D"/>
    <w:rsid w:val="BFFDB988"/>
    <w:rsid w:val="CFF50CAA"/>
    <w:rsid w:val="D36FC20F"/>
    <w:rsid w:val="D43B4B96"/>
    <w:rsid w:val="D687FC9D"/>
    <w:rsid w:val="D9F66716"/>
    <w:rsid w:val="D9FE165B"/>
    <w:rsid w:val="DBCF4064"/>
    <w:rsid w:val="DBDD77A8"/>
    <w:rsid w:val="DBDF039B"/>
    <w:rsid w:val="DEED1B72"/>
    <w:rsid w:val="DFFFC84B"/>
    <w:rsid w:val="E7ACD0D3"/>
    <w:rsid w:val="E7F9DA5F"/>
    <w:rsid w:val="E8DBC6BE"/>
    <w:rsid w:val="EC778162"/>
    <w:rsid w:val="EEFB47EF"/>
    <w:rsid w:val="EF919548"/>
    <w:rsid w:val="EFB753A5"/>
    <w:rsid w:val="EFFF52A1"/>
    <w:rsid w:val="F2AF6DD4"/>
    <w:rsid w:val="F2BFBDA2"/>
    <w:rsid w:val="F39F1B6D"/>
    <w:rsid w:val="F3CA06F1"/>
    <w:rsid w:val="F3ED7DB7"/>
    <w:rsid w:val="F5BDAEF2"/>
    <w:rsid w:val="F5F1AAF8"/>
    <w:rsid w:val="F5FFF6A9"/>
    <w:rsid w:val="F6AF808E"/>
    <w:rsid w:val="F6E96F67"/>
    <w:rsid w:val="F7F7167F"/>
    <w:rsid w:val="F7F742E4"/>
    <w:rsid w:val="F9FB58F9"/>
    <w:rsid w:val="F9FFEF59"/>
    <w:rsid w:val="FBD37181"/>
    <w:rsid w:val="FBDF4105"/>
    <w:rsid w:val="FBFC4091"/>
    <w:rsid w:val="FBFF0FBB"/>
    <w:rsid w:val="FC2F1F3D"/>
    <w:rsid w:val="FCB8AB99"/>
    <w:rsid w:val="FD6D91A1"/>
    <w:rsid w:val="FDB3E713"/>
    <w:rsid w:val="FDD7AA5D"/>
    <w:rsid w:val="FDFD8BDF"/>
    <w:rsid w:val="FE4E2036"/>
    <w:rsid w:val="FE778278"/>
    <w:rsid w:val="FEBB6D7C"/>
    <w:rsid w:val="FEFFDDBA"/>
    <w:rsid w:val="FF2753D9"/>
    <w:rsid w:val="FF544121"/>
    <w:rsid w:val="FF9F2926"/>
    <w:rsid w:val="FFB9C213"/>
    <w:rsid w:val="FFBD5479"/>
    <w:rsid w:val="FFDE8C77"/>
    <w:rsid w:val="FFDFECF9"/>
    <w:rsid w:val="FFEF5607"/>
    <w:rsid w:val="FFFF03EA"/>
    <w:rsid w:val="FFFF16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bCs/>
      <w:kern w:val="44"/>
      <w:sz w:val="36"/>
      <w:szCs w:val="36"/>
      <w:lang w:val="zh-CN"/>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cs="宋体"/>
      <w:b/>
      <w:bCs/>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100"/>
    </w:pPr>
    <w:rPr>
      <w:rFonts w:ascii="宋体" w:hAnsi="宋体" w:eastAsia="宋体"/>
      <w:sz w:val="21"/>
      <w:szCs w:val="21"/>
    </w:rPr>
  </w:style>
  <w:style w:type="paragraph" w:styleId="6">
    <w:name w:val="Document Map"/>
    <w:basedOn w:val="1"/>
    <w:link w:val="33"/>
    <w:unhideWhenUsed/>
    <w:qFormat/>
    <w:uiPriority w:val="0"/>
    <w:rPr>
      <w:rFonts w:ascii="宋体" w:eastAsia="宋体"/>
      <w:sz w:val="24"/>
    </w:rPr>
  </w:style>
  <w:style w:type="paragraph" w:styleId="7">
    <w:name w:val="annotation text"/>
    <w:basedOn w:val="1"/>
    <w:link w:val="31"/>
    <w:unhideWhenUsed/>
    <w:qFormat/>
    <w:uiPriority w:val="99"/>
    <w:pPr>
      <w:jc w:val="left"/>
    </w:p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1">
    <w:name w:val="toc 1"/>
    <w:basedOn w:val="1"/>
    <w:next w:val="1"/>
    <w:qFormat/>
    <w:uiPriority w:val="39"/>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19"/>
      <w:jc w:val="left"/>
    </w:pPr>
    <w:rPr>
      <w:rFonts w:ascii="宋体" w:hAnsi="宋体" w:cs="宋体"/>
      <w:kern w:val="0"/>
      <w:sz w:val="24"/>
    </w:rPr>
  </w:style>
  <w:style w:type="paragraph" w:styleId="14">
    <w:name w:val="annotation subject"/>
    <w:basedOn w:val="7"/>
    <w:next w:val="7"/>
    <w:link w:val="32"/>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basedOn w:val="17"/>
    <w:unhideWhenUsed/>
    <w:qFormat/>
    <w:uiPriority w:val="0"/>
    <w:rPr>
      <w:sz w:val="21"/>
      <w:szCs w:val="21"/>
    </w:rPr>
  </w:style>
  <w:style w:type="paragraph" w:customStyle="1" w:styleId="21">
    <w:name w:val="_Style 3"/>
    <w:basedOn w:val="3"/>
    <w:next w:val="1"/>
    <w:qFormat/>
    <w:uiPriority w:val="39"/>
    <w:pPr>
      <w:widowControl/>
      <w:numPr>
        <w:numId w:val="0"/>
      </w:numPr>
      <w:spacing w:before="240" w:after="0" w:line="259" w:lineRule="auto"/>
      <w:jc w:val="left"/>
      <w:outlineLvl w:val="9"/>
    </w:pPr>
    <w:rPr>
      <w:rFonts w:ascii="等线 Light" w:hAnsi="等线 Light" w:eastAsia="等线 Light" w:cs="Times New Roman"/>
      <w:b w:val="0"/>
      <w:bCs w:val="0"/>
      <w:color w:val="2E74B5"/>
      <w:kern w:val="0"/>
      <w:sz w:val="32"/>
      <w:szCs w:val="32"/>
      <w:lang w:val="en-US"/>
    </w:rPr>
  </w:style>
  <w:style w:type="paragraph" w:customStyle="1" w:styleId="22">
    <w:name w:val="列出段落1"/>
    <w:basedOn w:val="1"/>
    <w:qFormat/>
    <w:uiPriority w:val="34"/>
    <w:pPr>
      <w:ind w:firstLine="420" w:firstLineChars="200"/>
    </w:pPr>
    <w:rPr>
      <w:szCs w:val="22"/>
    </w:rPr>
  </w:style>
  <w:style w:type="paragraph" w:customStyle="1" w:styleId="23">
    <w:name w:val="xiao b"/>
    <w:basedOn w:val="1"/>
    <w:qFormat/>
    <w:uiPriority w:val="0"/>
    <w:pPr>
      <w:jc w:val="center"/>
    </w:pPr>
    <w:rPr>
      <w:rFonts w:ascii="Times New Roman" w:hAnsi="Times New Roman" w:eastAsia="黑体" w:cs="Times New Roman"/>
      <w:sz w:val="24"/>
      <w:szCs w:val="20"/>
    </w:rPr>
  </w:style>
  <w:style w:type="paragraph" w:customStyle="1" w:styleId="24">
    <w:name w:val="样式"/>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25">
    <w:name w:val="批注框文本字符"/>
    <w:basedOn w:val="17"/>
    <w:link w:val="8"/>
    <w:qFormat/>
    <w:uiPriority w:val="0"/>
    <w:rPr>
      <w:kern w:val="2"/>
      <w:sz w:val="18"/>
      <w:szCs w:val="18"/>
    </w:rPr>
  </w:style>
  <w:style w:type="paragraph" w:customStyle="1" w:styleId="26">
    <w:name w:val="列出段落2"/>
    <w:basedOn w:val="1"/>
    <w:qFormat/>
    <w:uiPriority w:val="99"/>
    <w:pPr>
      <w:ind w:firstLine="420" w:firstLineChars="200"/>
    </w:pPr>
  </w:style>
  <w:style w:type="paragraph" w:customStyle="1" w:styleId="27">
    <w:name w:val="目录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paragraph" w:customStyle="1" w:styleId="28">
    <w:name w:val="列出段落3"/>
    <w:basedOn w:val="1"/>
    <w:qFormat/>
    <w:uiPriority w:val="99"/>
    <w:pPr>
      <w:ind w:firstLine="420" w:firstLineChars="200"/>
    </w:pPr>
  </w:style>
  <w:style w:type="paragraph" w:customStyle="1" w:styleId="29">
    <w:name w:val="列出段落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31">
    <w:name w:val="批注文字字符"/>
    <w:basedOn w:val="17"/>
    <w:link w:val="7"/>
    <w:qFormat/>
    <w:uiPriority w:val="99"/>
    <w:rPr>
      <w:rFonts w:asciiTheme="minorHAnsi" w:hAnsiTheme="minorHAnsi" w:eastAsiaTheme="minorEastAsia" w:cstheme="minorBidi"/>
      <w:kern w:val="2"/>
      <w:sz w:val="21"/>
      <w:szCs w:val="24"/>
    </w:rPr>
  </w:style>
  <w:style w:type="character" w:customStyle="1" w:styleId="32">
    <w:name w:val="批注主题字符"/>
    <w:basedOn w:val="31"/>
    <w:link w:val="14"/>
    <w:semiHidden/>
    <w:qFormat/>
    <w:uiPriority w:val="0"/>
    <w:rPr>
      <w:rFonts w:asciiTheme="minorHAnsi" w:hAnsiTheme="minorHAnsi" w:eastAsiaTheme="minorEastAsia" w:cstheme="minorBidi"/>
      <w:b/>
      <w:bCs/>
      <w:kern w:val="2"/>
      <w:sz w:val="21"/>
      <w:szCs w:val="24"/>
    </w:rPr>
  </w:style>
  <w:style w:type="character" w:customStyle="1" w:styleId="33">
    <w:name w:val="文档结构图字符"/>
    <w:basedOn w:val="17"/>
    <w:link w:val="6"/>
    <w:semiHidden/>
    <w:qFormat/>
    <w:uiPriority w:val="0"/>
    <w:rPr>
      <w:rFonts w:ascii="宋体" w:hAnsiTheme="minorHAnsi" w:cstheme="minorBidi"/>
      <w:kern w:val="2"/>
      <w:sz w:val="24"/>
      <w:szCs w:val="24"/>
    </w:rPr>
  </w:style>
  <w:style w:type="paragraph" w:customStyle="1" w:styleId="34">
    <w:name w:val="列出段落4"/>
    <w:basedOn w:val="1"/>
    <w:qFormat/>
    <w:uiPriority w:val="99"/>
    <w:pPr>
      <w:ind w:firstLine="420" w:firstLineChars="200"/>
    </w:pPr>
  </w:style>
  <w:style w:type="table" w:customStyle="1" w:styleId="35">
    <w:name w:val="网格型1"/>
    <w:basedOn w:val="1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23615</Words>
  <Characters>24659</Characters>
  <Lines>194</Lines>
  <Paragraphs>54</Paragraphs>
  <TotalTime>63</TotalTime>
  <ScaleCrop>false</ScaleCrop>
  <LinksUpToDate>false</LinksUpToDate>
  <CharactersWithSpaces>26076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2022-05-09T00:40:00Z</dcterms:created>
  <dc:creator>mio</dc:creator>
  <cp:lastModifiedBy>kaizoebley</cp:lastModifiedBy>
  <cp:lastPrinted>2022-05-12T09:32:00Z</cp:lastPrinted>
  <dcterms:modified xsi:type="dcterms:W3CDTF">2022-05-17T06:44:01Z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998DE3992F464961B78860A27E33A411</vt:lpwstr>
  </property>
</Properties>
</file>