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360" w:lineRule="exact"/>
        <w:jc w:val="left"/>
        <w:rPr>
          <w:rFonts w:hint="default" w:ascii="方正小标宋_GBK" w:hAnsi="仿宋" w:eastAsia="方正小标宋_GBK"/>
          <w:b/>
          <w:bCs/>
          <w:spacing w:val="40"/>
          <w:sz w:val="32"/>
          <w:szCs w:val="32"/>
          <w:highlight w:val="none"/>
          <w:lang w:val="en-US" w:eastAsia="zh-CN"/>
        </w:rPr>
      </w:pPr>
    </w:p>
    <w:p>
      <w:pPr>
        <w:spacing w:before="312" w:beforeLines="100" w:line="360" w:lineRule="exact"/>
        <w:jc w:val="center"/>
        <w:rPr>
          <w:rFonts w:hint="eastAsia" w:ascii="方正小标宋_GBK" w:hAnsi="仿宋" w:eastAsia="方正小标宋_GBK"/>
          <w:b/>
          <w:bCs/>
          <w:spacing w:val="40"/>
          <w:sz w:val="36"/>
          <w:szCs w:val="36"/>
          <w:highlight w:val="none"/>
        </w:rPr>
      </w:pPr>
      <w:bookmarkStart w:id="35" w:name="_GoBack"/>
      <w:r>
        <w:rPr>
          <w:rFonts w:hint="eastAsia" w:ascii="方正小标宋_GBK" w:hAnsi="仿宋" w:eastAsia="方正小标宋_GBK"/>
          <w:b/>
          <w:bCs/>
          <w:spacing w:val="40"/>
          <w:sz w:val="36"/>
          <w:szCs w:val="36"/>
          <w:highlight w:val="none"/>
        </w:rPr>
        <w:t>四川交投物流有限公司上海分公司</w:t>
      </w:r>
    </w:p>
    <w:p>
      <w:pPr>
        <w:spacing w:before="312" w:beforeLines="100" w:line="360" w:lineRule="exact"/>
        <w:jc w:val="center"/>
        <w:rPr>
          <w:rFonts w:ascii="方正小标宋_GBK" w:hAnsi="仿宋" w:eastAsia="方正小标宋_GBK"/>
          <w:b/>
          <w:bCs/>
          <w:spacing w:val="40"/>
          <w:sz w:val="36"/>
          <w:szCs w:val="36"/>
          <w:highlight w:val="none"/>
        </w:rPr>
      </w:pPr>
      <w:r>
        <w:rPr>
          <w:rFonts w:hint="eastAsia" w:ascii="方正小标宋_GBK" w:hAnsi="仿宋" w:eastAsia="方正小标宋_GBK"/>
          <w:b/>
          <w:bCs/>
          <w:spacing w:val="40"/>
          <w:sz w:val="36"/>
          <w:szCs w:val="36"/>
          <w:highlight w:val="none"/>
        </w:rPr>
        <w:t>关于运输船舶</w:t>
      </w:r>
      <w:r>
        <w:rPr>
          <w:rFonts w:hint="eastAsia" w:ascii="方正小标宋_GBK" w:hAnsi="仿宋" w:eastAsia="方正小标宋_GBK"/>
          <w:b/>
          <w:bCs/>
          <w:spacing w:val="40"/>
          <w:sz w:val="36"/>
          <w:szCs w:val="36"/>
          <w:highlight w:val="none"/>
          <w:lang w:val="en-US" w:eastAsia="zh-CN"/>
        </w:rPr>
        <w:t>资产</w:t>
      </w:r>
      <w:r>
        <w:rPr>
          <w:rFonts w:hint="eastAsia" w:ascii="方正小标宋_GBK" w:hAnsi="仿宋" w:eastAsia="方正小标宋_GBK"/>
          <w:b/>
          <w:bCs/>
          <w:spacing w:val="40"/>
          <w:sz w:val="36"/>
          <w:szCs w:val="36"/>
          <w:highlight w:val="none"/>
        </w:rPr>
        <w:t>评估机构</w:t>
      </w:r>
    </w:p>
    <w:p>
      <w:pPr>
        <w:spacing w:before="312" w:beforeLines="100" w:line="360" w:lineRule="exact"/>
        <w:rPr>
          <w:rFonts w:ascii="仿宋" w:hAnsi="仿宋" w:eastAsia="仿宋"/>
          <w:b/>
          <w:bCs/>
          <w:spacing w:val="40"/>
          <w:sz w:val="36"/>
          <w:szCs w:val="36"/>
          <w:highlight w:val="none"/>
        </w:rPr>
      </w:pPr>
    </w:p>
    <w:bookmarkEnd w:id="35"/>
    <w:p>
      <w:pPr>
        <w:spacing w:before="312" w:beforeLines="100" w:line="360" w:lineRule="exact"/>
        <w:rPr>
          <w:rFonts w:ascii="仿宋" w:hAnsi="仿宋" w:eastAsia="仿宋"/>
          <w:b/>
          <w:bCs/>
          <w:spacing w:val="40"/>
          <w:sz w:val="36"/>
          <w:szCs w:val="36"/>
          <w:highlight w:val="none"/>
        </w:rPr>
      </w:pPr>
    </w:p>
    <w:p>
      <w:pPr>
        <w:spacing w:before="312" w:beforeLines="100" w:line="360" w:lineRule="exact"/>
        <w:rPr>
          <w:rFonts w:ascii="仿宋" w:hAnsi="仿宋" w:eastAsia="仿宋"/>
          <w:b/>
          <w:bCs/>
          <w:spacing w:val="40"/>
          <w:sz w:val="36"/>
          <w:szCs w:val="36"/>
          <w:highlight w:val="none"/>
        </w:rPr>
      </w:pPr>
    </w:p>
    <w:p>
      <w:pPr>
        <w:spacing w:before="312" w:beforeLines="100" w:line="360" w:lineRule="exact"/>
        <w:jc w:val="center"/>
        <w:rPr>
          <w:rFonts w:ascii="方正小标宋_GBK" w:hAnsi="仿宋" w:eastAsia="方正小标宋_GBK"/>
          <w:b/>
          <w:bCs/>
          <w:spacing w:val="40"/>
          <w:sz w:val="44"/>
          <w:szCs w:val="44"/>
          <w:highlight w:val="none"/>
        </w:rPr>
      </w:pPr>
      <w:r>
        <w:rPr>
          <w:rFonts w:hint="eastAsia" w:ascii="方正小标宋_GBK" w:hAnsi="仿宋" w:eastAsia="方正小标宋_GBK"/>
          <w:b/>
          <w:bCs/>
          <w:spacing w:val="40"/>
          <w:sz w:val="44"/>
          <w:szCs w:val="44"/>
          <w:highlight w:val="none"/>
        </w:rPr>
        <w:t>比</w:t>
      </w:r>
    </w:p>
    <w:p>
      <w:pPr>
        <w:spacing w:before="312" w:beforeLines="100" w:line="360" w:lineRule="exact"/>
        <w:ind w:firstLine="3626" w:firstLineChars="695"/>
        <w:rPr>
          <w:rFonts w:ascii="方正小标宋_GBK" w:hAnsi="仿宋" w:eastAsia="方正小标宋_GBK"/>
          <w:b/>
          <w:bCs/>
          <w:spacing w:val="40"/>
          <w:sz w:val="44"/>
          <w:szCs w:val="44"/>
          <w:highlight w:val="none"/>
        </w:rPr>
      </w:pPr>
    </w:p>
    <w:p>
      <w:pPr>
        <w:spacing w:before="312" w:beforeLines="100" w:line="360" w:lineRule="exact"/>
        <w:jc w:val="center"/>
        <w:rPr>
          <w:rFonts w:ascii="方正小标宋_GBK" w:hAnsi="仿宋" w:eastAsia="方正小标宋_GBK"/>
          <w:b/>
          <w:bCs/>
          <w:spacing w:val="40"/>
          <w:sz w:val="44"/>
          <w:szCs w:val="44"/>
          <w:highlight w:val="none"/>
        </w:rPr>
      </w:pPr>
      <w:r>
        <w:rPr>
          <w:rFonts w:hint="eastAsia" w:ascii="方正小标宋_GBK" w:hAnsi="仿宋" w:eastAsia="方正小标宋_GBK"/>
          <w:b/>
          <w:bCs/>
          <w:spacing w:val="40"/>
          <w:sz w:val="44"/>
          <w:szCs w:val="44"/>
          <w:highlight w:val="none"/>
        </w:rPr>
        <w:t>选</w:t>
      </w:r>
    </w:p>
    <w:p>
      <w:pPr>
        <w:spacing w:before="312" w:beforeLines="100" w:line="360" w:lineRule="exact"/>
        <w:ind w:firstLine="3626" w:firstLineChars="695"/>
        <w:jc w:val="center"/>
        <w:rPr>
          <w:rFonts w:ascii="方正小标宋_GBK" w:hAnsi="仿宋" w:eastAsia="方正小标宋_GBK"/>
          <w:b/>
          <w:bCs/>
          <w:spacing w:val="40"/>
          <w:sz w:val="44"/>
          <w:szCs w:val="44"/>
          <w:highlight w:val="none"/>
        </w:rPr>
      </w:pPr>
    </w:p>
    <w:p>
      <w:pPr>
        <w:spacing w:before="312" w:beforeLines="100" w:line="360" w:lineRule="exact"/>
        <w:jc w:val="center"/>
        <w:rPr>
          <w:rFonts w:ascii="方正小标宋_GBK" w:hAnsi="仿宋" w:eastAsia="方正小标宋_GBK"/>
          <w:b/>
          <w:bCs/>
          <w:spacing w:val="40"/>
          <w:sz w:val="44"/>
          <w:szCs w:val="44"/>
          <w:highlight w:val="none"/>
        </w:rPr>
      </w:pPr>
      <w:r>
        <w:rPr>
          <w:rFonts w:hint="eastAsia" w:ascii="方正小标宋_GBK" w:hAnsi="仿宋" w:eastAsia="方正小标宋_GBK"/>
          <w:b/>
          <w:bCs/>
          <w:spacing w:val="40"/>
          <w:sz w:val="44"/>
          <w:szCs w:val="44"/>
          <w:highlight w:val="none"/>
        </w:rPr>
        <w:t>文</w:t>
      </w:r>
    </w:p>
    <w:p>
      <w:pPr>
        <w:spacing w:before="312" w:beforeLines="100" w:line="360" w:lineRule="exact"/>
        <w:ind w:firstLine="3626" w:firstLineChars="695"/>
        <w:jc w:val="center"/>
        <w:rPr>
          <w:rFonts w:ascii="方正小标宋_GBK" w:hAnsi="仿宋" w:eastAsia="方正小标宋_GBK"/>
          <w:b/>
          <w:bCs/>
          <w:spacing w:val="40"/>
          <w:sz w:val="44"/>
          <w:szCs w:val="44"/>
          <w:highlight w:val="none"/>
        </w:rPr>
      </w:pPr>
    </w:p>
    <w:p>
      <w:pPr>
        <w:spacing w:before="312" w:beforeLines="100" w:line="360" w:lineRule="exact"/>
        <w:jc w:val="center"/>
        <w:rPr>
          <w:rFonts w:ascii="方正小标宋_GBK" w:hAnsi="仿宋" w:eastAsia="方正小标宋_GBK"/>
          <w:b/>
          <w:bCs/>
          <w:spacing w:val="40"/>
          <w:sz w:val="44"/>
          <w:szCs w:val="44"/>
          <w:highlight w:val="none"/>
        </w:rPr>
      </w:pPr>
      <w:r>
        <w:rPr>
          <w:rFonts w:hint="eastAsia" w:ascii="方正小标宋_GBK" w:hAnsi="仿宋" w:eastAsia="方正小标宋_GBK"/>
          <w:b/>
          <w:bCs/>
          <w:spacing w:val="40"/>
          <w:sz w:val="44"/>
          <w:szCs w:val="44"/>
          <w:highlight w:val="none"/>
        </w:rPr>
        <w:t>件</w:t>
      </w:r>
    </w:p>
    <w:p>
      <w:pPr>
        <w:spacing w:before="312" w:beforeLines="100" w:line="360" w:lineRule="exact"/>
        <w:jc w:val="center"/>
        <w:rPr>
          <w:rFonts w:ascii="仿宋" w:hAnsi="仿宋" w:eastAsia="仿宋"/>
          <w:b/>
          <w:bCs/>
          <w:sz w:val="44"/>
          <w:szCs w:val="44"/>
          <w:highlight w:val="none"/>
        </w:rPr>
      </w:pPr>
    </w:p>
    <w:p>
      <w:pPr>
        <w:spacing w:before="312" w:beforeLines="100" w:line="360" w:lineRule="exact"/>
        <w:jc w:val="center"/>
        <w:rPr>
          <w:rFonts w:ascii="仿宋" w:hAnsi="仿宋" w:eastAsia="仿宋"/>
          <w:b/>
          <w:bCs/>
          <w:sz w:val="44"/>
          <w:szCs w:val="44"/>
          <w:highlight w:val="none"/>
        </w:rPr>
      </w:pPr>
    </w:p>
    <w:p>
      <w:pPr>
        <w:spacing w:before="312" w:beforeLines="100" w:line="360" w:lineRule="exact"/>
        <w:rPr>
          <w:rFonts w:ascii="方正小标宋_GBK" w:hAnsi="仿宋" w:eastAsia="方正小标宋_GBK"/>
          <w:bCs/>
          <w:sz w:val="36"/>
          <w:szCs w:val="36"/>
          <w:highlight w:val="none"/>
        </w:rPr>
      </w:pPr>
    </w:p>
    <w:p>
      <w:pPr>
        <w:spacing w:before="312" w:beforeLines="100" w:line="360" w:lineRule="exact"/>
        <w:jc w:val="center"/>
        <w:rPr>
          <w:rFonts w:ascii="方正小标宋_GBK" w:hAnsi="仿宋" w:eastAsia="方正小标宋_GBK"/>
          <w:bCs/>
          <w:sz w:val="36"/>
          <w:szCs w:val="36"/>
          <w:highlight w:val="none"/>
        </w:rPr>
      </w:pPr>
      <w:r>
        <w:rPr>
          <w:rFonts w:hint="eastAsia" w:ascii="方正小标宋_GBK" w:hAnsi="仿宋" w:eastAsia="方正小标宋_GBK"/>
          <w:bCs/>
          <w:sz w:val="36"/>
          <w:szCs w:val="36"/>
          <w:highlight w:val="none"/>
        </w:rPr>
        <w:t>二〇二</w:t>
      </w:r>
      <w:r>
        <w:rPr>
          <w:rFonts w:hint="eastAsia" w:ascii="方正小标宋_GBK" w:hAnsi="仿宋" w:eastAsia="方正小标宋_GBK"/>
          <w:bCs/>
          <w:sz w:val="36"/>
          <w:szCs w:val="36"/>
          <w:highlight w:val="none"/>
          <w:lang w:val="en-US" w:eastAsia="zh-CN"/>
        </w:rPr>
        <w:t>一</w:t>
      </w:r>
      <w:r>
        <w:rPr>
          <w:rFonts w:hint="eastAsia" w:ascii="方正小标宋_GBK" w:hAnsi="仿宋" w:eastAsia="方正小标宋_GBK"/>
          <w:bCs/>
          <w:sz w:val="36"/>
          <w:szCs w:val="36"/>
          <w:highlight w:val="none"/>
        </w:rPr>
        <w:t>年</w:t>
      </w:r>
      <w:r>
        <w:rPr>
          <w:rFonts w:hint="eastAsia" w:ascii="方正小标宋_GBK" w:hAnsi="仿宋" w:eastAsia="方正小标宋_GBK"/>
          <w:bCs/>
          <w:sz w:val="36"/>
          <w:szCs w:val="36"/>
          <w:highlight w:val="none"/>
          <w:lang w:val="en-US" w:eastAsia="zh-CN"/>
        </w:rPr>
        <w:t>十</w:t>
      </w:r>
      <w:r>
        <w:rPr>
          <w:rFonts w:hint="eastAsia" w:ascii="方正小标宋_GBK" w:hAnsi="仿宋" w:eastAsia="方正小标宋_GBK"/>
          <w:bCs/>
          <w:sz w:val="36"/>
          <w:szCs w:val="36"/>
          <w:highlight w:val="none"/>
        </w:rPr>
        <w:t>二月</w:t>
      </w:r>
    </w:p>
    <w:p>
      <w:pPr>
        <w:rPr>
          <w:rFonts w:ascii="仿宋" w:hAnsi="仿宋" w:eastAsia="仿宋"/>
          <w:sz w:val="32"/>
          <w:szCs w:val="32"/>
          <w:highlight w:val="none"/>
        </w:rPr>
      </w:pPr>
    </w:p>
    <w:p>
      <w:pPr>
        <w:widowControl/>
        <w:jc w:val="left"/>
        <w:rPr>
          <w:rFonts w:ascii="仿宋" w:hAnsi="仿宋" w:eastAsia="仿宋"/>
          <w:sz w:val="32"/>
          <w:szCs w:val="32"/>
          <w:highlight w:val="none"/>
        </w:rPr>
      </w:pPr>
      <w:bookmarkStart w:id="0" w:name="_Toc448516840"/>
    </w:p>
    <w:p>
      <w:pPr>
        <w:widowControl/>
        <w:jc w:val="left"/>
        <w:rPr>
          <w:rFonts w:ascii="仿宋" w:hAnsi="仿宋" w:eastAsia="仿宋"/>
          <w:sz w:val="32"/>
          <w:szCs w:val="32"/>
          <w:highlight w:val="none"/>
        </w:rPr>
      </w:pPr>
    </w:p>
    <w:bookmarkEnd w:id="0"/>
    <w:p>
      <w:pPr>
        <w:spacing w:before="312" w:beforeLines="100" w:line="360" w:lineRule="auto"/>
        <w:jc w:val="center"/>
        <w:rPr>
          <w:rFonts w:ascii="仿宋" w:hAnsi="仿宋" w:eastAsia="仿宋"/>
          <w:b/>
          <w:szCs w:val="36"/>
          <w:highlight w:val="none"/>
        </w:rPr>
      </w:pPr>
      <w:bookmarkStart w:id="1" w:name="_Toc448516841"/>
      <w:r>
        <w:rPr>
          <w:rFonts w:hint="eastAsia" w:ascii="方正小标宋_GBK" w:hAnsi="仿宋" w:eastAsia="方正小标宋_GBK"/>
          <w:sz w:val="56"/>
          <w:szCs w:val="72"/>
          <w:highlight w:val="none"/>
          <w:lang w:val="zh-CN"/>
        </w:rPr>
        <w:t>目录</w:t>
      </w:r>
    </w:p>
    <w:p>
      <w:pPr>
        <w:pStyle w:val="11"/>
        <w:tabs>
          <w:tab w:val="right" w:leader="dot" w:pos="8306"/>
        </w:tabs>
        <w:rPr>
          <w:rFonts w:hint="eastAsia" w:ascii="黑体" w:hAnsi="黑体" w:eastAsia="黑体" w:cs="黑体"/>
          <w:sz w:val="32"/>
          <w:szCs w:val="32"/>
        </w:rPr>
      </w:pP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TOC \o "1-1"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一、比选应遵循的原则</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_Toc27869 \h </w:instrText>
      </w:r>
      <w:r>
        <w:rPr>
          <w:rFonts w:hint="eastAsia" w:ascii="黑体" w:hAnsi="黑体" w:eastAsia="黑体" w:cs="黑体"/>
          <w:sz w:val="32"/>
          <w:szCs w:val="32"/>
        </w:rPr>
        <w:fldChar w:fldCharType="separate"/>
      </w:r>
      <w:r>
        <w:rPr>
          <w:rFonts w:hint="eastAsia" w:ascii="黑体" w:hAnsi="黑体" w:eastAsia="黑体" w:cs="黑体"/>
          <w:sz w:val="32"/>
          <w:szCs w:val="32"/>
        </w:rPr>
        <w:t>3</w:t>
      </w:r>
      <w:r>
        <w:rPr>
          <w:rFonts w:hint="eastAsia" w:ascii="黑体" w:hAnsi="黑体" w:eastAsia="黑体" w:cs="黑体"/>
          <w:sz w:val="32"/>
          <w:szCs w:val="32"/>
        </w:rPr>
        <w:fldChar w:fldCharType="end"/>
      </w:r>
    </w:p>
    <w:p>
      <w:pPr>
        <w:pStyle w:val="11"/>
        <w:tabs>
          <w:tab w:val="right" w:leader="dot" w:pos="8306"/>
        </w:tabs>
        <w:rPr>
          <w:rFonts w:hint="eastAsia" w:ascii="黑体" w:hAnsi="黑体" w:eastAsia="黑体" w:cs="黑体"/>
          <w:sz w:val="32"/>
          <w:szCs w:val="32"/>
        </w:rPr>
      </w:pPr>
      <w:r>
        <w:rPr>
          <w:rFonts w:hint="eastAsia" w:ascii="黑体" w:hAnsi="黑体" w:eastAsia="黑体" w:cs="黑体"/>
          <w:sz w:val="32"/>
          <w:szCs w:val="32"/>
          <w:highlight w:val="none"/>
        </w:rPr>
        <w:t>二、中选准则</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_Toc23015 \h </w:instrText>
      </w:r>
      <w:r>
        <w:rPr>
          <w:rFonts w:hint="eastAsia" w:ascii="黑体" w:hAnsi="黑体" w:eastAsia="黑体" w:cs="黑体"/>
          <w:sz w:val="32"/>
          <w:szCs w:val="32"/>
        </w:rPr>
        <w:fldChar w:fldCharType="separate"/>
      </w:r>
      <w:r>
        <w:rPr>
          <w:rFonts w:hint="eastAsia" w:ascii="黑体" w:hAnsi="黑体" w:eastAsia="黑体" w:cs="黑体"/>
          <w:sz w:val="32"/>
          <w:szCs w:val="32"/>
        </w:rPr>
        <w:t>3</w:t>
      </w:r>
      <w:r>
        <w:rPr>
          <w:rFonts w:hint="eastAsia" w:ascii="黑体" w:hAnsi="黑体" w:eastAsia="黑体" w:cs="黑体"/>
          <w:sz w:val="32"/>
          <w:szCs w:val="32"/>
        </w:rPr>
        <w:fldChar w:fldCharType="end"/>
      </w:r>
    </w:p>
    <w:p>
      <w:pPr>
        <w:pStyle w:val="11"/>
        <w:tabs>
          <w:tab w:val="right" w:leader="dot" w:pos="8306"/>
        </w:tabs>
        <w:rPr>
          <w:rFonts w:hint="eastAsia" w:ascii="黑体" w:hAnsi="黑体" w:eastAsia="黑体" w:cs="黑体"/>
          <w:sz w:val="32"/>
          <w:szCs w:val="32"/>
        </w:rPr>
      </w:pPr>
      <w:r>
        <w:rPr>
          <w:rFonts w:hint="eastAsia" w:ascii="黑体" w:hAnsi="黑体" w:eastAsia="黑体" w:cs="黑体"/>
          <w:sz w:val="32"/>
          <w:szCs w:val="32"/>
          <w:highlight w:val="none"/>
        </w:rPr>
        <w:t>三、比选程序</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_Toc7419 \h </w:instrText>
      </w:r>
      <w:r>
        <w:rPr>
          <w:rFonts w:hint="eastAsia" w:ascii="黑体" w:hAnsi="黑体" w:eastAsia="黑体" w:cs="黑体"/>
          <w:sz w:val="32"/>
          <w:szCs w:val="32"/>
        </w:rPr>
        <w:fldChar w:fldCharType="separate"/>
      </w:r>
      <w:r>
        <w:rPr>
          <w:rFonts w:hint="eastAsia" w:ascii="黑体" w:hAnsi="黑体" w:eastAsia="黑体" w:cs="黑体"/>
          <w:sz w:val="32"/>
          <w:szCs w:val="32"/>
        </w:rPr>
        <w:t>3</w:t>
      </w:r>
      <w:r>
        <w:rPr>
          <w:rFonts w:hint="eastAsia" w:ascii="黑体" w:hAnsi="黑体" w:eastAsia="黑体" w:cs="黑体"/>
          <w:sz w:val="32"/>
          <w:szCs w:val="32"/>
        </w:rPr>
        <w:fldChar w:fldCharType="end"/>
      </w:r>
    </w:p>
    <w:p>
      <w:pPr>
        <w:pStyle w:val="11"/>
        <w:tabs>
          <w:tab w:val="right" w:leader="dot" w:pos="8306"/>
        </w:tabs>
        <w:rPr>
          <w:rFonts w:hint="eastAsia" w:ascii="黑体" w:hAnsi="黑体" w:eastAsia="黑体" w:cs="黑体"/>
          <w:sz w:val="32"/>
          <w:szCs w:val="32"/>
        </w:rPr>
      </w:pPr>
      <w:r>
        <w:rPr>
          <w:rFonts w:hint="eastAsia" w:ascii="黑体" w:hAnsi="黑体" w:eastAsia="黑体" w:cs="黑体"/>
          <w:sz w:val="32"/>
          <w:szCs w:val="32"/>
          <w:highlight w:val="none"/>
        </w:rPr>
        <w:t>四、比选参选人应注意的事项</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_Toc27352 \h </w:instrText>
      </w:r>
      <w:r>
        <w:rPr>
          <w:rFonts w:hint="eastAsia" w:ascii="黑体" w:hAnsi="黑体" w:eastAsia="黑体" w:cs="黑体"/>
          <w:sz w:val="32"/>
          <w:szCs w:val="32"/>
        </w:rPr>
        <w:fldChar w:fldCharType="separate"/>
      </w:r>
      <w:r>
        <w:rPr>
          <w:rFonts w:hint="eastAsia" w:ascii="黑体" w:hAnsi="黑体" w:eastAsia="黑体" w:cs="黑体"/>
          <w:sz w:val="32"/>
          <w:szCs w:val="32"/>
        </w:rPr>
        <w:t>3</w:t>
      </w:r>
      <w:r>
        <w:rPr>
          <w:rFonts w:hint="eastAsia" w:ascii="黑体" w:hAnsi="黑体" w:eastAsia="黑体" w:cs="黑体"/>
          <w:sz w:val="32"/>
          <w:szCs w:val="32"/>
        </w:rPr>
        <w:fldChar w:fldCharType="end"/>
      </w:r>
    </w:p>
    <w:p>
      <w:pPr>
        <w:pStyle w:val="11"/>
        <w:tabs>
          <w:tab w:val="right" w:leader="dot" w:pos="8306"/>
        </w:tabs>
        <w:rPr>
          <w:rFonts w:hint="eastAsia" w:ascii="黑体" w:hAnsi="黑体" w:eastAsia="黑体" w:cs="黑体"/>
          <w:sz w:val="32"/>
          <w:szCs w:val="32"/>
        </w:rPr>
      </w:pPr>
      <w:r>
        <w:rPr>
          <w:rFonts w:hint="eastAsia" w:ascii="黑体" w:hAnsi="黑体" w:eastAsia="黑体" w:cs="黑体"/>
          <w:sz w:val="32"/>
          <w:szCs w:val="32"/>
          <w:highlight w:val="none"/>
        </w:rPr>
        <w:t>六、比选办法</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_Toc23265 \h </w:instrText>
      </w:r>
      <w:r>
        <w:rPr>
          <w:rFonts w:hint="eastAsia" w:ascii="黑体" w:hAnsi="黑体" w:eastAsia="黑体" w:cs="黑体"/>
          <w:sz w:val="32"/>
          <w:szCs w:val="32"/>
        </w:rPr>
        <w:fldChar w:fldCharType="separate"/>
      </w:r>
      <w:r>
        <w:rPr>
          <w:rFonts w:hint="eastAsia" w:ascii="黑体" w:hAnsi="黑体" w:eastAsia="黑体" w:cs="黑体"/>
          <w:sz w:val="32"/>
          <w:szCs w:val="32"/>
        </w:rPr>
        <w:t>8</w:t>
      </w:r>
      <w:r>
        <w:rPr>
          <w:rFonts w:hint="eastAsia" w:ascii="黑体" w:hAnsi="黑体" w:eastAsia="黑体" w:cs="黑体"/>
          <w:sz w:val="32"/>
          <w:szCs w:val="32"/>
        </w:rPr>
        <w:fldChar w:fldCharType="end"/>
      </w:r>
    </w:p>
    <w:p>
      <w:pPr>
        <w:pStyle w:val="11"/>
        <w:tabs>
          <w:tab w:val="right" w:leader="dot" w:pos="8306"/>
        </w:tabs>
        <w:rPr>
          <w:rFonts w:hint="eastAsia" w:ascii="黑体" w:hAnsi="黑体" w:eastAsia="黑体" w:cs="黑体"/>
          <w:sz w:val="32"/>
          <w:szCs w:val="32"/>
        </w:rPr>
      </w:pPr>
      <w:r>
        <w:rPr>
          <w:rFonts w:hint="eastAsia" w:ascii="黑体" w:hAnsi="黑体" w:eastAsia="黑体" w:cs="黑体"/>
          <w:sz w:val="32"/>
          <w:szCs w:val="32"/>
          <w:highlight w:val="none"/>
        </w:rPr>
        <w:t>附件一：比选申请书格式</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_Toc24858 \h </w:instrText>
      </w:r>
      <w:r>
        <w:rPr>
          <w:rFonts w:hint="eastAsia" w:ascii="黑体" w:hAnsi="黑体" w:eastAsia="黑体" w:cs="黑体"/>
          <w:sz w:val="32"/>
          <w:szCs w:val="32"/>
        </w:rPr>
        <w:fldChar w:fldCharType="separate"/>
      </w:r>
      <w:r>
        <w:rPr>
          <w:rFonts w:hint="eastAsia" w:ascii="黑体" w:hAnsi="黑体" w:eastAsia="黑体" w:cs="黑体"/>
          <w:sz w:val="32"/>
          <w:szCs w:val="32"/>
        </w:rPr>
        <w:t>11</w:t>
      </w:r>
      <w:r>
        <w:rPr>
          <w:rFonts w:hint="eastAsia" w:ascii="黑体" w:hAnsi="黑体" w:eastAsia="黑体" w:cs="黑体"/>
          <w:sz w:val="32"/>
          <w:szCs w:val="32"/>
        </w:rPr>
        <w:fldChar w:fldCharType="end"/>
      </w:r>
    </w:p>
    <w:p>
      <w:pPr>
        <w:pStyle w:val="11"/>
        <w:tabs>
          <w:tab w:val="right" w:leader="dot" w:pos="8306"/>
        </w:tabs>
        <w:rPr>
          <w:rFonts w:hint="eastAsia" w:ascii="黑体" w:hAnsi="黑体" w:eastAsia="黑体" w:cs="黑体"/>
          <w:sz w:val="32"/>
          <w:szCs w:val="32"/>
        </w:rPr>
      </w:pPr>
      <w:r>
        <w:rPr>
          <w:rFonts w:hint="eastAsia" w:ascii="黑体" w:hAnsi="黑体" w:eastAsia="黑体" w:cs="黑体"/>
          <w:sz w:val="32"/>
          <w:szCs w:val="32"/>
          <w:highlight w:val="none"/>
        </w:rPr>
        <w:t>附件二：负责人授权书格式</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_Toc25060 \h </w:instrText>
      </w:r>
      <w:r>
        <w:rPr>
          <w:rFonts w:hint="eastAsia" w:ascii="黑体" w:hAnsi="黑体" w:eastAsia="黑体" w:cs="黑体"/>
          <w:sz w:val="32"/>
          <w:szCs w:val="32"/>
        </w:rPr>
        <w:fldChar w:fldCharType="separate"/>
      </w:r>
      <w:r>
        <w:rPr>
          <w:rFonts w:hint="eastAsia" w:ascii="黑体" w:hAnsi="黑体" w:eastAsia="黑体" w:cs="黑体"/>
          <w:sz w:val="32"/>
          <w:szCs w:val="32"/>
        </w:rPr>
        <w:t>15</w:t>
      </w:r>
      <w:r>
        <w:rPr>
          <w:rFonts w:hint="eastAsia" w:ascii="黑体" w:hAnsi="黑体" w:eastAsia="黑体" w:cs="黑体"/>
          <w:sz w:val="32"/>
          <w:szCs w:val="32"/>
        </w:rPr>
        <w:fldChar w:fldCharType="end"/>
      </w:r>
    </w:p>
    <w:p>
      <w:pPr>
        <w:pStyle w:val="11"/>
        <w:tabs>
          <w:tab w:val="right" w:leader="dot" w:pos="8306"/>
        </w:tabs>
        <w:rPr>
          <w:rFonts w:hint="eastAsia" w:ascii="黑体" w:hAnsi="黑体" w:eastAsia="黑体" w:cs="黑体"/>
          <w:sz w:val="32"/>
          <w:szCs w:val="32"/>
        </w:rPr>
      </w:pPr>
      <w:r>
        <w:rPr>
          <w:rFonts w:hint="eastAsia" w:ascii="黑体" w:hAnsi="黑体" w:eastAsia="黑体" w:cs="黑体"/>
          <w:sz w:val="32"/>
          <w:szCs w:val="32"/>
          <w:highlight w:val="none"/>
        </w:rPr>
        <w:t>附件三：项目小组构成</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_Toc8656 \h </w:instrText>
      </w:r>
      <w:r>
        <w:rPr>
          <w:rFonts w:hint="eastAsia" w:ascii="黑体" w:hAnsi="黑体" w:eastAsia="黑体" w:cs="黑体"/>
          <w:sz w:val="32"/>
          <w:szCs w:val="32"/>
        </w:rPr>
        <w:fldChar w:fldCharType="separate"/>
      </w:r>
      <w:r>
        <w:rPr>
          <w:rFonts w:hint="eastAsia" w:ascii="黑体" w:hAnsi="黑体" w:eastAsia="黑体" w:cs="黑体"/>
          <w:sz w:val="32"/>
          <w:szCs w:val="32"/>
        </w:rPr>
        <w:t>16</w:t>
      </w:r>
      <w:r>
        <w:rPr>
          <w:rFonts w:hint="eastAsia" w:ascii="黑体" w:hAnsi="黑体" w:eastAsia="黑体" w:cs="黑体"/>
          <w:sz w:val="32"/>
          <w:szCs w:val="32"/>
        </w:rPr>
        <w:fldChar w:fldCharType="end"/>
      </w:r>
    </w:p>
    <w:p>
      <w:pPr>
        <w:pStyle w:val="11"/>
        <w:tabs>
          <w:tab w:val="right" w:leader="dot" w:pos="8306"/>
        </w:tabs>
        <w:rPr>
          <w:rFonts w:hint="eastAsia" w:ascii="黑体" w:hAnsi="黑体" w:eastAsia="黑体" w:cs="黑体"/>
          <w:sz w:val="32"/>
          <w:szCs w:val="32"/>
        </w:rPr>
      </w:pPr>
      <w:r>
        <w:rPr>
          <w:rFonts w:hint="eastAsia" w:ascii="黑体" w:hAnsi="黑体" w:eastAsia="黑体" w:cs="黑体"/>
          <w:sz w:val="32"/>
          <w:szCs w:val="32"/>
          <w:highlight w:val="none"/>
        </w:rPr>
        <w:t>附件四：比选报价表格式：</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_Toc25889 \h </w:instrText>
      </w:r>
      <w:r>
        <w:rPr>
          <w:rFonts w:hint="eastAsia" w:ascii="黑体" w:hAnsi="黑体" w:eastAsia="黑体" w:cs="黑体"/>
          <w:sz w:val="32"/>
          <w:szCs w:val="32"/>
        </w:rPr>
        <w:fldChar w:fldCharType="separate"/>
      </w:r>
      <w:r>
        <w:rPr>
          <w:rFonts w:hint="eastAsia" w:ascii="黑体" w:hAnsi="黑体" w:eastAsia="黑体" w:cs="黑体"/>
          <w:sz w:val="32"/>
          <w:szCs w:val="32"/>
        </w:rPr>
        <w:t>18</w:t>
      </w:r>
      <w:r>
        <w:rPr>
          <w:rFonts w:hint="eastAsia" w:ascii="黑体" w:hAnsi="黑体" w:eastAsia="黑体" w:cs="黑体"/>
          <w:sz w:val="32"/>
          <w:szCs w:val="32"/>
        </w:rPr>
        <w:fldChar w:fldCharType="end"/>
      </w:r>
    </w:p>
    <w:p>
      <w:pPr>
        <w:pStyle w:val="11"/>
        <w:tabs>
          <w:tab w:val="right" w:leader="dot" w:pos="8306"/>
        </w:tabs>
        <w:rPr>
          <w:rFonts w:hint="eastAsia" w:ascii="黑体" w:hAnsi="黑体" w:eastAsia="黑体" w:cs="黑体"/>
          <w:sz w:val="32"/>
          <w:szCs w:val="32"/>
        </w:rPr>
      </w:pPr>
      <w:r>
        <w:rPr>
          <w:rFonts w:hint="eastAsia" w:ascii="黑体" w:hAnsi="黑体" w:eastAsia="黑体" w:cs="黑体"/>
          <w:sz w:val="32"/>
          <w:szCs w:val="32"/>
          <w:highlight w:val="none"/>
        </w:rPr>
        <w:t>附件五：承诺书</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_Toc29733 \h </w:instrText>
      </w:r>
      <w:r>
        <w:rPr>
          <w:rFonts w:hint="eastAsia" w:ascii="黑体" w:hAnsi="黑体" w:eastAsia="黑体" w:cs="黑体"/>
          <w:sz w:val="32"/>
          <w:szCs w:val="32"/>
        </w:rPr>
        <w:fldChar w:fldCharType="separate"/>
      </w:r>
      <w:r>
        <w:rPr>
          <w:rFonts w:hint="eastAsia" w:ascii="黑体" w:hAnsi="黑体" w:eastAsia="黑体" w:cs="黑体"/>
          <w:sz w:val="32"/>
          <w:szCs w:val="32"/>
        </w:rPr>
        <w:t>19</w:t>
      </w:r>
      <w:r>
        <w:rPr>
          <w:rFonts w:hint="eastAsia" w:ascii="黑体" w:hAnsi="黑体" w:eastAsia="黑体" w:cs="黑体"/>
          <w:sz w:val="32"/>
          <w:szCs w:val="32"/>
        </w:rPr>
        <w:fldChar w:fldCharType="end"/>
      </w:r>
    </w:p>
    <w:p>
      <w:pPr>
        <w:pStyle w:val="11"/>
        <w:tabs>
          <w:tab w:val="right" w:leader="dot" w:pos="8306"/>
        </w:tabs>
        <w:rPr>
          <w:rFonts w:hint="eastAsia" w:ascii="黑体" w:hAnsi="黑体" w:eastAsia="黑体" w:cs="黑体"/>
          <w:sz w:val="32"/>
          <w:szCs w:val="32"/>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六</w:t>
      </w:r>
      <w:r>
        <w:rPr>
          <w:rFonts w:hint="eastAsia" w:ascii="黑体" w:hAnsi="黑体" w:eastAsia="黑体" w:cs="黑体"/>
          <w:sz w:val="32"/>
          <w:szCs w:val="32"/>
          <w:highlight w:val="none"/>
        </w:rPr>
        <w:t>：评审标准</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_Toc21922 \h </w:instrText>
      </w:r>
      <w:r>
        <w:rPr>
          <w:rFonts w:hint="eastAsia" w:ascii="黑体" w:hAnsi="黑体" w:eastAsia="黑体" w:cs="黑体"/>
          <w:sz w:val="32"/>
          <w:szCs w:val="32"/>
        </w:rPr>
        <w:fldChar w:fldCharType="separate"/>
      </w:r>
      <w:r>
        <w:rPr>
          <w:rFonts w:hint="eastAsia" w:ascii="黑体" w:hAnsi="黑体" w:eastAsia="黑体" w:cs="黑体"/>
          <w:sz w:val="32"/>
          <w:szCs w:val="32"/>
        </w:rPr>
        <w:t>21</w:t>
      </w:r>
      <w:r>
        <w:rPr>
          <w:rFonts w:hint="eastAsia" w:ascii="黑体" w:hAnsi="黑体" w:eastAsia="黑体" w:cs="黑体"/>
          <w:sz w:val="32"/>
          <w:szCs w:val="32"/>
        </w:rPr>
        <w:fldChar w:fldCharType="end"/>
      </w:r>
    </w:p>
    <w:p>
      <w:pPr>
        <w:widowControl/>
        <w:jc w:val="left"/>
        <w:rPr>
          <w:rFonts w:ascii="黑体" w:eastAsia="黑体"/>
          <w:b/>
          <w:bCs/>
          <w:kern w:val="44"/>
          <w:sz w:val="32"/>
          <w:szCs w:val="32"/>
          <w:highlight w:val="none"/>
        </w:rPr>
      </w:pPr>
      <w:r>
        <w:rPr>
          <w:rFonts w:hint="eastAsia" w:ascii="黑体" w:hAnsi="黑体" w:eastAsia="黑体" w:cs="黑体"/>
          <w:sz w:val="32"/>
          <w:szCs w:val="32"/>
          <w:highlight w:val="none"/>
        </w:rPr>
        <w:fldChar w:fldCharType="end"/>
      </w:r>
      <w:r>
        <w:rPr>
          <w:rFonts w:ascii="黑体" w:eastAsia="黑体"/>
          <w:sz w:val="32"/>
          <w:szCs w:val="32"/>
          <w:highlight w:val="none"/>
        </w:rPr>
        <w:br w:type="page"/>
      </w:r>
    </w:p>
    <w:p>
      <w:pPr>
        <w:pStyle w:val="2"/>
        <w:rPr>
          <w:rFonts w:ascii="黑体" w:eastAsia="黑体"/>
          <w:sz w:val="32"/>
          <w:szCs w:val="32"/>
          <w:highlight w:val="none"/>
        </w:rPr>
      </w:pPr>
      <w:bookmarkStart w:id="2" w:name="_Toc27869"/>
      <w:bookmarkStart w:id="3" w:name="_Toc1300624"/>
      <w:r>
        <w:rPr>
          <w:rFonts w:hint="eastAsia" w:ascii="黑体" w:eastAsia="黑体"/>
          <w:sz w:val="32"/>
          <w:szCs w:val="32"/>
          <w:highlight w:val="none"/>
        </w:rPr>
        <w:t>一、比选应遵循的原则</w:t>
      </w:r>
      <w:bookmarkEnd w:id="1"/>
      <w:bookmarkEnd w:id="2"/>
      <w:bookmarkEnd w:id="3"/>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比选遵循公开、公平、公正、竞争和择优的原则。</w:t>
      </w:r>
    </w:p>
    <w:p>
      <w:pPr>
        <w:pStyle w:val="2"/>
        <w:rPr>
          <w:rFonts w:ascii="黑体" w:eastAsia="黑体"/>
          <w:sz w:val="32"/>
          <w:szCs w:val="32"/>
          <w:highlight w:val="none"/>
        </w:rPr>
      </w:pPr>
      <w:bookmarkStart w:id="4" w:name="_Toc448516842"/>
      <w:bookmarkStart w:id="5" w:name="_Toc1300625"/>
      <w:bookmarkStart w:id="6" w:name="_Toc23015"/>
      <w:r>
        <w:rPr>
          <w:rFonts w:hint="eastAsia" w:ascii="黑体" w:eastAsia="黑体"/>
          <w:sz w:val="32"/>
          <w:szCs w:val="32"/>
          <w:highlight w:val="none"/>
        </w:rPr>
        <w:t>二、中选准则</w:t>
      </w:r>
      <w:bookmarkEnd w:id="4"/>
      <w:bookmarkEnd w:id="5"/>
      <w:bookmarkEnd w:id="6"/>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1.中选将授予比选申请符合比选文件要求、能圆满履行合同、对比选组织机构最为有利的参选机构。</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2.最低比选报价不是中选和最终发出合同的唯一条件。</w:t>
      </w:r>
    </w:p>
    <w:p>
      <w:pPr>
        <w:pStyle w:val="2"/>
        <w:rPr>
          <w:rFonts w:ascii="黑体" w:eastAsia="黑体"/>
          <w:sz w:val="32"/>
          <w:szCs w:val="32"/>
          <w:highlight w:val="none"/>
        </w:rPr>
      </w:pPr>
      <w:bookmarkStart w:id="7" w:name="_Toc448516843"/>
      <w:bookmarkStart w:id="8" w:name="_Toc1300626"/>
      <w:bookmarkStart w:id="9" w:name="_Toc7419"/>
      <w:r>
        <w:rPr>
          <w:rFonts w:hint="eastAsia" w:ascii="黑体" w:eastAsia="黑体"/>
          <w:sz w:val="32"/>
          <w:szCs w:val="32"/>
          <w:highlight w:val="none"/>
        </w:rPr>
        <w:t>三、比选程序</w:t>
      </w:r>
      <w:bookmarkEnd w:id="7"/>
      <w:bookmarkEnd w:id="8"/>
      <w:bookmarkEnd w:id="9"/>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比选程序主要包括：发布比选公告、接受咨询和考察、制作比选申请文件、比选报名和提交比选申请文件、组织评比、确定中选机构、发出中选通知。</w:t>
      </w:r>
    </w:p>
    <w:p>
      <w:pPr>
        <w:pStyle w:val="2"/>
        <w:rPr>
          <w:rFonts w:ascii="黑体" w:eastAsia="黑体"/>
          <w:sz w:val="32"/>
          <w:szCs w:val="32"/>
          <w:highlight w:val="none"/>
        </w:rPr>
      </w:pPr>
      <w:bookmarkStart w:id="10" w:name="_Toc448516844"/>
      <w:bookmarkStart w:id="11" w:name="_Toc1300627"/>
      <w:bookmarkStart w:id="12" w:name="_Toc27352"/>
      <w:r>
        <w:rPr>
          <w:rFonts w:hint="eastAsia" w:ascii="黑体" w:eastAsia="黑体"/>
          <w:sz w:val="32"/>
          <w:szCs w:val="32"/>
          <w:highlight w:val="none"/>
        </w:rPr>
        <w:t>四、比选参选人应注意的事项</w:t>
      </w:r>
      <w:bookmarkEnd w:id="10"/>
      <w:bookmarkEnd w:id="11"/>
      <w:bookmarkEnd w:id="12"/>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 xml:space="preserve">（一）比选申请文件 </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1.参选机构应提交比选申请文件。比选申请文件应按“正本”一套和“副本”</w:t>
      </w:r>
      <w:r>
        <w:rPr>
          <w:rFonts w:hint="eastAsia" w:ascii="仿宋_GB2312" w:hAnsi="仿宋" w:eastAsia="仿宋_GB2312"/>
          <w:sz w:val="32"/>
          <w:szCs w:val="32"/>
          <w:highlight w:val="none"/>
          <w:lang w:val="en-US" w:eastAsia="zh-CN"/>
        </w:rPr>
        <w:t>二</w:t>
      </w:r>
      <w:r>
        <w:rPr>
          <w:rFonts w:hint="eastAsia" w:ascii="仿宋_GB2312" w:hAnsi="仿宋" w:eastAsia="仿宋_GB2312"/>
          <w:sz w:val="32"/>
          <w:szCs w:val="32"/>
          <w:highlight w:val="none"/>
        </w:rPr>
        <w:t>套分别用信封或</w:t>
      </w:r>
      <w:r>
        <w:rPr>
          <w:rFonts w:hint="eastAsia" w:ascii="仿宋_GB2312" w:hAnsi="仿宋" w:eastAsia="仿宋_GB2312"/>
          <w:sz w:val="32"/>
          <w:szCs w:val="32"/>
          <w:highlight w:val="none"/>
          <w:lang w:val="en-US" w:eastAsia="zh-CN"/>
        </w:rPr>
        <w:t>其他方式</w:t>
      </w:r>
      <w:r>
        <w:rPr>
          <w:rFonts w:hint="eastAsia" w:ascii="仿宋_GB2312" w:hAnsi="仿宋" w:eastAsia="仿宋_GB2312"/>
          <w:sz w:val="32"/>
          <w:szCs w:val="32"/>
          <w:highlight w:val="none"/>
        </w:rPr>
        <w:t>密封，并清楚标明“正本”或“副本”字样后递交。如出现“正本”与“副本”不符之情况，以“正本”为准。</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2.</w:t>
      </w:r>
      <w:r>
        <w:rPr>
          <w:rFonts w:hint="eastAsia" w:ascii="仿宋_GB2312" w:hAnsi="仿宋" w:eastAsia="仿宋_GB2312"/>
          <w:b/>
          <w:bCs/>
          <w:sz w:val="32"/>
          <w:szCs w:val="32"/>
          <w:highlight w:val="none"/>
        </w:rPr>
        <w:t>比选申请文件正本和副本封面还应分别标明比选申请文件名称、参选机构名称和负责人签名，并加盖参选机构公章。</w:t>
      </w:r>
      <w:r>
        <w:rPr>
          <w:rFonts w:hint="eastAsia" w:ascii="仿宋_GB2312" w:hAnsi="仿宋" w:eastAsia="仿宋_GB2312"/>
          <w:sz w:val="32"/>
          <w:szCs w:val="32"/>
          <w:highlight w:val="none"/>
        </w:rPr>
        <w:t>若是由授权代理人签名，则应在比选申请文件中附有授权委托书。每一密封的信封或文件盒(箱)应注明“于202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月</w:t>
      </w:r>
      <w:r>
        <w:rPr>
          <w:rFonts w:hint="eastAsia" w:ascii="仿宋_GB2312" w:hAnsi="仿宋_GB2312" w:eastAsia="仿宋_GB2312" w:cs="仿宋_GB2312"/>
          <w:sz w:val="32"/>
          <w:szCs w:val="32"/>
          <w:highlight w:val="none"/>
          <w:lang w:val="en-US" w:eastAsia="zh-CN"/>
        </w:rPr>
        <w:t>5</w:t>
      </w:r>
      <w:r>
        <w:rPr>
          <w:rFonts w:hint="eastAsia" w:ascii="仿宋_GB2312" w:hAnsi="仿宋" w:eastAsia="仿宋_GB2312"/>
          <w:sz w:val="32"/>
          <w:szCs w:val="32"/>
          <w:highlight w:val="none"/>
        </w:rPr>
        <w:t>日</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下午2</w:t>
      </w:r>
      <w:r>
        <w:rPr>
          <w:rFonts w:hint="eastAsia" w:ascii="仿宋_GB2312" w:hAnsi="仿宋_GB2312" w:eastAsia="仿宋_GB2312" w:cs="仿宋_GB2312"/>
          <w:sz w:val="32"/>
          <w:szCs w:val="32"/>
          <w:highlight w:val="none"/>
          <w:lang w:val="en-US" w:eastAsia="zh-CN"/>
        </w:rPr>
        <w:t>时30分</w:t>
      </w:r>
      <w:r>
        <w:rPr>
          <w:rFonts w:hint="eastAsia" w:ascii="仿宋_GB2312" w:hAnsi="仿宋" w:eastAsia="仿宋_GB2312"/>
          <w:sz w:val="32"/>
          <w:szCs w:val="32"/>
          <w:highlight w:val="none"/>
        </w:rPr>
        <w:t>(比选时间)之前不准启封”的字样，并加盖骑缝章。</w:t>
      </w:r>
    </w:p>
    <w:p>
      <w:pPr>
        <w:spacing w:line="360" w:lineRule="auto"/>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3.比选申请文件应采用中文写成，并统一用A4纸打印和装订成册，分正本一套和副本</w:t>
      </w:r>
      <w:r>
        <w:rPr>
          <w:rFonts w:hint="eastAsia" w:ascii="仿宋_GB2312" w:hAnsi="仿宋" w:eastAsia="仿宋_GB2312"/>
          <w:sz w:val="32"/>
          <w:szCs w:val="32"/>
          <w:highlight w:val="none"/>
          <w:lang w:val="en-US" w:eastAsia="zh-CN"/>
        </w:rPr>
        <w:t>二</w:t>
      </w:r>
      <w:r>
        <w:rPr>
          <w:rFonts w:hint="eastAsia" w:ascii="仿宋_GB2312" w:hAnsi="仿宋" w:eastAsia="仿宋_GB2312"/>
          <w:sz w:val="32"/>
          <w:szCs w:val="32"/>
          <w:highlight w:val="none"/>
        </w:rPr>
        <w:t>套分别密封，比选申请文件每套均应包括但不限于以下内容：</w:t>
      </w:r>
    </w:p>
    <w:p>
      <w:pPr>
        <w:spacing w:line="360" w:lineRule="auto"/>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（1）比选申请书(样本见附件一)；</w:t>
      </w:r>
    </w:p>
    <w:p>
      <w:pPr>
        <w:spacing w:line="360" w:lineRule="auto"/>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（2）负责人本人身份证复印件。如果有委托代理人的，应同时附负责人授权书(样本见附件二)、负责人身份复印件、委托代理人身份证复印件；</w:t>
      </w:r>
    </w:p>
    <w:p>
      <w:pPr>
        <w:spacing w:line="360" w:lineRule="auto"/>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（3）项目工作安排及</w:t>
      </w:r>
      <w:r>
        <w:rPr>
          <w:rFonts w:ascii="仿宋_GB2312" w:hAnsi="仿宋" w:eastAsia="仿宋_GB2312"/>
          <w:sz w:val="32"/>
          <w:szCs w:val="32"/>
          <w:highlight w:val="none"/>
        </w:rPr>
        <w:t>时间进度表</w:t>
      </w:r>
      <w:r>
        <w:rPr>
          <w:rFonts w:hint="eastAsia" w:ascii="仿宋_GB2312" w:hAnsi="仿宋" w:eastAsia="仿宋_GB2312"/>
          <w:sz w:val="32"/>
          <w:szCs w:val="32"/>
          <w:highlight w:val="none"/>
        </w:rPr>
        <w:t>；</w:t>
      </w:r>
    </w:p>
    <w:p>
      <w:pPr>
        <w:spacing w:line="360" w:lineRule="auto"/>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（4）项目小组构成，相关</w:t>
      </w:r>
      <w:r>
        <w:rPr>
          <w:rFonts w:hint="eastAsia" w:ascii="仿宋_GB2312" w:hAnsi="仿宋" w:eastAsia="仿宋_GB2312"/>
          <w:sz w:val="32"/>
          <w:szCs w:val="32"/>
          <w:highlight w:val="none"/>
          <w:lang w:val="en-US" w:eastAsia="zh-CN"/>
        </w:rPr>
        <w:t>人员</w:t>
      </w:r>
      <w:r>
        <w:rPr>
          <w:rFonts w:hint="eastAsia" w:ascii="仿宋_GB2312" w:hAnsi="仿宋" w:eastAsia="仿宋_GB2312"/>
          <w:sz w:val="32"/>
          <w:szCs w:val="32"/>
          <w:highlight w:val="none"/>
        </w:rPr>
        <w:t>资格证书的复印件(样本见附件三)；</w:t>
      </w:r>
      <w:r>
        <w:rPr>
          <w:rFonts w:ascii="仿宋_GB2312" w:hAnsi="仿宋" w:eastAsia="仿宋_GB2312"/>
          <w:sz w:val="32"/>
          <w:szCs w:val="32"/>
          <w:highlight w:val="none"/>
        </w:rPr>
        <w:t xml:space="preserve"> </w:t>
      </w:r>
    </w:p>
    <w:p>
      <w:pPr>
        <w:spacing w:line="360" w:lineRule="auto"/>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（5）比选报价，即对某在建船舶的</w:t>
      </w:r>
      <w:r>
        <w:rPr>
          <w:rFonts w:hint="eastAsia" w:ascii="仿宋_GB2312" w:hAnsi="仿宋" w:eastAsia="仿宋_GB2312"/>
          <w:sz w:val="32"/>
          <w:szCs w:val="32"/>
          <w:highlight w:val="none"/>
          <w:lang w:val="en-US" w:eastAsia="zh-CN"/>
        </w:rPr>
        <w:t>资产</w:t>
      </w:r>
      <w:r>
        <w:rPr>
          <w:rFonts w:hint="eastAsia" w:ascii="仿宋_GB2312" w:hAnsi="仿宋" w:eastAsia="仿宋_GB2312"/>
          <w:sz w:val="32"/>
          <w:szCs w:val="32"/>
          <w:highlight w:val="none"/>
        </w:rPr>
        <w:t>评估及后续服务的包干总价服务费（样本见附件四）；</w:t>
      </w:r>
    </w:p>
    <w:p>
      <w:pPr>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（6）</w:t>
      </w:r>
      <w:r>
        <w:rPr>
          <w:rFonts w:hint="eastAsia" w:ascii="仿宋_GB2312" w:hAnsi="仿宋" w:eastAsia="仿宋_GB2312"/>
          <w:sz w:val="32"/>
          <w:szCs w:val="32"/>
          <w:highlight w:val="none"/>
          <w:lang w:val="en-US" w:eastAsia="zh-CN"/>
        </w:rPr>
        <w:t>参选单位的</w:t>
      </w:r>
      <w:r>
        <w:rPr>
          <w:rFonts w:hint="eastAsia" w:ascii="仿宋_GB2312" w:hAnsi="仿宋" w:eastAsia="仿宋_GB2312"/>
          <w:sz w:val="32"/>
          <w:szCs w:val="32"/>
          <w:highlight w:val="none"/>
        </w:rPr>
        <w:t>相关资质</w:t>
      </w:r>
      <w:r>
        <w:rPr>
          <w:rFonts w:hint="eastAsia" w:ascii="仿宋_GB2312" w:hAnsi="仿宋" w:eastAsia="仿宋_GB2312"/>
          <w:sz w:val="32"/>
          <w:szCs w:val="32"/>
          <w:highlight w:val="none"/>
          <w:lang w:val="en-US" w:eastAsia="zh-CN"/>
        </w:rPr>
        <w:t>的</w:t>
      </w:r>
      <w:r>
        <w:rPr>
          <w:rFonts w:hint="eastAsia" w:ascii="仿宋_GB2312" w:hAnsi="仿宋" w:eastAsia="仿宋_GB2312"/>
          <w:sz w:val="32"/>
          <w:szCs w:val="32"/>
          <w:highlight w:val="none"/>
        </w:rPr>
        <w:t>影印件；</w:t>
      </w:r>
    </w:p>
    <w:p>
      <w:pPr>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（7）承诺书（样本见附件五）；</w:t>
      </w:r>
    </w:p>
    <w:p>
      <w:pPr>
        <w:ind w:left="319" w:leftChars="152" w:firstLine="320" w:firstLineChars="100"/>
        <w:jc w:val="both"/>
        <w:rPr>
          <w:rFonts w:ascii="仿宋_GB2312" w:hAnsi="仿宋" w:eastAsia="仿宋_GB2312"/>
          <w:sz w:val="32"/>
          <w:szCs w:val="32"/>
          <w:highlight w:val="none"/>
        </w:rPr>
      </w:pPr>
      <w:r>
        <w:rPr>
          <w:rFonts w:hint="eastAsia" w:ascii="仿宋_GB2312" w:hAnsi="仿宋" w:eastAsia="仿宋_GB2312"/>
          <w:sz w:val="32"/>
          <w:szCs w:val="32"/>
          <w:highlight w:val="none"/>
        </w:rPr>
        <w:t>（8）近年，完成</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个以上的</w:t>
      </w:r>
      <w:r>
        <w:rPr>
          <w:rFonts w:hint="eastAsia" w:ascii="仿宋_GB2312" w:hAnsi="仿宋" w:eastAsia="仿宋_GB2312"/>
          <w:sz w:val="32"/>
          <w:szCs w:val="32"/>
          <w:highlight w:val="none"/>
          <w:lang w:val="en-US" w:eastAsia="zh-CN"/>
        </w:rPr>
        <w:t>国有资产或船舶评估</w:t>
      </w:r>
      <w:r>
        <w:rPr>
          <w:rFonts w:hint="eastAsia" w:ascii="仿宋_GB2312" w:hAnsi="仿宋" w:eastAsia="仿宋_GB2312"/>
          <w:sz w:val="32"/>
          <w:szCs w:val="32"/>
          <w:highlight w:val="none"/>
        </w:rPr>
        <w:t>项目案例</w:t>
      </w:r>
      <w:r>
        <w:rPr>
          <w:rFonts w:hint="eastAsia" w:ascii="仿宋_GB2312" w:hAnsi="仿宋" w:eastAsia="仿宋_GB2312"/>
          <w:sz w:val="32"/>
          <w:szCs w:val="32"/>
          <w:highlight w:val="none"/>
          <w:lang w:val="en-US" w:eastAsia="zh-CN"/>
        </w:rPr>
        <w:t>的</w:t>
      </w:r>
      <w:r>
        <w:rPr>
          <w:rFonts w:hint="eastAsia" w:ascii="仿宋_GB2312" w:hAnsi="仿宋" w:eastAsia="仿宋_GB2312"/>
          <w:sz w:val="32"/>
          <w:szCs w:val="32"/>
          <w:highlight w:val="none"/>
        </w:rPr>
        <w:t>项目清单，并提供相应的证明材料；</w:t>
      </w:r>
    </w:p>
    <w:p>
      <w:pPr>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（9）最近一年</w:t>
      </w:r>
      <w:r>
        <w:rPr>
          <w:rFonts w:hint="eastAsia" w:ascii="仿宋_GB2312" w:hAnsi="仿宋" w:eastAsia="仿宋_GB2312"/>
          <w:sz w:val="32"/>
          <w:szCs w:val="32"/>
          <w:highlight w:val="none"/>
          <w:lang w:val="en-US" w:eastAsia="zh-CN"/>
        </w:rPr>
        <w:t>财务</w:t>
      </w:r>
      <w:r>
        <w:rPr>
          <w:rFonts w:hint="eastAsia" w:ascii="仿宋_GB2312" w:hAnsi="仿宋" w:eastAsia="仿宋_GB2312"/>
          <w:sz w:val="32"/>
          <w:szCs w:val="32"/>
          <w:highlight w:val="none"/>
        </w:rPr>
        <w:t>审计报告。</w:t>
      </w:r>
    </w:p>
    <w:p>
      <w:pPr>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注：以上材料均应加盖参选单位公章</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4.参选机构未按本条第1、2点规定执行(如未进行正副本分装、密封和标记等)，以及逾期送达比选申请文件的，比选组织机构应视该比选申请文件未能对比选文件做出实质响应，该比选申请文件作废。</w:t>
      </w:r>
    </w:p>
    <w:p>
      <w:pPr>
        <w:spacing w:line="360" w:lineRule="auto"/>
        <w:ind w:firstLine="660"/>
        <w:rPr>
          <w:rFonts w:ascii="仿宋_GB2312" w:hAnsi="仿宋" w:eastAsia="仿宋_GB2312"/>
          <w:sz w:val="32"/>
          <w:szCs w:val="32"/>
          <w:highlight w:val="none"/>
        </w:rPr>
      </w:pPr>
      <w:r>
        <w:rPr>
          <w:rFonts w:hint="eastAsia" w:ascii="仿宋_GB2312" w:hAnsi="仿宋" w:eastAsia="仿宋_GB2312"/>
          <w:sz w:val="32"/>
          <w:szCs w:val="32"/>
          <w:highlight w:val="none"/>
        </w:rPr>
        <w:t>5.比选组织机构拒绝接受以电报、电话、传真、电子邮件形式递交比选申请文件，或在比选文件规定截止时间后收到的比选申请文件。</w:t>
      </w:r>
    </w:p>
    <w:p>
      <w:pPr>
        <w:spacing w:line="360" w:lineRule="auto"/>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（二）比选报名及比选申请书递交</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w:t>
      </w:r>
      <w:r>
        <w:rPr>
          <w:rFonts w:hint="eastAsia" w:ascii="仿宋_GB2312" w:hAnsi="仿宋_GB2312" w:eastAsia="仿宋_GB2312" w:cs="仿宋_GB2312"/>
          <w:sz w:val="32"/>
          <w:szCs w:val="32"/>
          <w:highlight w:val="none"/>
        </w:rPr>
        <w:t>比选申请文件递交地点和截止时间：本项目比选文件递交时间为</w:t>
      </w:r>
      <w:r>
        <w:rPr>
          <w:rFonts w:hint="eastAsia" w:ascii="仿宋_GB2312" w:hAnsi="仿宋" w:eastAsia="仿宋_GB2312"/>
          <w:sz w:val="32"/>
          <w:szCs w:val="32"/>
          <w:highlight w:val="none"/>
          <w:lang w:val="en-US" w:eastAsia="zh-CN"/>
        </w:rPr>
        <w:t>2022年1月5日下午2时30分</w:t>
      </w:r>
      <w:r>
        <w:rPr>
          <w:rFonts w:hint="eastAsia" w:ascii="仿宋_GB2312" w:hAnsi="仿宋_GB2312" w:eastAsia="仿宋_GB2312" w:cs="仿宋_GB2312"/>
          <w:sz w:val="32"/>
          <w:szCs w:val="32"/>
          <w:highlight w:val="none"/>
        </w:rPr>
        <w:t>，地点为</w:t>
      </w:r>
      <w:r>
        <w:rPr>
          <w:rFonts w:hint="eastAsia" w:ascii="仿宋_GB2312" w:hAnsi="仿宋_GB2312" w:eastAsia="仿宋_GB2312" w:cs="仿宋_GB2312"/>
          <w:sz w:val="32"/>
          <w:szCs w:val="32"/>
          <w:highlight w:val="none"/>
          <w:lang w:val="en-US" w:eastAsia="zh-CN"/>
        </w:rPr>
        <w:t>上海市南京西路399号明天广场35楼四川交投物流有限公司上海分</w:t>
      </w:r>
      <w:r>
        <w:rPr>
          <w:rFonts w:hint="eastAsia" w:ascii="仿宋_GB2312" w:hAnsi="仿宋_GB2312" w:eastAsia="仿宋_GB2312" w:cs="仿宋_GB2312"/>
          <w:sz w:val="32"/>
          <w:szCs w:val="32"/>
          <w:highlight w:val="none"/>
        </w:rPr>
        <w:t>公司</w:t>
      </w:r>
      <w:r>
        <w:rPr>
          <w:rFonts w:hint="eastAsia" w:ascii="仿宋_GB2312" w:hAnsi="仿宋" w:eastAsia="仿宋_GB2312"/>
          <w:sz w:val="32"/>
          <w:szCs w:val="32"/>
          <w:highlight w:val="none"/>
        </w:rPr>
        <w:t>。</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2</w:t>
      </w:r>
      <w:r>
        <w:rPr>
          <w:rFonts w:ascii="仿宋_GB2312" w:hAnsi="仿宋" w:eastAsia="仿宋_GB2312"/>
          <w:sz w:val="32"/>
          <w:szCs w:val="32"/>
          <w:highlight w:val="none"/>
        </w:rPr>
        <w:t>.</w:t>
      </w:r>
      <w:r>
        <w:rPr>
          <w:rFonts w:hint="eastAsia" w:ascii="仿宋_GB2312" w:hAnsi="仿宋" w:eastAsia="仿宋_GB2312"/>
          <w:sz w:val="32"/>
          <w:szCs w:val="32"/>
          <w:highlight w:val="none"/>
        </w:rPr>
        <w:t>联系人：</w:t>
      </w:r>
      <w:r>
        <w:rPr>
          <w:rFonts w:hint="eastAsia" w:ascii="仿宋_GB2312" w:hAnsi="仿宋_GB2312" w:eastAsia="仿宋_GB2312" w:cs="仿宋_GB2312"/>
          <w:sz w:val="32"/>
          <w:szCs w:val="32"/>
          <w:highlight w:val="none"/>
          <w:lang w:val="en-US" w:eastAsia="zh-CN"/>
        </w:rPr>
        <w:t>杨先生</w:t>
      </w:r>
    </w:p>
    <w:p>
      <w:pPr>
        <w:spacing w:line="360" w:lineRule="auto"/>
        <w:ind w:firstLine="640" w:firstLineChars="200"/>
        <w:rPr>
          <w:rFonts w:ascii="仿宋_GB2312" w:hAnsi="仿宋" w:eastAsia="仿宋_GB2312"/>
          <w:sz w:val="32"/>
          <w:szCs w:val="32"/>
          <w:highlight w:val="none"/>
        </w:rPr>
      </w:pPr>
      <w:r>
        <w:rPr>
          <w:rFonts w:ascii="仿宋_GB2312" w:hAnsi="仿宋" w:eastAsia="仿宋_GB2312"/>
          <w:sz w:val="32"/>
          <w:szCs w:val="32"/>
          <w:highlight w:val="none"/>
        </w:rPr>
        <w:t>3</w:t>
      </w:r>
      <w:r>
        <w:rPr>
          <w:rFonts w:hint="eastAsia" w:ascii="仿宋_GB2312" w:hAnsi="仿宋" w:eastAsia="仿宋_GB2312"/>
          <w:sz w:val="32"/>
          <w:szCs w:val="32"/>
          <w:highlight w:val="none"/>
        </w:rPr>
        <w:t>.联系电话：</w:t>
      </w:r>
      <w:r>
        <w:rPr>
          <w:rFonts w:hint="eastAsia" w:ascii="仿宋_GB2312" w:hAnsi="仿宋_GB2312" w:eastAsia="仿宋_GB2312" w:cs="仿宋_GB2312"/>
          <w:sz w:val="32"/>
          <w:szCs w:val="32"/>
          <w:highlight w:val="none"/>
          <w:lang w:val="en-US" w:eastAsia="zh-CN"/>
        </w:rPr>
        <w:t>13880703203</w:t>
      </w:r>
      <w:r>
        <w:rPr>
          <w:rFonts w:ascii="仿宋_GB2312" w:hAnsi="仿宋" w:eastAsia="仿宋_GB2312"/>
          <w:sz w:val="32"/>
          <w:szCs w:val="32"/>
          <w:highlight w:val="none"/>
        </w:rPr>
        <w:t xml:space="preserve">  </w:t>
      </w:r>
    </w:p>
    <w:p>
      <w:pPr>
        <w:spacing w:line="360" w:lineRule="auto"/>
        <w:ind w:firstLine="640" w:firstLineChars="200"/>
        <w:rPr>
          <w:rFonts w:ascii="仿宋_GB2312" w:hAnsi="仿宋" w:eastAsia="仿宋_GB2312"/>
          <w:sz w:val="32"/>
          <w:szCs w:val="32"/>
          <w:highlight w:val="none"/>
        </w:rPr>
      </w:pPr>
      <w:r>
        <w:rPr>
          <w:rFonts w:ascii="仿宋_GB2312" w:hAnsi="仿宋" w:eastAsia="仿宋_GB2312"/>
          <w:sz w:val="32"/>
          <w:szCs w:val="32"/>
          <w:highlight w:val="none"/>
        </w:rPr>
        <w:t>4</w:t>
      </w:r>
      <w:r>
        <w:rPr>
          <w:rFonts w:hint="eastAsia" w:ascii="仿宋_GB2312" w:hAnsi="仿宋" w:eastAsia="仿宋_GB2312"/>
          <w:sz w:val="32"/>
          <w:szCs w:val="32"/>
          <w:highlight w:val="none"/>
        </w:rPr>
        <w:t>.</w:t>
      </w:r>
      <w:r>
        <w:rPr>
          <w:rFonts w:hint="eastAsia" w:ascii="仿宋_GB2312" w:hAnsi="仿宋_GB2312" w:eastAsia="仿宋_GB2312" w:cs="仿宋_GB2312"/>
          <w:sz w:val="32"/>
          <w:szCs w:val="32"/>
          <w:highlight w:val="none"/>
        </w:rPr>
        <w:t>比选申请文件应该在规定的地点和截止时间前提交，逾期送达规定地点的比选申请文件将被拒收</w:t>
      </w:r>
      <w:r>
        <w:rPr>
          <w:rFonts w:hint="eastAsia" w:ascii="仿宋_GB2312" w:hAnsi="仿宋" w:eastAsia="仿宋_GB2312"/>
          <w:sz w:val="32"/>
          <w:szCs w:val="32"/>
          <w:highlight w:val="none"/>
        </w:rPr>
        <w:t>。</w:t>
      </w:r>
    </w:p>
    <w:p>
      <w:pPr>
        <w:spacing w:line="360" w:lineRule="auto"/>
        <w:ind w:firstLine="640" w:firstLineChars="200"/>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rPr>
        <w:t>（三）</w:t>
      </w:r>
      <w:r>
        <w:rPr>
          <w:rFonts w:hint="eastAsia" w:ascii="仿宋_GB2312" w:hAnsi="仿宋" w:eastAsia="仿宋_GB2312"/>
          <w:sz w:val="32"/>
          <w:szCs w:val="32"/>
          <w:highlight w:val="none"/>
          <w:lang w:val="en-US" w:eastAsia="zh-CN"/>
        </w:rPr>
        <w:t>服务能力陈述</w:t>
      </w:r>
    </w:p>
    <w:p>
      <w:pPr>
        <w:pStyle w:val="16"/>
        <w:widowControl/>
        <w:spacing w:before="0" w:beforeAutospacing="0" w:after="0" w:afterAutospacing="0" w:line="56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比选申请人按抽签确定的顺序在比选现场进行项目服务能力陈述，限时10分钟，不含提问时间。</w:t>
      </w:r>
    </w:p>
    <w:p>
      <w:pPr>
        <w:spacing w:line="360" w:lineRule="auto"/>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（四）</w:t>
      </w:r>
      <w:r>
        <w:rPr>
          <w:rFonts w:hint="eastAsia" w:ascii="仿宋_GB2312" w:hAnsi="仿宋" w:eastAsia="仿宋_GB2312"/>
          <w:sz w:val="32"/>
          <w:szCs w:val="32"/>
          <w:highlight w:val="none"/>
        </w:rPr>
        <w:t>比选报价</w:t>
      </w:r>
    </w:p>
    <w:p>
      <w:pPr>
        <w:spacing w:line="360" w:lineRule="auto"/>
        <w:ind w:firstLine="660"/>
        <w:rPr>
          <w:rFonts w:ascii="仿宋_GB2312" w:hAnsi="仿宋" w:eastAsia="仿宋_GB2312"/>
          <w:sz w:val="32"/>
          <w:szCs w:val="32"/>
          <w:highlight w:val="none"/>
        </w:rPr>
      </w:pPr>
      <w:r>
        <w:rPr>
          <w:rFonts w:hint="eastAsia" w:ascii="仿宋_GB2312" w:hAnsi="仿宋" w:eastAsia="仿宋_GB2312"/>
          <w:sz w:val="32"/>
          <w:szCs w:val="32"/>
          <w:highlight w:val="none"/>
        </w:rPr>
        <w:t>1.参选机构应对比选报价进行严格的费用预算。所有参加本次比选的机构应充分计算和考虑其完成投标项目需要支付的各项费用并计入投标报价总价，</w:t>
      </w:r>
      <w:r>
        <w:rPr>
          <w:rFonts w:hint="eastAsia" w:ascii="仿宋_GB2312" w:hAnsi="仿宋_GB2312" w:eastAsia="仿宋_GB2312" w:cs="仿宋_GB2312"/>
          <w:sz w:val="32"/>
          <w:szCs w:val="32"/>
          <w:highlight w:val="none"/>
          <w:lang w:val="en-US" w:eastAsia="zh-CN"/>
        </w:rPr>
        <w:t>比选人</w:t>
      </w:r>
      <w:r>
        <w:rPr>
          <w:rFonts w:hint="eastAsia" w:ascii="仿宋_GB2312" w:hAnsi="仿宋" w:eastAsia="仿宋_GB2312"/>
          <w:sz w:val="32"/>
          <w:szCs w:val="32"/>
          <w:highlight w:val="none"/>
        </w:rPr>
        <w:t>不负责承担参选机构因中标后开展项目应支付的差旅费及其他费用。</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2.参选机构的比选报价应费用适中，不得以低于成本的报价进行恶性竞争，最低比选报价并非中选的唯一条件。</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3.参选机构的比选报价应是固定价，而非浮动价，</w:t>
      </w:r>
      <w:r>
        <w:rPr>
          <w:rFonts w:hint="eastAsia" w:ascii="仿宋_GB2312" w:hAnsi="仿宋" w:eastAsia="仿宋_GB2312"/>
          <w:b/>
          <w:bCs/>
          <w:sz w:val="32"/>
          <w:szCs w:val="32"/>
          <w:highlight w:val="none"/>
        </w:rPr>
        <w:t>比选报价不能高于</w:t>
      </w:r>
      <w:r>
        <w:rPr>
          <w:rFonts w:hint="eastAsia" w:ascii="仿宋_GB2312" w:hAnsi="仿宋" w:eastAsia="仿宋_GB2312"/>
          <w:b/>
          <w:bCs/>
          <w:sz w:val="32"/>
          <w:szCs w:val="32"/>
          <w:highlight w:val="none"/>
          <w:lang w:val="en-US" w:eastAsia="zh-CN"/>
        </w:rPr>
        <w:t>15</w:t>
      </w:r>
      <w:r>
        <w:rPr>
          <w:rFonts w:hint="eastAsia" w:ascii="仿宋_GB2312" w:hAnsi="仿宋" w:eastAsia="仿宋_GB2312"/>
          <w:b/>
          <w:bCs/>
          <w:sz w:val="32"/>
          <w:szCs w:val="32"/>
          <w:highlight w:val="none"/>
        </w:rPr>
        <w:t>万元</w:t>
      </w:r>
      <w:r>
        <w:rPr>
          <w:rFonts w:hint="eastAsia" w:ascii="仿宋_GB2312" w:hAnsi="仿宋" w:eastAsia="仿宋_GB2312"/>
          <w:sz w:val="32"/>
          <w:szCs w:val="32"/>
          <w:highlight w:val="none"/>
        </w:rPr>
        <w:t>。</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五</w:t>
      </w:r>
      <w:r>
        <w:rPr>
          <w:rFonts w:hint="eastAsia" w:ascii="仿宋_GB2312" w:hAnsi="仿宋" w:eastAsia="仿宋_GB2312"/>
          <w:sz w:val="32"/>
          <w:szCs w:val="32"/>
          <w:highlight w:val="none"/>
        </w:rPr>
        <w:t>）参选项目</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1.参选各单位按照比选文件规定，根据本机构实际资质条件，报名参加该项目的比选。</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2.中选机构不得将中选项目转包或分包给其他单位或个人，一经发现将停止其工作，取消本次中选资格</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由其承担因此产生的一切法律责任。</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3.参选机构一旦中选，应严格按照国家有关法律法规规定开展工作，在工作期间，不得更换项目组具体成员，且必须在约定的时间内，保证工作质量，完成工作。</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4.中选单位需为业主提供如下服务：</w:t>
      </w:r>
    </w:p>
    <w:p>
      <w:pPr>
        <w:pStyle w:val="27"/>
        <w:ind w:firstLine="640"/>
        <w:rPr>
          <w:rFonts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4.1为比选人的针对某在建船舶的</w:t>
      </w:r>
      <w:r>
        <w:rPr>
          <w:rFonts w:hint="eastAsia" w:ascii="仿宋_GB2312" w:hAnsi="仿宋" w:eastAsia="仿宋_GB2312" w:cs="Times New Roman"/>
          <w:sz w:val="32"/>
          <w:szCs w:val="32"/>
          <w:highlight w:val="none"/>
          <w:lang w:val="en-US" w:eastAsia="zh-CN"/>
        </w:rPr>
        <w:t>资产</w:t>
      </w:r>
      <w:r>
        <w:rPr>
          <w:rFonts w:hint="eastAsia" w:ascii="仿宋_GB2312" w:hAnsi="仿宋" w:eastAsia="仿宋_GB2312" w:cs="Times New Roman"/>
          <w:sz w:val="32"/>
          <w:szCs w:val="32"/>
          <w:highlight w:val="none"/>
        </w:rPr>
        <w:t>评估及后续服务；同时要求保证时效性，在202</w:t>
      </w:r>
      <w:r>
        <w:rPr>
          <w:rFonts w:hint="eastAsia" w:ascii="仿宋_GB2312" w:hAnsi="仿宋" w:eastAsia="仿宋_GB2312" w:cs="Times New Roman"/>
          <w:sz w:val="32"/>
          <w:szCs w:val="32"/>
          <w:highlight w:val="none"/>
          <w:lang w:val="en-US" w:eastAsia="zh-CN"/>
        </w:rPr>
        <w:t>1</w:t>
      </w:r>
      <w:r>
        <w:rPr>
          <w:rFonts w:hint="eastAsia" w:ascii="仿宋_GB2312" w:hAnsi="仿宋" w:eastAsia="仿宋_GB2312" w:cs="Times New Roman"/>
          <w:sz w:val="32"/>
          <w:szCs w:val="32"/>
          <w:highlight w:val="none"/>
        </w:rPr>
        <w:t>年</w:t>
      </w:r>
      <w:r>
        <w:rPr>
          <w:rFonts w:hint="eastAsia" w:ascii="仿宋_GB2312" w:hAnsi="仿宋" w:eastAsia="仿宋_GB2312" w:cs="Times New Roman"/>
          <w:sz w:val="32"/>
          <w:szCs w:val="32"/>
          <w:highlight w:val="none"/>
          <w:lang w:val="en-US" w:eastAsia="zh-CN"/>
        </w:rPr>
        <w:t>1</w:t>
      </w:r>
      <w:r>
        <w:rPr>
          <w:rFonts w:hint="eastAsia" w:ascii="仿宋_GB2312" w:hAnsi="仿宋" w:eastAsia="仿宋_GB2312" w:cs="Times New Roman"/>
          <w:sz w:val="32"/>
          <w:szCs w:val="32"/>
          <w:highlight w:val="none"/>
        </w:rPr>
        <w:t>月</w:t>
      </w:r>
      <w:r>
        <w:rPr>
          <w:rFonts w:hint="eastAsia" w:ascii="仿宋_GB2312" w:hAnsi="仿宋" w:eastAsia="仿宋_GB2312" w:cs="Times New Roman"/>
          <w:sz w:val="32"/>
          <w:szCs w:val="32"/>
          <w:highlight w:val="none"/>
          <w:lang w:val="en-US" w:eastAsia="zh-CN"/>
        </w:rPr>
        <w:t>20</w:t>
      </w:r>
      <w:r>
        <w:rPr>
          <w:rFonts w:hint="eastAsia" w:ascii="仿宋_GB2312" w:hAnsi="仿宋" w:eastAsia="仿宋_GB2312" w:cs="Times New Roman"/>
          <w:sz w:val="32"/>
          <w:szCs w:val="32"/>
          <w:highlight w:val="none"/>
        </w:rPr>
        <w:t>日前完成</w:t>
      </w:r>
      <w:r>
        <w:rPr>
          <w:rFonts w:hint="eastAsia" w:ascii="仿宋_GB2312" w:hAnsi="仿宋" w:eastAsia="仿宋_GB2312" w:cs="Times New Roman"/>
          <w:sz w:val="32"/>
          <w:szCs w:val="32"/>
          <w:highlight w:val="none"/>
          <w:lang w:val="en-US" w:eastAsia="zh-CN"/>
        </w:rPr>
        <w:t>评估报告编写工作</w:t>
      </w:r>
      <w:r>
        <w:rPr>
          <w:rFonts w:hint="eastAsia" w:ascii="仿宋_GB2312" w:hAnsi="仿宋" w:eastAsia="仿宋_GB2312" w:cs="Times New Roman"/>
          <w:sz w:val="32"/>
          <w:szCs w:val="32"/>
          <w:highlight w:val="none"/>
        </w:rPr>
        <w:t>。</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4.2 安排专人响应业主业务需求；</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4.3 随时接受口头或电话咨询；</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4.4 参加业主相关业务会议。</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六</w:t>
      </w:r>
      <w:r>
        <w:rPr>
          <w:rFonts w:hint="eastAsia" w:ascii="仿宋_GB2312" w:hAnsi="仿宋" w:eastAsia="仿宋_GB2312"/>
          <w:sz w:val="32"/>
          <w:szCs w:val="32"/>
          <w:highlight w:val="none"/>
        </w:rPr>
        <w:t>）其他事项</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参选机构应按比选文件规定，按比选项目制作比选申请文件，并对比选申请文件的真实、有效和准确性负责。比选申请文件未按比选文件规定制作的，视为该比选申请文件未能对比选文件做出实质响应，该比选申请文件作废。</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2.评审后，比选组织机构应在五个工作日内以书面形式向所有参选机构通知比选结果，比选组织机构不承担对未中选参选机构的解释责任。</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3.参选机构在比选过程中发生的一切费用，无论是否中选，均由其自行承担。</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rPr>
        <w:t>.无论比选结果如何，参选机构向比选组织机构递交的一切文件资料不予退还。</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rPr>
        <w:t>.任何要求对比选文件澄清的参选机构，均应以书面形式(包括电报、电传、传真)通知比选组织机构。比选组织机构将视情况确定采用适当方式予以澄清或以书面形式予以答复。</w:t>
      </w:r>
    </w:p>
    <w:p>
      <w:pPr>
        <w:spacing w:line="360" w:lineRule="auto"/>
        <w:ind w:firstLine="645"/>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6</w:t>
      </w:r>
      <w:r>
        <w:rPr>
          <w:rFonts w:hint="eastAsia" w:ascii="仿宋_GB2312" w:hAnsi="仿宋" w:eastAsia="仿宋_GB2312"/>
          <w:sz w:val="32"/>
          <w:szCs w:val="32"/>
          <w:highlight w:val="none"/>
        </w:rPr>
        <w:t>.比选文件的修改将以书面形式通过蜀道投资集团有限责任公司（http://www.shudaojt.com/）、蜀道货物采购平台（http://cs.scjt-wl.com:27280/）、四川交投物流有限公司网站（http://www.scjt-wl.com/）发布，为确保通知到所有参选机构，参选机构需定期关注</w:t>
      </w:r>
      <w:r>
        <w:rPr>
          <w:rFonts w:hint="eastAsia" w:ascii="仿宋_GB2312" w:hAnsi="仿宋" w:eastAsia="仿宋_GB2312"/>
          <w:sz w:val="32"/>
          <w:szCs w:val="32"/>
          <w:highlight w:val="none"/>
          <w:lang w:val="en-US" w:eastAsia="zh-CN"/>
        </w:rPr>
        <w:t>以上</w:t>
      </w:r>
      <w:r>
        <w:rPr>
          <w:rFonts w:hint="eastAsia" w:ascii="仿宋_GB2312" w:hAnsi="仿宋" w:eastAsia="仿宋_GB2312"/>
          <w:sz w:val="32"/>
          <w:szCs w:val="32"/>
          <w:highlight w:val="none"/>
        </w:rPr>
        <w:t>网站的信息发布情况。为使参选机构在准备比选申请文件时，有充分的时间进行研究和修改，比选组织可自行决定，酌情推迟比选申请文件递交截止日期，并以书面形式通过</w:t>
      </w:r>
      <w:r>
        <w:rPr>
          <w:rFonts w:hint="eastAsia" w:ascii="仿宋_GB2312" w:hAnsi="仿宋" w:eastAsia="仿宋_GB2312"/>
          <w:sz w:val="32"/>
          <w:szCs w:val="32"/>
          <w:highlight w:val="none"/>
          <w:lang w:val="en-US" w:eastAsia="zh-CN"/>
        </w:rPr>
        <w:t>以上</w:t>
      </w:r>
      <w:r>
        <w:rPr>
          <w:rFonts w:hint="eastAsia" w:ascii="仿宋_GB2312" w:hAnsi="仿宋" w:eastAsia="仿宋_GB2312"/>
          <w:sz w:val="32"/>
          <w:szCs w:val="32"/>
          <w:highlight w:val="none"/>
        </w:rPr>
        <w:t>网站发布比选申请文件递交截止日期变动信息。</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9.比选文件的修改书将构成比选文件的一部分，对参与双方都具有约束力。</w:t>
      </w:r>
    </w:p>
    <w:p>
      <w:pPr>
        <w:spacing w:line="360" w:lineRule="auto"/>
        <w:ind w:firstLine="573"/>
        <w:rPr>
          <w:rFonts w:ascii="仿宋_GB2312" w:hAnsi="仿宋" w:eastAsia="仿宋_GB2312"/>
          <w:sz w:val="32"/>
          <w:szCs w:val="32"/>
          <w:highlight w:val="none"/>
        </w:rPr>
      </w:pPr>
      <w:r>
        <w:rPr>
          <w:rFonts w:hint="eastAsia" w:ascii="仿宋_GB2312" w:hAnsi="仿宋" w:eastAsia="仿宋_GB2312"/>
          <w:sz w:val="32"/>
          <w:szCs w:val="32"/>
          <w:highlight w:val="none"/>
        </w:rPr>
        <w:t>10.参选机构应认真阅读比选文件中所有的事项、格式条款和规范要求等。参选机构没有对比选文件全面做出实质性响应是参选机构的风险。比选组织机构有权拒绝没有对比选文件要求做出实质性响应的比选申请文件。</w:t>
      </w:r>
    </w:p>
    <w:p>
      <w:pPr>
        <w:pStyle w:val="2"/>
        <w:rPr>
          <w:rFonts w:ascii="黑体" w:eastAsia="黑体"/>
          <w:sz w:val="32"/>
          <w:szCs w:val="32"/>
          <w:highlight w:val="none"/>
        </w:rPr>
      </w:pPr>
      <w:bookmarkStart w:id="13" w:name="_Toc23265"/>
      <w:bookmarkStart w:id="14" w:name="_Toc448516845"/>
      <w:bookmarkStart w:id="15" w:name="_Toc1300628"/>
      <w:r>
        <w:rPr>
          <w:rFonts w:hint="eastAsia" w:ascii="黑体" w:eastAsia="黑体"/>
          <w:sz w:val="32"/>
          <w:szCs w:val="32"/>
          <w:highlight w:val="none"/>
        </w:rPr>
        <w:t>六、比选办法</w:t>
      </w:r>
      <w:bookmarkEnd w:id="13"/>
      <w:bookmarkEnd w:id="14"/>
      <w:bookmarkEnd w:id="15"/>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(一)评比方法</w:t>
      </w:r>
    </w:p>
    <w:p>
      <w:pPr>
        <w:spacing w:line="360" w:lineRule="auto"/>
        <w:ind w:firstLine="660"/>
        <w:rPr>
          <w:rFonts w:ascii="仿宋_GB2312" w:hAnsi="仿宋" w:eastAsia="仿宋_GB2312"/>
          <w:sz w:val="32"/>
          <w:szCs w:val="32"/>
          <w:highlight w:val="none"/>
        </w:rPr>
      </w:pPr>
      <w:r>
        <w:rPr>
          <w:rFonts w:hint="eastAsia" w:ascii="仿宋_GB2312" w:hAnsi="仿宋" w:eastAsia="仿宋_GB2312"/>
          <w:sz w:val="32"/>
          <w:szCs w:val="32"/>
          <w:highlight w:val="none"/>
        </w:rPr>
        <w:t>1.比选组织机构定于</w:t>
      </w:r>
      <w:r>
        <w:rPr>
          <w:rFonts w:hint="eastAsia" w:ascii="仿宋_GB2312" w:hAnsi="仿宋_GB2312" w:eastAsia="仿宋_GB2312" w:cs="仿宋_GB2312"/>
          <w:sz w:val="32"/>
          <w:szCs w:val="32"/>
          <w:highlight w:val="none"/>
          <w:lang w:val="en-US" w:eastAsia="zh-CN"/>
        </w:rPr>
        <w:t>2022</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月</w:t>
      </w:r>
      <w:r>
        <w:rPr>
          <w:rFonts w:hint="eastAsia" w:ascii="仿宋_GB2312" w:hAnsi="仿宋_GB2312" w:eastAsia="仿宋_GB2312" w:cs="仿宋_GB2312"/>
          <w:sz w:val="32"/>
          <w:szCs w:val="32"/>
          <w:highlight w:val="none"/>
          <w:lang w:val="en-US" w:eastAsia="zh-CN"/>
        </w:rPr>
        <w:t>5</w:t>
      </w:r>
      <w:r>
        <w:rPr>
          <w:rFonts w:hint="eastAsia" w:ascii="仿宋_GB2312" w:hAnsi="仿宋" w:eastAsia="仿宋_GB2312"/>
          <w:sz w:val="32"/>
          <w:szCs w:val="32"/>
          <w:highlight w:val="none"/>
        </w:rPr>
        <w:t>日</w:t>
      </w:r>
      <w:r>
        <w:rPr>
          <w:rFonts w:hint="eastAsia" w:ascii="仿宋_GB2312" w:hAnsi="仿宋" w:eastAsia="仿宋_GB2312"/>
          <w:sz w:val="32"/>
          <w:szCs w:val="32"/>
          <w:highlight w:val="none"/>
          <w:lang w:val="en-US" w:eastAsia="zh-CN"/>
        </w:rPr>
        <w:t>下午2</w:t>
      </w:r>
      <w:r>
        <w:rPr>
          <w:rFonts w:hint="eastAsia" w:ascii="仿宋_GB2312" w:hAnsi="仿宋" w:eastAsia="仿宋_GB2312"/>
          <w:sz w:val="32"/>
          <w:szCs w:val="32"/>
          <w:highlight w:val="none"/>
        </w:rPr>
        <w:t>时</w:t>
      </w:r>
      <w:r>
        <w:rPr>
          <w:rFonts w:hint="eastAsia" w:ascii="仿宋_GB2312" w:hAnsi="仿宋" w:eastAsia="仿宋_GB2312"/>
          <w:sz w:val="32"/>
          <w:szCs w:val="32"/>
          <w:highlight w:val="none"/>
          <w:lang w:val="en-US" w:eastAsia="zh-CN"/>
        </w:rPr>
        <w:t>30分</w:t>
      </w:r>
      <w:r>
        <w:rPr>
          <w:rFonts w:hint="eastAsia" w:ascii="仿宋_GB2312" w:hAnsi="仿宋" w:eastAsia="仿宋_GB2312"/>
          <w:sz w:val="32"/>
          <w:szCs w:val="32"/>
          <w:highlight w:val="none"/>
        </w:rPr>
        <w:t>在</w:t>
      </w:r>
      <w:r>
        <w:rPr>
          <w:rFonts w:hint="eastAsia" w:ascii="仿宋_GB2312" w:hAnsi="仿宋_GB2312" w:eastAsia="仿宋_GB2312" w:cs="仿宋_GB2312"/>
          <w:sz w:val="32"/>
          <w:szCs w:val="32"/>
          <w:highlight w:val="none"/>
          <w:lang w:val="en-US" w:eastAsia="zh-CN"/>
        </w:rPr>
        <w:t>上海市南京西路399号明天广场35楼四川交投物流有限公司上海分</w:t>
      </w:r>
      <w:r>
        <w:rPr>
          <w:rFonts w:hint="eastAsia" w:ascii="仿宋_GB2312" w:hAnsi="仿宋_GB2312" w:eastAsia="仿宋_GB2312" w:cs="仿宋_GB2312"/>
          <w:sz w:val="32"/>
          <w:szCs w:val="32"/>
          <w:highlight w:val="none"/>
        </w:rPr>
        <w:t>公司</w:t>
      </w:r>
      <w:r>
        <w:rPr>
          <w:rFonts w:hint="eastAsia" w:ascii="仿宋_GB2312" w:hAnsi="仿宋" w:eastAsia="仿宋_GB2312"/>
          <w:sz w:val="32"/>
          <w:szCs w:val="32"/>
          <w:highlight w:val="none"/>
        </w:rPr>
        <w:t>公开进行比选。</w:t>
      </w:r>
    </w:p>
    <w:p>
      <w:pPr>
        <w:spacing w:line="360" w:lineRule="auto"/>
        <w:ind w:firstLine="658"/>
        <w:rPr>
          <w:rFonts w:ascii="仿宋_GB2312" w:hAnsi="仿宋" w:eastAsia="仿宋_GB2312"/>
          <w:sz w:val="32"/>
          <w:szCs w:val="32"/>
          <w:highlight w:val="none"/>
        </w:rPr>
      </w:pPr>
      <w:r>
        <w:rPr>
          <w:rFonts w:hint="eastAsia" w:ascii="仿宋_GB2312" w:hAnsi="仿宋" w:eastAsia="仿宋_GB2312"/>
          <w:sz w:val="32"/>
          <w:szCs w:val="32"/>
          <w:highlight w:val="none"/>
        </w:rPr>
        <w:t>2.比选时，比选组织机构将当众查验比选申请文件密封情况，确认无误后拆封，宣读参选机构名称、撤销比选申请通知(如果有)，以及比选组织机构认为合适的其他内容并加以记录。</w:t>
      </w:r>
    </w:p>
    <w:p>
      <w:pPr>
        <w:spacing w:line="360" w:lineRule="auto"/>
        <w:ind w:firstLine="660"/>
        <w:rPr>
          <w:rFonts w:ascii="仿宋_GB2312" w:hAnsi="仿宋" w:eastAsia="仿宋_GB2312"/>
          <w:sz w:val="32"/>
          <w:szCs w:val="32"/>
          <w:highlight w:val="none"/>
        </w:rPr>
      </w:pPr>
      <w:r>
        <w:rPr>
          <w:rFonts w:hint="eastAsia" w:ascii="仿宋_GB2312" w:hAnsi="仿宋" w:eastAsia="仿宋_GB2312"/>
          <w:sz w:val="32"/>
          <w:szCs w:val="32"/>
          <w:highlight w:val="none"/>
        </w:rPr>
        <w:t>3.对按本比选文件规定的格式、内容和要求制作的比选申请文件进行符合性审查，只有通过符合性审查的比选申请文件才能进入下一阶段的评审，符合性审查的主要内容如下：</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（1）比选申请文件是否齐全，是否按照比选文件规定的格式、内容填写；</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（2）比选申请文件正、副本是否按比选文件规定分别密封、标注，是否签字和加盖公章；</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（3）比选申请文件正、副本主要条款是否—致；</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（4）比选报价为固定价，而非浮动价；</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（5）比选申请文件是否按时递交；</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（6）是否符合国家有关法规、文件和标准要求；</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ascii="仿宋_GB2312" w:hAnsi="仿宋" w:eastAsia="仿宋_GB2312"/>
          <w:sz w:val="32"/>
          <w:szCs w:val="32"/>
          <w:highlight w:val="none"/>
        </w:rPr>
        <w:t>7</w:t>
      </w:r>
      <w:r>
        <w:rPr>
          <w:rFonts w:hint="eastAsia" w:ascii="仿宋_GB2312" w:hAnsi="仿宋" w:eastAsia="仿宋_GB2312"/>
          <w:sz w:val="32"/>
          <w:szCs w:val="32"/>
          <w:highlight w:val="none"/>
        </w:rPr>
        <w:t>）比选申请文件是否附有比选组织机构不能接受的条件。</w:t>
      </w:r>
    </w:p>
    <w:p>
      <w:pPr>
        <w:spacing w:line="360" w:lineRule="auto"/>
        <w:ind w:firstLine="645"/>
        <w:rPr>
          <w:rFonts w:ascii="仿宋_GB2312" w:hAnsi="仿宋" w:eastAsia="仿宋_GB2312"/>
          <w:sz w:val="32"/>
          <w:szCs w:val="32"/>
          <w:highlight w:val="none"/>
        </w:rPr>
      </w:pPr>
      <w:r>
        <w:rPr>
          <w:rFonts w:hint="eastAsia" w:ascii="仿宋_GB2312" w:hAnsi="仿宋" w:eastAsia="仿宋_GB2312"/>
          <w:sz w:val="32"/>
          <w:szCs w:val="32"/>
          <w:highlight w:val="none"/>
        </w:rPr>
        <w:t>4.无论何种原因，在比选时没有启封和宣读的比选申请文件在比选时将不予考虑，比选组织机构对此不承担任何责任。</w:t>
      </w:r>
    </w:p>
    <w:p>
      <w:pPr>
        <w:spacing w:line="360" w:lineRule="auto"/>
        <w:ind w:firstLine="645"/>
        <w:rPr>
          <w:rFonts w:ascii="仿宋_GB2312" w:hAnsi="仿宋" w:eastAsia="仿宋_GB2312"/>
          <w:sz w:val="32"/>
          <w:szCs w:val="32"/>
          <w:highlight w:val="none"/>
        </w:rPr>
      </w:pPr>
      <w:r>
        <w:rPr>
          <w:rFonts w:hint="eastAsia" w:ascii="仿宋_GB2312" w:hAnsi="仿宋" w:eastAsia="仿宋_GB2312"/>
          <w:sz w:val="32"/>
          <w:szCs w:val="32"/>
          <w:highlight w:val="none"/>
        </w:rPr>
        <w:t>5.比选评审组判断比选申请文件的响应性仅基于比选申请文件本身而不能依靠外部证据。</w:t>
      </w:r>
    </w:p>
    <w:p>
      <w:pPr>
        <w:spacing w:line="360" w:lineRule="auto"/>
        <w:ind w:firstLine="645"/>
        <w:rPr>
          <w:rFonts w:ascii="仿宋_GB2312" w:hAnsi="仿宋" w:eastAsia="仿宋_GB2312"/>
          <w:sz w:val="32"/>
          <w:szCs w:val="32"/>
          <w:highlight w:val="none"/>
        </w:rPr>
      </w:pPr>
      <w:r>
        <w:rPr>
          <w:rFonts w:hint="eastAsia" w:ascii="仿宋_GB2312" w:hAnsi="仿宋" w:eastAsia="仿宋_GB2312"/>
          <w:sz w:val="32"/>
          <w:szCs w:val="32"/>
          <w:highlight w:val="none"/>
        </w:rPr>
        <w:t>6.为有助于对比选申请文件进行审查、评估和比较，比选组织机构有权向参选机构质疑，请参选机构澄清其比选申请内容。参选机构须按照比选组织机构通知的时间、地点指派专人进行答疑和澄清。</w:t>
      </w:r>
    </w:p>
    <w:p>
      <w:pPr>
        <w:spacing w:before="156" w:beforeLines="50" w:line="300" w:lineRule="auto"/>
        <w:ind w:firstLine="640" w:firstLineChars="200"/>
        <w:rPr>
          <w:rFonts w:ascii="仿宋_GB2312" w:hAnsi="仿宋"/>
          <w:sz w:val="32"/>
          <w:szCs w:val="32"/>
          <w:highlight w:val="none"/>
        </w:rPr>
      </w:pPr>
      <w:r>
        <w:rPr>
          <w:rFonts w:hint="eastAsia" w:ascii="仿宋_GB2312" w:hAnsi="仿宋" w:eastAsia="仿宋_GB2312"/>
          <w:sz w:val="32"/>
          <w:szCs w:val="32"/>
          <w:highlight w:val="none"/>
        </w:rPr>
        <w:t>7.比选评审组评委根据比选文件规定对各参选机构的比选申请文件进行评议比较和打分。汇总各评委的评分结果，比选机构按得分高低顺序排出各项目比选名次。</w:t>
      </w:r>
      <w:r>
        <w:rPr>
          <w:rFonts w:hint="eastAsia" w:ascii="仿宋_GB2312" w:hAnsi="仿宋" w:eastAsia="仿宋_GB2312"/>
          <w:sz w:val="32"/>
          <w:szCs w:val="32"/>
          <w:highlight w:val="none"/>
          <w:lang w:val="en-US" w:eastAsia="zh-CN"/>
        </w:rPr>
        <w:t>若</w:t>
      </w:r>
      <w:r>
        <w:rPr>
          <w:rFonts w:hint="eastAsia" w:ascii="仿宋_GB2312" w:hAnsi="仿宋" w:eastAsia="仿宋_GB2312"/>
          <w:sz w:val="32"/>
          <w:szCs w:val="32"/>
          <w:highlight w:val="none"/>
        </w:rPr>
        <w:t>评分相同名次由评审组</w:t>
      </w:r>
      <w:r>
        <w:rPr>
          <w:rFonts w:hint="eastAsia" w:ascii="仿宋_GB2312" w:hAnsi="仿宋" w:eastAsia="仿宋_GB2312"/>
          <w:sz w:val="32"/>
          <w:szCs w:val="32"/>
          <w:highlight w:val="none"/>
          <w:lang w:val="en-US" w:eastAsia="zh-CN"/>
        </w:rPr>
        <w:t>综合评议</w:t>
      </w:r>
      <w:r>
        <w:rPr>
          <w:rFonts w:hint="eastAsia" w:ascii="仿宋_GB2312" w:hAnsi="仿宋" w:eastAsia="仿宋_GB2312"/>
          <w:sz w:val="32"/>
          <w:szCs w:val="32"/>
          <w:highlight w:val="none"/>
        </w:rPr>
        <w:t>决定，评审组按上述排列顺序向比选人推荐中选候选人。</w:t>
      </w:r>
    </w:p>
    <w:p>
      <w:pPr>
        <w:spacing w:line="360" w:lineRule="auto"/>
        <w:ind w:firstLine="570"/>
        <w:rPr>
          <w:rFonts w:ascii="仿宋_GB2312" w:hAnsi="仿宋" w:eastAsia="仿宋_GB2312"/>
          <w:sz w:val="32"/>
          <w:szCs w:val="32"/>
          <w:highlight w:val="none"/>
        </w:rPr>
      </w:pPr>
      <w:r>
        <w:rPr>
          <w:rFonts w:hint="eastAsia" w:ascii="仿宋_GB2312" w:hAnsi="仿宋" w:eastAsia="仿宋_GB2312"/>
          <w:sz w:val="32"/>
          <w:szCs w:val="32"/>
          <w:highlight w:val="none"/>
        </w:rPr>
        <w:t>8.比选实行综合评分法。评审组按照比选文件中附件</w:t>
      </w:r>
      <w:r>
        <w:rPr>
          <w:rFonts w:hint="eastAsia" w:ascii="仿宋_GB2312" w:hAnsi="仿宋" w:eastAsia="仿宋_GB2312"/>
          <w:sz w:val="32"/>
          <w:szCs w:val="32"/>
          <w:highlight w:val="none"/>
          <w:lang w:val="en-US" w:eastAsia="zh-CN"/>
        </w:rPr>
        <w:t>六</w:t>
      </w:r>
      <w:r>
        <w:rPr>
          <w:rFonts w:hint="eastAsia" w:ascii="仿宋_GB2312" w:hAnsi="仿宋" w:eastAsia="仿宋_GB2312"/>
          <w:sz w:val="32"/>
          <w:szCs w:val="32"/>
          <w:highlight w:val="none"/>
        </w:rPr>
        <w:t>《比选评审办法》规定，分别评定各参选机构加分分值，加总各项分值之和即构成各参选机构的综合评分得分。</w:t>
      </w:r>
    </w:p>
    <w:p>
      <w:pPr>
        <w:spacing w:line="360" w:lineRule="auto"/>
        <w:ind w:firstLine="570"/>
        <w:rPr>
          <w:rFonts w:ascii="仿宋_GB2312" w:hAnsi="仿宋" w:eastAsia="仿宋_GB2312"/>
          <w:sz w:val="32"/>
          <w:szCs w:val="32"/>
          <w:highlight w:val="none"/>
        </w:rPr>
      </w:pPr>
      <w:r>
        <w:rPr>
          <w:rFonts w:hint="eastAsia" w:ascii="仿宋_GB2312" w:hAnsi="仿宋" w:eastAsia="仿宋_GB2312"/>
          <w:sz w:val="32"/>
          <w:szCs w:val="32"/>
          <w:highlight w:val="none"/>
        </w:rPr>
        <w:t xml:space="preserve">9.比选评审中，一个计分内容出现2个或2个以上计分，或评分高出单项分值明显不合理，或违反比选文件规定的评分，均为无效计分。 </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10.比选评审组成员采用记名评分的方式，在评分表中的任何改写处，均必须由该评分人员小签。</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11.比选评审组通过比选报告推荐标有排序的前3位为中选候选人，同时报告比选过程中的其他事项，比选报告应由比选评审组全体评委和监督人员签字。</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12.比选组织机构确定得分排名第1位的为中选人，排名前面的中选人主动放弃中选或因不可抗力提出不能履行合同的，比选组织机构可以确定排名在其后的为中选人，依次类推。</w:t>
      </w:r>
    </w:p>
    <w:p>
      <w:pPr>
        <w:spacing w:line="360" w:lineRule="auto"/>
        <w:ind w:firstLine="570"/>
        <w:rPr>
          <w:rFonts w:ascii="仿宋_GB2312" w:hAnsi="仿宋" w:eastAsia="仿宋_GB2312"/>
          <w:sz w:val="32"/>
          <w:szCs w:val="32"/>
          <w:highlight w:val="none"/>
        </w:rPr>
      </w:pPr>
      <w:r>
        <w:rPr>
          <w:rFonts w:hint="eastAsia" w:ascii="仿宋_GB2312" w:hAnsi="仿宋" w:eastAsia="仿宋_GB2312"/>
          <w:sz w:val="32"/>
          <w:szCs w:val="32"/>
          <w:highlight w:val="none"/>
        </w:rPr>
        <w:t>13.评比结束，比选组织机构应在五个工作日内向比选参选机构发出《中选通知书》。</w:t>
      </w:r>
    </w:p>
    <w:p>
      <w:pPr>
        <w:spacing w:line="360" w:lineRule="auto"/>
        <w:ind w:firstLine="570"/>
        <w:rPr>
          <w:rFonts w:ascii="仿宋_GB2312" w:hAnsi="仿宋" w:eastAsia="仿宋_GB2312"/>
          <w:sz w:val="32"/>
          <w:szCs w:val="32"/>
          <w:highlight w:val="none"/>
        </w:rPr>
      </w:pPr>
      <w:r>
        <w:rPr>
          <w:rFonts w:hint="eastAsia" w:ascii="仿宋_GB2312" w:hAnsi="仿宋" w:eastAsia="仿宋_GB2312"/>
          <w:sz w:val="32"/>
          <w:szCs w:val="32"/>
          <w:highlight w:val="none"/>
        </w:rPr>
        <w:t>14.经批准，</w:t>
      </w:r>
      <w:r>
        <w:rPr>
          <w:rFonts w:hint="eastAsia" w:ascii="仿宋_GB2312" w:hAnsi="仿宋_GB2312" w:eastAsia="仿宋_GB2312" w:cs="仿宋_GB2312"/>
          <w:sz w:val="32"/>
          <w:szCs w:val="32"/>
          <w:highlight w:val="none"/>
          <w:lang w:val="en-US" w:eastAsia="zh-CN"/>
        </w:rPr>
        <w:t>四川交投物流有限公司上海分</w:t>
      </w:r>
      <w:r>
        <w:rPr>
          <w:rFonts w:hint="eastAsia" w:ascii="仿宋_GB2312" w:hAnsi="仿宋_GB2312" w:eastAsia="仿宋_GB2312" w:cs="仿宋_GB2312"/>
          <w:sz w:val="32"/>
          <w:szCs w:val="32"/>
          <w:highlight w:val="none"/>
        </w:rPr>
        <w:t>公司</w:t>
      </w:r>
      <w:r>
        <w:rPr>
          <w:rFonts w:hint="eastAsia" w:ascii="仿宋_GB2312" w:hAnsi="仿宋" w:eastAsia="仿宋_GB2312"/>
          <w:sz w:val="32"/>
          <w:szCs w:val="32"/>
          <w:highlight w:val="none"/>
        </w:rPr>
        <w:t>应依据《中选通知书》，与中选</w:t>
      </w:r>
      <w:r>
        <w:rPr>
          <w:rFonts w:hint="eastAsia" w:ascii="仿宋_GB2312" w:hAnsi="仿宋" w:eastAsia="仿宋_GB2312"/>
          <w:sz w:val="32"/>
          <w:szCs w:val="32"/>
          <w:highlight w:val="none"/>
          <w:lang w:val="en-US" w:eastAsia="zh-CN"/>
        </w:rPr>
        <w:t>单位开展后续</w:t>
      </w:r>
      <w:r>
        <w:rPr>
          <w:rFonts w:hint="eastAsia" w:ascii="仿宋_GB2312" w:hAnsi="仿宋" w:eastAsia="仿宋_GB2312"/>
          <w:sz w:val="32"/>
          <w:szCs w:val="32"/>
          <w:highlight w:val="none"/>
        </w:rPr>
        <w:t>工作。中选人因故放弃中选或提出不能履行合同的，</w:t>
      </w:r>
      <w:r>
        <w:rPr>
          <w:rFonts w:hint="eastAsia" w:ascii="仿宋_GB2312" w:hAnsi="仿宋_GB2312" w:eastAsia="仿宋_GB2312" w:cs="仿宋_GB2312"/>
          <w:sz w:val="32"/>
          <w:szCs w:val="32"/>
          <w:highlight w:val="none"/>
          <w:lang w:val="en-US" w:eastAsia="zh-CN"/>
        </w:rPr>
        <w:t>四川交投物流有限公司上海分</w:t>
      </w:r>
      <w:r>
        <w:rPr>
          <w:rFonts w:hint="eastAsia" w:ascii="仿宋_GB2312" w:hAnsi="仿宋_GB2312" w:eastAsia="仿宋_GB2312" w:cs="仿宋_GB2312"/>
          <w:sz w:val="32"/>
          <w:szCs w:val="32"/>
          <w:highlight w:val="none"/>
        </w:rPr>
        <w:t>公司</w:t>
      </w:r>
      <w:r>
        <w:rPr>
          <w:rFonts w:hint="eastAsia" w:ascii="仿宋_GB2312" w:hAnsi="仿宋" w:eastAsia="仿宋_GB2312"/>
          <w:sz w:val="32"/>
          <w:szCs w:val="32"/>
          <w:highlight w:val="none"/>
        </w:rPr>
        <w:t>应依据比选报告确定该比选项目排名第二的替补为中选候选人，</w:t>
      </w:r>
      <w:r>
        <w:rPr>
          <w:rFonts w:hint="eastAsia" w:ascii="仿宋_GB2312" w:hAnsi="仿宋" w:eastAsia="仿宋_GB2312"/>
          <w:sz w:val="32"/>
          <w:szCs w:val="32"/>
          <w:highlight w:val="none"/>
          <w:lang w:val="en-US" w:eastAsia="zh-CN"/>
        </w:rPr>
        <w:t>开展后续</w:t>
      </w:r>
      <w:r>
        <w:rPr>
          <w:rFonts w:hint="eastAsia" w:ascii="仿宋_GB2312" w:hAnsi="仿宋" w:eastAsia="仿宋_GB2312"/>
          <w:sz w:val="32"/>
          <w:szCs w:val="32"/>
          <w:highlight w:val="none"/>
        </w:rPr>
        <w:t>工作。并依次类推。</w:t>
      </w:r>
    </w:p>
    <w:p>
      <w:pPr>
        <w:spacing w:line="360" w:lineRule="auto"/>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15.</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四川交投物流有限公司上海分</w:t>
      </w:r>
      <w:r>
        <w:rPr>
          <w:rFonts w:hint="eastAsia" w:ascii="仿宋_GB2312" w:hAnsi="仿宋_GB2312" w:eastAsia="仿宋_GB2312" w:cs="仿宋_GB2312"/>
          <w:sz w:val="32"/>
          <w:szCs w:val="32"/>
          <w:highlight w:val="none"/>
        </w:rPr>
        <w:t>公司</w:t>
      </w:r>
      <w:r>
        <w:rPr>
          <w:rFonts w:hint="eastAsia" w:ascii="仿宋_GB2312" w:hAnsi="仿宋" w:eastAsia="仿宋_GB2312"/>
          <w:sz w:val="32"/>
          <w:szCs w:val="32"/>
          <w:highlight w:val="none"/>
        </w:rPr>
        <w:t>根据比选结果，</w:t>
      </w:r>
      <w:r>
        <w:rPr>
          <w:rFonts w:hint="eastAsia" w:ascii="仿宋_GB2312" w:hAnsi="仿宋" w:eastAsia="仿宋_GB2312"/>
          <w:sz w:val="32"/>
          <w:szCs w:val="32"/>
          <w:highlight w:val="none"/>
          <w:lang w:val="en-US" w:eastAsia="zh-CN"/>
        </w:rPr>
        <w:t>经公示后上报经批准后，</w:t>
      </w:r>
      <w:r>
        <w:rPr>
          <w:rFonts w:hint="eastAsia" w:ascii="仿宋_GB2312" w:hAnsi="仿宋" w:eastAsia="仿宋_GB2312"/>
          <w:sz w:val="32"/>
          <w:szCs w:val="32"/>
          <w:highlight w:val="none"/>
        </w:rPr>
        <w:t>最终确定委托的</w:t>
      </w:r>
      <w:r>
        <w:rPr>
          <w:rFonts w:hint="eastAsia" w:ascii="仿宋_GB2312" w:hAnsi="仿宋" w:eastAsia="仿宋_GB2312"/>
          <w:sz w:val="32"/>
          <w:szCs w:val="32"/>
          <w:highlight w:val="none"/>
          <w:lang w:val="en-US" w:eastAsia="zh-CN"/>
        </w:rPr>
        <w:t>评估机构</w:t>
      </w:r>
      <w:r>
        <w:rPr>
          <w:rFonts w:hint="eastAsia" w:ascii="仿宋_GB2312" w:hAnsi="仿宋" w:eastAsia="仿宋_GB2312"/>
          <w:sz w:val="32"/>
          <w:szCs w:val="32"/>
          <w:highlight w:val="none"/>
        </w:rPr>
        <w:t>，签订合同</w:t>
      </w:r>
      <w:r>
        <w:rPr>
          <w:rFonts w:hint="eastAsia" w:ascii="仿宋_GB2312" w:hAnsi="仿宋" w:eastAsia="仿宋_GB2312"/>
          <w:sz w:val="32"/>
          <w:szCs w:val="32"/>
          <w:highlight w:val="none"/>
          <w:lang w:val="en-US" w:eastAsia="zh-CN"/>
        </w:rPr>
        <w:t>开展评估相关工作</w:t>
      </w:r>
      <w:r>
        <w:rPr>
          <w:rFonts w:hint="eastAsia" w:ascii="仿宋_GB2312" w:hAnsi="仿宋" w:eastAsia="仿宋_GB2312"/>
          <w:sz w:val="32"/>
          <w:szCs w:val="32"/>
          <w:highlight w:val="none"/>
        </w:rPr>
        <w:t>。</w:t>
      </w:r>
    </w:p>
    <w:p>
      <w:pPr>
        <w:spacing w:line="360" w:lineRule="auto"/>
        <w:ind w:firstLine="640" w:firstLineChars="200"/>
        <w:rPr>
          <w:rFonts w:hint="eastAsia" w:ascii="仿宋_GB2312" w:hAnsi="仿宋" w:eastAsia="仿宋_GB2312"/>
          <w:sz w:val="32"/>
          <w:szCs w:val="32"/>
          <w:highlight w:val="none"/>
        </w:rPr>
      </w:pPr>
    </w:p>
    <w:p>
      <w:pPr>
        <w:spacing w:line="360" w:lineRule="auto"/>
        <w:ind w:firstLine="640" w:firstLineChars="200"/>
        <w:rPr>
          <w:rFonts w:hint="eastAsia" w:ascii="仿宋_GB2312" w:hAnsi="仿宋" w:eastAsia="仿宋_GB2312"/>
          <w:sz w:val="32"/>
          <w:szCs w:val="32"/>
          <w:highlight w:val="none"/>
        </w:rPr>
      </w:pPr>
    </w:p>
    <w:p>
      <w:pPr>
        <w:spacing w:line="360" w:lineRule="auto"/>
        <w:ind w:firstLine="640" w:firstLineChars="200"/>
        <w:rPr>
          <w:rFonts w:hint="eastAsia" w:ascii="仿宋_GB2312" w:hAnsi="仿宋" w:eastAsia="仿宋_GB2312"/>
          <w:sz w:val="32"/>
          <w:szCs w:val="32"/>
          <w:highlight w:val="none"/>
        </w:rPr>
      </w:pPr>
    </w:p>
    <w:p>
      <w:pPr>
        <w:spacing w:line="360" w:lineRule="auto"/>
        <w:ind w:firstLine="640" w:firstLineChars="200"/>
        <w:rPr>
          <w:rFonts w:hint="eastAsia" w:ascii="仿宋_GB2312" w:hAnsi="仿宋" w:eastAsia="仿宋_GB2312"/>
          <w:sz w:val="32"/>
          <w:szCs w:val="32"/>
          <w:highlight w:val="none"/>
        </w:rPr>
      </w:pPr>
    </w:p>
    <w:p>
      <w:pPr>
        <w:spacing w:line="360" w:lineRule="auto"/>
        <w:ind w:firstLine="640" w:firstLineChars="200"/>
        <w:rPr>
          <w:rFonts w:hint="eastAsia" w:ascii="仿宋_GB2312" w:hAnsi="仿宋" w:eastAsia="仿宋_GB2312"/>
          <w:sz w:val="32"/>
          <w:szCs w:val="32"/>
          <w:highlight w:val="none"/>
        </w:rPr>
      </w:pPr>
    </w:p>
    <w:p>
      <w:pPr>
        <w:spacing w:line="360" w:lineRule="auto"/>
        <w:ind w:firstLine="640" w:firstLineChars="200"/>
        <w:rPr>
          <w:rFonts w:hint="eastAsia" w:ascii="仿宋_GB2312" w:hAnsi="仿宋" w:eastAsia="仿宋_GB2312"/>
          <w:sz w:val="32"/>
          <w:szCs w:val="32"/>
          <w:highlight w:val="none"/>
        </w:rPr>
      </w:pPr>
    </w:p>
    <w:p>
      <w:pPr>
        <w:spacing w:line="360" w:lineRule="auto"/>
        <w:ind w:firstLine="640" w:firstLineChars="200"/>
        <w:rPr>
          <w:rFonts w:hint="eastAsia" w:ascii="仿宋_GB2312" w:hAnsi="仿宋" w:eastAsia="仿宋_GB2312"/>
          <w:sz w:val="32"/>
          <w:szCs w:val="32"/>
          <w:highlight w:val="none"/>
        </w:rPr>
      </w:pPr>
    </w:p>
    <w:p>
      <w:pPr>
        <w:spacing w:line="360" w:lineRule="auto"/>
        <w:ind w:firstLine="640" w:firstLineChars="200"/>
        <w:rPr>
          <w:rFonts w:hint="eastAsia" w:ascii="仿宋_GB2312" w:hAnsi="仿宋" w:eastAsia="仿宋_GB2312"/>
          <w:sz w:val="32"/>
          <w:szCs w:val="32"/>
          <w:highlight w:val="none"/>
        </w:rPr>
      </w:pPr>
    </w:p>
    <w:p>
      <w:pPr>
        <w:spacing w:line="360" w:lineRule="auto"/>
        <w:ind w:firstLine="640" w:firstLineChars="200"/>
        <w:rPr>
          <w:rFonts w:hint="eastAsia" w:ascii="仿宋_GB2312" w:hAnsi="仿宋" w:eastAsia="仿宋_GB2312"/>
          <w:sz w:val="32"/>
          <w:szCs w:val="32"/>
          <w:highlight w:val="none"/>
        </w:rPr>
      </w:pPr>
    </w:p>
    <w:p>
      <w:pPr>
        <w:spacing w:line="360" w:lineRule="auto"/>
        <w:ind w:firstLine="640" w:firstLineChars="200"/>
        <w:rPr>
          <w:rFonts w:hint="eastAsia" w:ascii="仿宋_GB2312" w:hAnsi="仿宋" w:eastAsia="仿宋_GB2312"/>
          <w:sz w:val="32"/>
          <w:szCs w:val="32"/>
          <w:highlight w:val="none"/>
        </w:rPr>
      </w:pPr>
    </w:p>
    <w:p>
      <w:pPr>
        <w:spacing w:line="360" w:lineRule="auto"/>
        <w:ind w:firstLine="640" w:firstLineChars="200"/>
        <w:rPr>
          <w:rFonts w:hint="eastAsia" w:ascii="仿宋_GB2312" w:hAnsi="仿宋" w:eastAsia="仿宋_GB2312"/>
          <w:sz w:val="32"/>
          <w:szCs w:val="32"/>
          <w:highlight w:val="none"/>
        </w:rPr>
      </w:pPr>
    </w:p>
    <w:p>
      <w:pPr>
        <w:spacing w:line="360" w:lineRule="auto"/>
        <w:ind w:firstLine="640" w:firstLineChars="200"/>
        <w:rPr>
          <w:rFonts w:hint="eastAsia" w:ascii="仿宋_GB2312" w:hAnsi="仿宋" w:eastAsia="仿宋_GB2312"/>
          <w:sz w:val="32"/>
          <w:szCs w:val="32"/>
          <w:highlight w:val="none"/>
        </w:rPr>
      </w:pPr>
    </w:p>
    <w:p>
      <w:pPr>
        <w:spacing w:line="360" w:lineRule="auto"/>
        <w:ind w:firstLine="640" w:firstLineChars="200"/>
        <w:rPr>
          <w:rFonts w:hint="eastAsia" w:ascii="仿宋_GB2312" w:hAnsi="仿宋" w:eastAsia="仿宋_GB2312"/>
          <w:sz w:val="32"/>
          <w:szCs w:val="32"/>
          <w:highlight w:val="none"/>
        </w:rPr>
      </w:pPr>
    </w:p>
    <w:p>
      <w:pPr>
        <w:pStyle w:val="2"/>
        <w:rPr>
          <w:rFonts w:ascii="黑体" w:eastAsia="黑体"/>
          <w:sz w:val="32"/>
          <w:szCs w:val="32"/>
          <w:highlight w:val="none"/>
        </w:rPr>
      </w:pPr>
      <w:bookmarkStart w:id="16" w:name="_Toc1300629"/>
      <w:bookmarkStart w:id="17" w:name="_Toc24858"/>
      <w:bookmarkStart w:id="18" w:name="_Toc448516846"/>
      <w:r>
        <w:rPr>
          <w:rFonts w:hint="eastAsia" w:ascii="黑体" w:eastAsia="黑体"/>
          <w:sz w:val="32"/>
          <w:szCs w:val="32"/>
          <w:highlight w:val="none"/>
        </w:rPr>
        <w:t>附件一：比选申请书格式</w:t>
      </w:r>
      <w:bookmarkEnd w:id="16"/>
      <w:bookmarkEnd w:id="17"/>
      <w:bookmarkEnd w:id="18"/>
    </w:p>
    <w:p>
      <w:pPr>
        <w:spacing w:line="360" w:lineRule="auto"/>
        <w:jc w:val="center"/>
        <w:rPr>
          <w:rFonts w:ascii="方正小标宋_GBK" w:hAnsi="仿宋" w:eastAsia="方正小标宋_GBK"/>
          <w:b/>
          <w:bCs/>
          <w:sz w:val="44"/>
          <w:szCs w:val="44"/>
          <w:highlight w:val="none"/>
        </w:rPr>
      </w:pPr>
      <w:r>
        <w:rPr>
          <w:rFonts w:hint="eastAsia" w:ascii="方正小标宋_GBK" w:hAnsi="仿宋" w:eastAsia="方正小标宋_GBK"/>
          <w:b/>
          <w:bCs/>
          <w:sz w:val="44"/>
          <w:szCs w:val="44"/>
          <w:highlight w:val="none"/>
        </w:rPr>
        <w:t>比选申请书</w:t>
      </w:r>
    </w:p>
    <w:p>
      <w:pPr>
        <w:spacing w:line="360" w:lineRule="auto"/>
        <w:rPr>
          <w:rFonts w:hint="eastAsia" w:ascii="仿宋_GB2312" w:hAnsi="仿宋_GB2312" w:eastAsia="仿宋_GB2312" w:cs="仿宋_GB2312"/>
          <w:sz w:val="32"/>
          <w:szCs w:val="32"/>
          <w:highlight w:val="none"/>
        </w:rPr>
      </w:pPr>
      <w:r>
        <w:rPr>
          <w:rFonts w:hint="eastAsia" w:ascii="仿宋_GB2312" w:hAnsi="仿宋" w:eastAsia="仿宋_GB2312"/>
          <w:sz w:val="32"/>
          <w:szCs w:val="32"/>
          <w:highlight w:val="none"/>
        </w:rPr>
        <w:t>致：</w:t>
      </w:r>
      <w:r>
        <w:rPr>
          <w:rFonts w:hint="eastAsia" w:ascii="仿宋_GB2312" w:hAnsi="仿宋_GB2312" w:eastAsia="仿宋_GB2312" w:cs="仿宋_GB2312"/>
          <w:sz w:val="32"/>
          <w:szCs w:val="32"/>
          <w:highlight w:val="none"/>
          <w:lang w:val="en-US" w:eastAsia="zh-CN"/>
        </w:rPr>
        <w:t>四川交投物流有限公司上海分</w:t>
      </w:r>
      <w:r>
        <w:rPr>
          <w:rFonts w:hint="eastAsia" w:ascii="仿宋_GB2312" w:hAnsi="仿宋_GB2312" w:eastAsia="仿宋_GB2312" w:cs="仿宋_GB2312"/>
          <w:sz w:val="32"/>
          <w:szCs w:val="32"/>
          <w:highlight w:val="none"/>
        </w:rPr>
        <w:t>公司</w:t>
      </w:r>
    </w:p>
    <w:p>
      <w:pPr>
        <w:spacing w:line="360" w:lineRule="auto"/>
        <w:rPr>
          <w:rFonts w:ascii="仿宋_GB2312" w:hAnsi="仿宋" w:eastAsia="仿宋_GB2312"/>
          <w:sz w:val="32"/>
          <w:szCs w:val="32"/>
          <w:highlight w:val="none"/>
        </w:rPr>
      </w:pPr>
      <w:r>
        <w:rPr>
          <w:rFonts w:hint="eastAsia" w:ascii="仿宋_GB2312" w:hAnsi="仿宋" w:eastAsia="仿宋_GB2312"/>
          <w:sz w:val="32"/>
          <w:szCs w:val="32"/>
          <w:highlight w:val="none"/>
        </w:rPr>
        <w:t xml:space="preserve">    我方确认收到贵方提供的对</w:t>
      </w:r>
      <w:r>
        <w:rPr>
          <w:rFonts w:hint="eastAsia" w:ascii="仿宋_GB2312" w:hAnsi="仿宋" w:eastAsia="仿宋_GB2312"/>
          <w:sz w:val="32"/>
          <w:szCs w:val="32"/>
          <w:highlight w:val="none"/>
          <w:lang w:val="en-US" w:eastAsia="zh-CN"/>
        </w:rPr>
        <w:t>某在建船舶</w:t>
      </w:r>
      <w:r>
        <w:rPr>
          <w:rFonts w:hint="eastAsia" w:ascii="仿宋_GB2312" w:hAnsi="仿宋" w:eastAsia="仿宋_GB2312"/>
          <w:sz w:val="32"/>
          <w:szCs w:val="32"/>
          <w:highlight w:val="none"/>
        </w:rPr>
        <w:t>的</w:t>
      </w:r>
      <w:r>
        <w:rPr>
          <w:rFonts w:hint="eastAsia" w:ascii="仿宋_GB2312" w:hAnsi="仿宋" w:eastAsia="仿宋_GB2312"/>
          <w:sz w:val="32"/>
          <w:szCs w:val="32"/>
          <w:highlight w:val="none"/>
          <w:lang w:val="en-US" w:eastAsia="zh-CN"/>
        </w:rPr>
        <w:t>资产评估及后续</w:t>
      </w:r>
      <w:r>
        <w:rPr>
          <w:rFonts w:hint="eastAsia" w:ascii="仿宋_GB2312" w:hAnsi="仿宋" w:eastAsia="仿宋_GB2312"/>
          <w:sz w:val="32"/>
          <w:szCs w:val="32"/>
          <w:highlight w:val="none"/>
        </w:rPr>
        <w:t>服务比选文件的全部内容。</w:t>
      </w:r>
    </w:p>
    <w:p>
      <w:pPr>
        <w:spacing w:line="360" w:lineRule="auto"/>
        <w:ind w:firstLine="480"/>
        <w:rPr>
          <w:rFonts w:ascii="仿宋_GB2312" w:hAnsi="仿宋"/>
          <w:szCs w:val="32"/>
          <w:highlight w:val="none"/>
        </w:rPr>
      </w:pPr>
      <w:r>
        <w:rPr>
          <w:rFonts w:hint="eastAsia" w:ascii="仿宋_GB2312" w:hAnsi="仿宋" w:eastAsia="仿宋_GB2312"/>
          <w:sz w:val="32"/>
          <w:szCs w:val="32"/>
          <w:highlight w:val="none"/>
        </w:rPr>
        <w:t>我方：</w:t>
      </w:r>
      <w:r>
        <w:rPr>
          <w:rFonts w:hint="eastAsia" w:ascii="仿宋_GB2312" w:hAnsi="仿宋" w:eastAsia="仿宋_GB2312"/>
          <w:sz w:val="32"/>
          <w:szCs w:val="32"/>
          <w:highlight w:val="none"/>
          <w:u w:val="single"/>
        </w:rPr>
        <w:t xml:space="preserve">  (参选机构全称)  </w:t>
      </w:r>
      <w:r>
        <w:rPr>
          <w:rFonts w:hint="eastAsia" w:ascii="仿宋_GB2312" w:hAnsi="仿宋" w:eastAsia="仿宋_GB2312"/>
          <w:sz w:val="32"/>
          <w:szCs w:val="32"/>
          <w:highlight w:val="none"/>
        </w:rPr>
        <w:t>作为参选机构正式授权</w:t>
      </w:r>
      <w:r>
        <w:rPr>
          <w:rFonts w:hint="eastAsia" w:ascii="仿宋_GB2312" w:hAnsi="仿宋" w:eastAsia="仿宋_GB2312"/>
          <w:sz w:val="32"/>
          <w:szCs w:val="32"/>
          <w:highlight w:val="none"/>
          <w:u w:val="single"/>
        </w:rPr>
        <w:t>(授权代表姓名         ，职务         )</w:t>
      </w:r>
      <w:r>
        <w:rPr>
          <w:rFonts w:hint="eastAsia" w:ascii="仿宋_GB2312" w:hAnsi="仿宋" w:eastAsia="仿宋_GB2312"/>
          <w:sz w:val="32"/>
          <w:szCs w:val="32"/>
          <w:highlight w:val="none"/>
        </w:rPr>
        <w:t>代表我方进行有关本次比选的一切事宜。在此提交的比选申请文件，正本一份，副本</w:t>
      </w:r>
      <w:r>
        <w:rPr>
          <w:rFonts w:hint="eastAsia" w:ascii="仿宋_GB2312" w:hAnsi="仿宋" w:eastAsia="仿宋_GB2312"/>
          <w:sz w:val="32"/>
          <w:szCs w:val="32"/>
          <w:highlight w:val="none"/>
          <w:lang w:val="en-US" w:eastAsia="zh-CN"/>
        </w:rPr>
        <w:t>二</w:t>
      </w:r>
      <w:r>
        <w:rPr>
          <w:rFonts w:hint="eastAsia" w:ascii="仿宋_GB2312" w:hAnsi="仿宋" w:eastAsia="仿宋_GB2312"/>
          <w:sz w:val="32"/>
          <w:szCs w:val="32"/>
          <w:highlight w:val="none"/>
        </w:rPr>
        <w:t>份。包括如下内容：</w:t>
      </w:r>
    </w:p>
    <w:p>
      <w:pPr>
        <w:spacing w:line="360" w:lineRule="auto"/>
        <w:ind w:firstLine="465"/>
        <w:rPr>
          <w:rFonts w:ascii="仿宋_GB2312" w:hAnsi="仿宋" w:eastAsia="仿宋_GB2312"/>
          <w:sz w:val="32"/>
          <w:szCs w:val="32"/>
          <w:highlight w:val="none"/>
        </w:rPr>
      </w:pPr>
      <w:r>
        <w:rPr>
          <w:rFonts w:hint="eastAsia" w:ascii="仿宋_GB2312" w:hAnsi="仿宋" w:eastAsia="仿宋_GB2312"/>
          <w:sz w:val="32"/>
          <w:szCs w:val="32"/>
          <w:highlight w:val="none"/>
        </w:rPr>
        <w:t>（一）比选申请书；</w:t>
      </w:r>
    </w:p>
    <w:p>
      <w:pPr>
        <w:spacing w:line="360" w:lineRule="auto"/>
        <w:ind w:firstLine="465"/>
        <w:rPr>
          <w:rFonts w:ascii="仿宋_GB2312" w:hAnsi="仿宋" w:eastAsia="仿宋_GB2312"/>
          <w:sz w:val="32"/>
          <w:szCs w:val="32"/>
          <w:highlight w:val="none"/>
        </w:rPr>
      </w:pPr>
      <w:r>
        <w:rPr>
          <w:rFonts w:hint="eastAsia" w:ascii="仿宋_GB2312" w:hAnsi="仿宋" w:eastAsia="仿宋_GB2312"/>
          <w:sz w:val="32"/>
          <w:szCs w:val="32"/>
          <w:highlight w:val="none"/>
        </w:rPr>
        <w:t>（二）负责人本人身份证复印件。如果有委托代理人的，应同时附负责人授权书、负责人身份复印件、委托代理人身份证复印件；</w:t>
      </w:r>
    </w:p>
    <w:p>
      <w:pPr>
        <w:spacing w:line="360" w:lineRule="auto"/>
        <w:ind w:firstLine="465"/>
        <w:rPr>
          <w:rFonts w:ascii="仿宋_GB2312" w:hAnsi="仿宋" w:eastAsia="仿宋_GB2312"/>
          <w:sz w:val="32"/>
          <w:szCs w:val="32"/>
          <w:highlight w:val="none"/>
        </w:rPr>
      </w:pPr>
      <w:r>
        <w:rPr>
          <w:rFonts w:hint="eastAsia" w:ascii="仿宋_GB2312" w:hAnsi="仿宋" w:eastAsia="仿宋_GB2312"/>
          <w:sz w:val="32"/>
          <w:szCs w:val="32"/>
          <w:highlight w:val="none"/>
        </w:rPr>
        <w:t>（三）项目工作安排及时间进度表；</w:t>
      </w:r>
    </w:p>
    <w:p>
      <w:pPr>
        <w:spacing w:line="360" w:lineRule="auto"/>
        <w:ind w:firstLine="465"/>
        <w:rPr>
          <w:rFonts w:ascii="仿宋_GB2312" w:hAnsi="仿宋" w:eastAsia="仿宋_GB2312"/>
          <w:sz w:val="32"/>
          <w:szCs w:val="32"/>
          <w:highlight w:val="none"/>
        </w:rPr>
      </w:pPr>
      <w:r>
        <w:rPr>
          <w:rFonts w:hint="eastAsia" w:ascii="仿宋_GB2312" w:hAnsi="仿宋" w:eastAsia="仿宋_GB2312"/>
          <w:sz w:val="32"/>
          <w:szCs w:val="32"/>
          <w:highlight w:val="none"/>
        </w:rPr>
        <w:t xml:space="preserve">（四）项目小组构成，项目负责人、现场负责人及成员简介及其相关资格证书的复印件； </w:t>
      </w:r>
    </w:p>
    <w:p>
      <w:pPr>
        <w:spacing w:line="360" w:lineRule="auto"/>
        <w:ind w:firstLine="465"/>
        <w:rPr>
          <w:rFonts w:ascii="仿宋_GB2312" w:hAnsi="仿宋" w:eastAsia="仿宋_GB2312"/>
          <w:sz w:val="32"/>
          <w:szCs w:val="32"/>
          <w:highlight w:val="none"/>
        </w:rPr>
      </w:pPr>
      <w:r>
        <w:rPr>
          <w:rFonts w:hint="eastAsia" w:ascii="仿宋_GB2312" w:hAnsi="仿宋" w:eastAsia="仿宋_GB2312"/>
          <w:sz w:val="32"/>
          <w:szCs w:val="32"/>
          <w:highlight w:val="none"/>
        </w:rPr>
        <w:t>（五）比选报价，即对对</w:t>
      </w:r>
      <w:r>
        <w:rPr>
          <w:rFonts w:hint="eastAsia" w:ascii="仿宋_GB2312" w:hAnsi="仿宋" w:eastAsia="仿宋_GB2312"/>
          <w:sz w:val="32"/>
          <w:szCs w:val="32"/>
          <w:highlight w:val="none"/>
          <w:lang w:val="en-US" w:eastAsia="zh-CN"/>
        </w:rPr>
        <w:t>某在建船舶</w:t>
      </w:r>
      <w:r>
        <w:rPr>
          <w:rFonts w:hint="eastAsia" w:ascii="仿宋_GB2312" w:hAnsi="仿宋" w:eastAsia="仿宋_GB2312"/>
          <w:sz w:val="32"/>
          <w:szCs w:val="32"/>
          <w:highlight w:val="none"/>
        </w:rPr>
        <w:t>的</w:t>
      </w:r>
      <w:r>
        <w:rPr>
          <w:rFonts w:hint="eastAsia" w:ascii="仿宋_GB2312" w:hAnsi="仿宋" w:eastAsia="仿宋_GB2312"/>
          <w:sz w:val="32"/>
          <w:szCs w:val="32"/>
          <w:highlight w:val="none"/>
          <w:lang w:val="en-US" w:eastAsia="zh-CN"/>
        </w:rPr>
        <w:t>价格评估及合同约定其他</w:t>
      </w:r>
      <w:r>
        <w:rPr>
          <w:rFonts w:hint="eastAsia" w:ascii="仿宋_GB2312" w:hAnsi="仿宋" w:eastAsia="仿宋_GB2312"/>
          <w:sz w:val="32"/>
          <w:szCs w:val="32"/>
          <w:highlight w:val="none"/>
        </w:rPr>
        <w:t>服务的包干总价服务费；</w:t>
      </w:r>
    </w:p>
    <w:p>
      <w:pPr>
        <w:spacing w:line="360" w:lineRule="auto"/>
        <w:ind w:firstLine="465"/>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六</w:t>
      </w:r>
      <w:r>
        <w:rPr>
          <w:rFonts w:hint="eastAsia" w:ascii="仿宋_GB2312" w:hAnsi="仿宋" w:eastAsia="仿宋_GB2312"/>
          <w:sz w:val="32"/>
          <w:szCs w:val="32"/>
          <w:highlight w:val="none"/>
        </w:rPr>
        <w:t>）承诺书；</w:t>
      </w:r>
    </w:p>
    <w:p>
      <w:pPr>
        <w:spacing w:line="360" w:lineRule="auto"/>
        <w:ind w:firstLine="465"/>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七</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至少二个国有资产或船舶评估类似项目清</w:t>
      </w:r>
      <w:r>
        <w:rPr>
          <w:rFonts w:hint="eastAsia" w:ascii="仿宋_GB2312" w:hAnsi="仿宋" w:eastAsia="仿宋_GB2312"/>
          <w:sz w:val="32"/>
          <w:szCs w:val="32"/>
          <w:highlight w:val="none"/>
        </w:rPr>
        <w:t>单，并提供相应的证明材料。</w:t>
      </w:r>
    </w:p>
    <w:p>
      <w:pPr>
        <w:spacing w:line="360" w:lineRule="auto"/>
        <w:ind w:firstLine="465"/>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八</w:t>
      </w:r>
      <w:r>
        <w:rPr>
          <w:rFonts w:hint="eastAsia" w:ascii="仿宋_GB2312" w:hAnsi="仿宋" w:eastAsia="仿宋_GB2312"/>
          <w:sz w:val="32"/>
          <w:szCs w:val="32"/>
          <w:highlight w:val="none"/>
        </w:rPr>
        <w:t>）最近一年</w:t>
      </w:r>
      <w:r>
        <w:rPr>
          <w:rFonts w:hint="eastAsia" w:ascii="仿宋_GB2312" w:hAnsi="仿宋" w:eastAsia="仿宋_GB2312"/>
          <w:sz w:val="32"/>
          <w:szCs w:val="32"/>
          <w:highlight w:val="none"/>
          <w:lang w:val="en-US" w:eastAsia="zh-CN"/>
        </w:rPr>
        <w:t>财务</w:t>
      </w:r>
      <w:r>
        <w:rPr>
          <w:rFonts w:hint="eastAsia" w:ascii="仿宋_GB2312" w:hAnsi="仿宋" w:eastAsia="仿宋_GB2312"/>
          <w:sz w:val="32"/>
          <w:szCs w:val="32"/>
          <w:highlight w:val="none"/>
        </w:rPr>
        <w:t>审计报告。</w:t>
      </w:r>
    </w:p>
    <w:p>
      <w:pPr>
        <w:spacing w:line="360" w:lineRule="auto"/>
        <w:ind w:firstLine="465"/>
        <w:rPr>
          <w:rFonts w:ascii="仿宋_GB2312" w:hAnsi="仿宋" w:eastAsia="仿宋_GB2312"/>
          <w:sz w:val="32"/>
          <w:szCs w:val="32"/>
          <w:highlight w:val="none"/>
        </w:rPr>
      </w:pPr>
      <w:r>
        <w:rPr>
          <w:rFonts w:hint="eastAsia" w:ascii="仿宋_GB2312" w:hAnsi="仿宋" w:eastAsia="仿宋_GB2312"/>
          <w:sz w:val="32"/>
          <w:szCs w:val="32"/>
          <w:highlight w:val="none"/>
        </w:rPr>
        <w:t>我方己完全明白比选文件的所有条款要求，并重申以下几点：</w:t>
      </w:r>
    </w:p>
    <w:p>
      <w:pPr>
        <w:spacing w:line="360" w:lineRule="auto"/>
        <w:ind w:firstLine="480"/>
        <w:rPr>
          <w:rFonts w:ascii="仿宋_GB2312" w:hAnsi="仿宋" w:eastAsia="仿宋_GB2312"/>
          <w:sz w:val="32"/>
          <w:szCs w:val="32"/>
          <w:highlight w:val="none"/>
        </w:rPr>
      </w:pPr>
      <w:r>
        <w:rPr>
          <w:rFonts w:hint="eastAsia" w:ascii="仿宋_GB2312" w:hAnsi="仿宋" w:eastAsia="仿宋_GB2312"/>
          <w:sz w:val="32"/>
          <w:szCs w:val="32"/>
          <w:highlight w:val="none"/>
        </w:rPr>
        <w:t>(一)我方决定参加此次比选项目的</w:t>
      </w:r>
      <w:r>
        <w:rPr>
          <w:rFonts w:hint="eastAsia" w:ascii="仿宋_GB2312" w:hAnsi="仿宋" w:eastAsia="仿宋_GB2312"/>
          <w:sz w:val="32"/>
          <w:szCs w:val="32"/>
          <w:highlight w:val="none"/>
          <w:lang w:val="en-US" w:eastAsia="zh-CN"/>
        </w:rPr>
        <w:t>船舶评估</w:t>
      </w:r>
      <w:r>
        <w:rPr>
          <w:rFonts w:hint="eastAsia" w:ascii="仿宋_GB2312" w:hAnsi="仿宋" w:eastAsia="仿宋_GB2312"/>
          <w:sz w:val="32"/>
          <w:szCs w:val="32"/>
          <w:highlight w:val="none"/>
        </w:rPr>
        <w:t>服务</w:t>
      </w:r>
      <w:r>
        <w:rPr>
          <w:rFonts w:hint="eastAsia" w:ascii="仿宋_GB2312" w:hAnsi="仿宋" w:eastAsia="仿宋_GB2312"/>
          <w:sz w:val="32"/>
          <w:szCs w:val="32"/>
          <w:highlight w:val="none"/>
          <w:lang w:val="en-US" w:eastAsia="zh-CN"/>
        </w:rPr>
        <w:t>等</w:t>
      </w:r>
      <w:r>
        <w:rPr>
          <w:rFonts w:hint="eastAsia" w:ascii="仿宋_GB2312" w:hAnsi="仿宋" w:eastAsia="仿宋_GB2312"/>
          <w:sz w:val="32"/>
          <w:szCs w:val="32"/>
          <w:highlight w:val="none"/>
        </w:rPr>
        <w:t>工作。</w:t>
      </w:r>
    </w:p>
    <w:p>
      <w:pPr>
        <w:spacing w:line="360" w:lineRule="auto"/>
        <w:ind w:firstLine="480"/>
        <w:rPr>
          <w:rFonts w:ascii="仿宋_GB2312" w:hAnsi="仿宋" w:eastAsia="仿宋_GB2312"/>
          <w:sz w:val="32"/>
          <w:szCs w:val="32"/>
          <w:highlight w:val="none"/>
        </w:rPr>
      </w:pPr>
      <w:r>
        <w:rPr>
          <w:rFonts w:hint="eastAsia" w:ascii="仿宋_GB2312" w:hAnsi="仿宋" w:eastAsia="仿宋_GB2312"/>
          <w:sz w:val="32"/>
          <w:szCs w:val="32"/>
          <w:highlight w:val="none"/>
        </w:rPr>
        <w:t>(二)已经实施全部有关服务的比选报价及详细预算。</w:t>
      </w:r>
    </w:p>
    <w:p>
      <w:pPr>
        <w:spacing w:line="360" w:lineRule="auto"/>
        <w:ind w:firstLine="480"/>
        <w:rPr>
          <w:rFonts w:ascii="仿宋_GB2312" w:hAnsi="仿宋" w:eastAsia="仿宋_GB2312"/>
          <w:sz w:val="32"/>
          <w:szCs w:val="32"/>
          <w:highlight w:val="none"/>
        </w:rPr>
      </w:pPr>
      <w:r>
        <w:rPr>
          <w:rFonts w:hint="eastAsia" w:ascii="仿宋_GB2312" w:hAnsi="仿宋" w:eastAsia="仿宋_GB2312"/>
          <w:sz w:val="32"/>
          <w:szCs w:val="32"/>
          <w:highlight w:val="none"/>
        </w:rPr>
        <w:t>(三)本比选申请文件的有效期至比选截止日后30天有效，如中选，有效期将延至合同终止日止。</w:t>
      </w:r>
    </w:p>
    <w:p>
      <w:pPr>
        <w:spacing w:line="360" w:lineRule="auto"/>
        <w:ind w:firstLine="480"/>
        <w:rPr>
          <w:rFonts w:ascii="仿宋_GB2312" w:hAnsi="仿宋" w:eastAsia="仿宋_GB2312"/>
          <w:sz w:val="32"/>
          <w:szCs w:val="32"/>
          <w:highlight w:val="none"/>
        </w:rPr>
      </w:pPr>
      <w:r>
        <w:rPr>
          <w:rFonts w:hint="eastAsia" w:ascii="仿宋_GB2312" w:hAnsi="仿宋" w:eastAsia="仿宋_GB2312"/>
          <w:sz w:val="32"/>
          <w:szCs w:val="32"/>
          <w:highlight w:val="none"/>
        </w:rPr>
        <w:t>(四)我方已详细研究了比选文件的所有内容包括修正文件(如果有的话)和所有已提供的参考资料以及有关附件并完全明白。我方放弃在此方面提出含糊意见或误解的一切权力。</w:t>
      </w:r>
    </w:p>
    <w:p>
      <w:pPr>
        <w:spacing w:line="360" w:lineRule="auto"/>
        <w:ind w:firstLine="465"/>
        <w:rPr>
          <w:rFonts w:ascii="仿宋_GB2312" w:hAnsi="仿宋" w:eastAsia="仿宋_GB2312"/>
          <w:sz w:val="32"/>
          <w:szCs w:val="32"/>
          <w:highlight w:val="none"/>
        </w:rPr>
      </w:pPr>
      <w:r>
        <w:rPr>
          <w:rFonts w:hint="eastAsia" w:ascii="仿宋_GB2312" w:hAnsi="仿宋" w:eastAsia="仿宋_GB2312"/>
          <w:sz w:val="32"/>
          <w:szCs w:val="32"/>
          <w:highlight w:val="none"/>
        </w:rPr>
        <w:t>(五)我方同意按照贵方可能提出的要求而提供与比选有关的任何其它数据或信息。</w:t>
      </w:r>
    </w:p>
    <w:p>
      <w:pPr>
        <w:spacing w:line="360" w:lineRule="auto"/>
        <w:ind w:firstLine="465"/>
        <w:rPr>
          <w:rFonts w:ascii="仿宋_GB2312" w:hAnsi="仿宋" w:eastAsia="仿宋_GB2312"/>
          <w:sz w:val="32"/>
          <w:szCs w:val="32"/>
          <w:highlight w:val="none"/>
        </w:rPr>
      </w:pPr>
      <w:r>
        <w:rPr>
          <w:rFonts w:hint="eastAsia" w:ascii="仿宋_GB2312" w:hAnsi="仿宋" w:eastAsia="仿宋_GB2312"/>
          <w:sz w:val="32"/>
          <w:szCs w:val="32"/>
          <w:highlight w:val="none"/>
        </w:rPr>
        <w:t>(六)我方理解贵方不一定接受最低比选报价或任何贵方可能收到的比选申请。</w:t>
      </w:r>
    </w:p>
    <w:p>
      <w:pPr>
        <w:spacing w:line="360" w:lineRule="auto"/>
        <w:ind w:firstLine="465"/>
        <w:rPr>
          <w:rFonts w:ascii="仿宋_GB2312" w:hAnsi="仿宋" w:eastAsia="仿宋_GB2312"/>
          <w:sz w:val="32"/>
          <w:szCs w:val="32"/>
          <w:highlight w:val="none"/>
        </w:rPr>
      </w:pPr>
      <w:r>
        <w:rPr>
          <w:rFonts w:hint="eastAsia" w:ascii="仿宋_GB2312" w:hAnsi="仿宋" w:eastAsia="仿宋_GB2312"/>
          <w:sz w:val="32"/>
          <w:szCs w:val="32"/>
          <w:highlight w:val="none"/>
        </w:rPr>
        <w:t>(七)我方如果中选，将保证履行比选文件以及比选文件修改书(如果有的话)中全部责任和义务，按质、按量、按期完成《合同书》中的全部任务。</w:t>
      </w:r>
    </w:p>
    <w:p>
      <w:pPr>
        <w:spacing w:line="360" w:lineRule="auto"/>
        <w:ind w:firstLine="465"/>
        <w:rPr>
          <w:rFonts w:ascii="仿宋_GB2312" w:hAnsi="仿宋" w:eastAsia="仿宋_GB2312"/>
          <w:sz w:val="32"/>
          <w:szCs w:val="32"/>
          <w:highlight w:val="none"/>
        </w:rPr>
      </w:pPr>
      <w:r>
        <w:rPr>
          <w:rFonts w:hint="eastAsia" w:ascii="仿宋_GB2312" w:hAnsi="仿宋" w:eastAsia="仿宋_GB2312"/>
          <w:sz w:val="32"/>
          <w:szCs w:val="32"/>
          <w:highlight w:val="none"/>
        </w:rPr>
        <w:t>(八)所有与本次比选有关的函件请发往下列地址：</w:t>
      </w:r>
    </w:p>
    <w:p>
      <w:pPr>
        <w:spacing w:line="360" w:lineRule="auto"/>
        <w:rPr>
          <w:rFonts w:ascii="仿宋_GB2312" w:hAnsi="仿宋" w:eastAsia="仿宋_GB2312"/>
          <w:sz w:val="32"/>
          <w:szCs w:val="32"/>
          <w:highlight w:val="none"/>
        </w:rPr>
      </w:pPr>
      <w:r>
        <w:rPr>
          <w:rFonts w:hint="eastAsia" w:ascii="仿宋_GB2312" w:hAnsi="仿宋" w:eastAsia="仿宋_GB2312"/>
          <w:sz w:val="32"/>
          <w:szCs w:val="32"/>
          <w:highlight w:val="none"/>
        </w:rPr>
        <w:t xml:space="preserve">地    址：  </w:t>
      </w:r>
    </w:p>
    <w:p>
      <w:pPr>
        <w:spacing w:line="360" w:lineRule="auto"/>
        <w:rPr>
          <w:rFonts w:ascii="仿宋_GB2312" w:hAnsi="仿宋" w:eastAsia="仿宋_GB2312"/>
          <w:sz w:val="32"/>
          <w:szCs w:val="32"/>
          <w:highlight w:val="none"/>
        </w:rPr>
      </w:pPr>
      <w:r>
        <w:rPr>
          <w:rFonts w:hint="eastAsia" w:ascii="仿宋_GB2312" w:hAnsi="仿宋" w:eastAsia="仿宋_GB2312"/>
          <w:sz w:val="32"/>
          <w:szCs w:val="32"/>
          <w:highlight w:val="none"/>
        </w:rPr>
        <w:t xml:space="preserve">邮政编码：          电话：         传真：           </w:t>
      </w:r>
    </w:p>
    <w:p>
      <w:pPr>
        <w:spacing w:line="360" w:lineRule="auto"/>
        <w:ind w:left="-315" w:leftChars="-150"/>
        <w:rPr>
          <w:rFonts w:ascii="仿宋_GB2312" w:hAnsi="仿宋" w:eastAsia="仿宋_GB2312"/>
          <w:sz w:val="32"/>
          <w:szCs w:val="32"/>
          <w:highlight w:val="none"/>
        </w:rPr>
      </w:pPr>
      <w:r>
        <w:rPr>
          <w:rFonts w:hint="eastAsia" w:ascii="仿宋_GB2312" w:hAnsi="仿宋" w:eastAsia="仿宋_GB2312"/>
          <w:sz w:val="32"/>
          <w:szCs w:val="32"/>
          <w:highlight w:val="none"/>
        </w:rPr>
        <w:t xml:space="preserve">  代表姓名：             </w:t>
      </w:r>
    </w:p>
    <w:p>
      <w:pPr>
        <w:spacing w:line="360" w:lineRule="auto"/>
        <w:rPr>
          <w:rFonts w:ascii="仿宋_GB2312" w:hAnsi="仿宋" w:eastAsia="仿宋_GB2312"/>
          <w:sz w:val="32"/>
          <w:szCs w:val="32"/>
          <w:highlight w:val="none"/>
        </w:rPr>
      </w:pPr>
      <w:r>
        <w:rPr>
          <w:rFonts w:hint="eastAsia" w:ascii="仿宋_GB2312" w:hAnsi="仿宋" w:eastAsia="仿宋_GB2312"/>
          <w:sz w:val="32"/>
          <w:szCs w:val="32"/>
          <w:highlight w:val="none"/>
        </w:rPr>
        <w:t>职    务：</w:t>
      </w:r>
    </w:p>
    <w:p>
      <w:pPr>
        <w:spacing w:line="360" w:lineRule="auto"/>
        <w:rPr>
          <w:rFonts w:ascii="仿宋_GB2312" w:hAnsi="仿宋" w:eastAsia="仿宋_GB2312"/>
          <w:sz w:val="32"/>
          <w:szCs w:val="32"/>
          <w:highlight w:val="none"/>
        </w:rPr>
      </w:pPr>
      <w:r>
        <w:rPr>
          <w:rFonts w:hint="eastAsia" w:ascii="仿宋_GB2312" w:hAnsi="仿宋" w:eastAsia="仿宋_GB2312"/>
          <w:sz w:val="32"/>
          <w:szCs w:val="32"/>
          <w:highlight w:val="none"/>
        </w:rPr>
        <w:t>参选机构（公章）</w:t>
      </w:r>
    </w:p>
    <w:p>
      <w:pPr>
        <w:spacing w:line="360" w:lineRule="auto"/>
        <w:rPr>
          <w:rFonts w:ascii="仿宋_GB2312" w:hAnsi="仿宋" w:eastAsia="仿宋_GB2312"/>
          <w:sz w:val="32"/>
          <w:szCs w:val="32"/>
          <w:highlight w:val="none"/>
        </w:rPr>
      </w:pPr>
      <w:r>
        <w:rPr>
          <w:rFonts w:hint="eastAsia" w:ascii="仿宋_GB2312" w:hAnsi="仿宋" w:eastAsia="仿宋_GB2312"/>
          <w:sz w:val="32"/>
          <w:szCs w:val="32"/>
          <w:highlight w:val="none"/>
        </w:rPr>
        <w:t>参选机构地址：</w:t>
      </w:r>
    </w:p>
    <w:p>
      <w:pPr>
        <w:spacing w:line="360" w:lineRule="auto"/>
        <w:rPr>
          <w:rFonts w:ascii="仿宋_GB2312" w:hAnsi="仿宋" w:eastAsia="仿宋_GB2312"/>
          <w:sz w:val="32"/>
          <w:szCs w:val="32"/>
          <w:highlight w:val="none"/>
        </w:rPr>
      </w:pPr>
      <w:r>
        <w:rPr>
          <w:rFonts w:hint="eastAsia" w:ascii="仿宋_GB2312" w:hAnsi="仿宋" w:eastAsia="仿宋_GB2312"/>
          <w:sz w:val="32"/>
          <w:szCs w:val="32"/>
          <w:highlight w:val="none"/>
        </w:rPr>
        <w:t>负责人</w:t>
      </w:r>
      <w:r>
        <w:rPr>
          <w:rFonts w:hint="eastAsia" w:ascii="仿宋_GB2312" w:hAnsi="仿宋" w:eastAsia="仿宋_GB2312"/>
          <w:sz w:val="32"/>
          <w:szCs w:val="32"/>
          <w:highlight w:val="none"/>
          <w:lang w:val="en-US" w:eastAsia="zh-CN"/>
        </w:rPr>
        <w:t>或被授权人</w:t>
      </w:r>
      <w:r>
        <w:rPr>
          <w:rFonts w:hint="eastAsia" w:ascii="仿宋_GB2312" w:hAnsi="仿宋" w:eastAsia="仿宋_GB2312"/>
          <w:sz w:val="32"/>
          <w:szCs w:val="32"/>
          <w:highlight w:val="none"/>
        </w:rPr>
        <w:t>(签字)：</w:t>
      </w:r>
    </w:p>
    <w:p>
      <w:pPr>
        <w:spacing w:line="360" w:lineRule="auto"/>
        <w:ind w:right="1200" w:firstLine="6080" w:firstLineChars="1900"/>
        <w:rPr>
          <w:rFonts w:ascii="仿宋_GB2312" w:hAnsi="仿宋" w:eastAsia="仿宋_GB2312"/>
          <w:sz w:val="32"/>
          <w:szCs w:val="32"/>
          <w:highlight w:val="none"/>
        </w:rPr>
      </w:pPr>
      <w:r>
        <w:rPr>
          <w:rFonts w:hint="eastAsia" w:ascii="仿宋_GB2312" w:hAnsi="仿宋" w:eastAsia="仿宋_GB2312"/>
          <w:sz w:val="32"/>
          <w:szCs w:val="32"/>
          <w:highlight w:val="none"/>
        </w:rPr>
        <w:t>日  期：</w:t>
      </w:r>
    </w:p>
    <w:p>
      <w:pPr>
        <w:widowControl/>
        <w:jc w:val="left"/>
        <w:rPr>
          <w:rFonts w:ascii="仿宋_GB2312" w:hAnsi="仿宋" w:eastAsia="仿宋_GB2312"/>
          <w:sz w:val="32"/>
          <w:szCs w:val="32"/>
          <w:highlight w:val="none"/>
        </w:rPr>
      </w:pPr>
      <w:r>
        <w:rPr>
          <w:rFonts w:ascii="仿宋_GB2312" w:hAnsi="仿宋" w:eastAsia="仿宋_GB2312"/>
          <w:sz w:val="32"/>
          <w:szCs w:val="32"/>
          <w:highlight w:val="none"/>
        </w:rPr>
        <w:br w:type="page"/>
      </w:r>
    </w:p>
    <w:p>
      <w:pPr>
        <w:pStyle w:val="2"/>
        <w:rPr>
          <w:rFonts w:ascii="黑体" w:eastAsia="黑体"/>
          <w:sz w:val="32"/>
          <w:szCs w:val="32"/>
          <w:highlight w:val="none"/>
        </w:rPr>
      </w:pPr>
      <w:bookmarkStart w:id="19" w:name="_Toc25060"/>
      <w:bookmarkStart w:id="20" w:name="_Toc448516847"/>
      <w:bookmarkStart w:id="21" w:name="_Toc1300630"/>
      <w:r>
        <w:rPr>
          <w:rFonts w:hint="eastAsia" w:ascii="黑体" w:eastAsia="黑体"/>
          <w:sz w:val="32"/>
          <w:szCs w:val="32"/>
          <w:highlight w:val="none"/>
        </w:rPr>
        <w:t>附件二：授权书格式</w:t>
      </w:r>
      <w:bookmarkEnd w:id="19"/>
      <w:bookmarkEnd w:id="20"/>
      <w:bookmarkEnd w:id="21"/>
    </w:p>
    <w:p>
      <w:pPr>
        <w:spacing w:line="360" w:lineRule="auto"/>
        <w:jc w:val="center"/>
        <w:rPr>
          <w:rFonts w:ascii="方正小标宋_GBK" w:hAnsi="仿宋" w:eastAsia="方正小标宋_GBK"/>
          <w:b/>
          <w:bCs/>
          <w:sz w:val="44"/>
          <w:szCs w:val="44"/>
          <w:highlight w:val="none"/>
        </w:rPr>
      </w:pPr>
      <w:r>
        <w:rPr>
          <w:rFonts w:hint="eastAsia" w:ascii="方正小标宋_GBK" w:hAnsi="仿宋" w:eastAsia="方正小标宋_GBK"/>
          <w:b/>
          <w:bCs/>
          <w:sz w:val="44"/>
          <w:szCs w:val="44"/>
          <w:highlight w:val="none"/>
        </w:rPr>
        <w:t>授</w:t>
      </w:r>
      <w:r>
        <w:rPr>
          <w:rFonts w:hint="eastAsia" w:ascii="方正小标宋_GBK" w:hAnsi="仿宋" w:eastAsia="方正小标宋_GBK"/>
          <w:b/>
          <w:bCs/>
          <w:sz w:val="44"/>
          <w:szCs w:val="44"/>
          <w:highlight w:val="none"/>
          <w:lang w:val="en-US" w:eastAsia="zh-CN"/>
        </w:rPr>
        <w:t xml:space="preserve"> </w:t>
      </w:r>
      <w:r>
        <w:rPr>
          <w:rFonts w:hint="eastAsia" w:ascii="方正小标宋_GBK" w:hAnsi="仿宋" w:eastAsia="方正小标宋_GBK"/>
          <w:b/>
          <w:bCs/>
          <w:sz w:val="44"/>
          <w:szCs w:val="44"/>
          <w:highlight w:val="none"/>
        </w:rPr>
        <w:t>权</w:t>
      </w:r>
      <w:r>
        <w:rPr>
          <w:rFonts w:hint="eastAsia" w:ascii="方正小标宋_GBK" w:hAnsi="仿宋" w:eastAsia="方正小标宋_GBK"/>
          <w:b/>
          <w:bCs/>
          <w:sz w:val="44"/>
          <w:szCs w:val="44"/>
          <w:highlight w:val="none"/>
          <w:lang w:val="en-US" w:eastAsia="zh-CN"/>
        </w:rPr>
        <w:t xml:space="preserve"> </w:t>
      </w:r>
      <w:r>
        <w:rPr>
          <w:rFonts w:hint="eastAsia" w:ascii="方正小标宋_GBK" w:hAnsi="仿宋" w:eastAsia="方正小标宋_GBK"/>
          <w:b/>
          <w:bCs/>
          <w:sz w:val="44"/>
          <w:szCs w:val="44"/>
          <w:highlight w:val="none"/>
        </w:rPr>
        <w:t>书</w:t>
      </w:r>
    </w:p>
    <w:p>
      <w:pPr>
        <w:spacing w:line="360" w:lineRule="auto"/>
        <w:rPr>
          <w:rFonts w:ascii="仿宋_GB2312" w:hAnsi="仿宋" w:eastAsia="仿宋_GB2312"/>
          <w:sz w:val="32"/>
          <w:szCs w:val="32"/>
          <w:highlight w:val="none"/>
        </w:rPr>
      </w:pPr>
      <w:r>
        <w:rPr>
          <w:rFonts w:hint="eastAsia" w:ascii="仿宋_GB2312" w:hAnsi="仿宋" w:eastAsia="仿宋_GB2312"/>
          <w:sz w:val="32"/>
          <w:szCs w:val="32"/>
          <w:highlight w:val="none"/>
        </w:rPr>
        <w:t>致：</w:t>
      </w:r>
      <w:r>
        <w:rPr>
          <w:rFonts w:hint="eastAsia" w:ascii="仿宋_GB2312" w:hAnsi="仿宋_GB2312" w:eastAsia="仿宋_GB2312" w:cs="仿宋_GB2312"/>
          <w:sz w:val="32"/>
          <w:szCs w:val="32"/>
          <w:highlight w:val="none"/>
          <w:lang w:val="en-US" w:eastAsia="zh-CN"/>
        </w:rPr>
        <w:t>四川交投物流有限公司上海分</w:t>
      </w:r>
      <w:r>
        <w:rPr>
          <w:rFonts w:hint="eastAsia" w:ascii="仿宋_GB2312" w:hAnsi="仿宋_GB2312" w:eastAsia="仿宋_GB2312" w:cs="仿宋_GB2312"/>
          <w:sz w:val="32"/>
          <w:szCs w:val="32"/>
          <w:highlight w:val="none"/>
        </w:rPr>
        <w:t>公司</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本授权书声明：</w:t>
      </w:r>
      <w:r>
        <w:rPr>
          <w:rFonts w:hint="eastAsia" w:ascii="仿宋_GB2312" w:hAnsi="仿宋" w:eastAsia="仿宋_GB2312"/>
          <w:sz w:val="32"/>
          <w:szCs w:val="32"/>
          <w:highlight w:val="none"/>
          <w:u w:val="single"/>
        </w:rPr>
        <w:t xml:space="preserve">      (参选</w:t>
      </w:r>
      <w:r>
        <w:rPr>
          <w:rFonts w:hint="eastAsia" w:ascii="仿宋_GB2312" w:hAnsi="仿宋" w:eastAsia="仿宋_GB2312"/>
          <w:sz w:val="32"/>
          <w:szCs w:val="32"/>
          <w:highlight w:val="none"/>
          <w:u w:val="single"/>
          <w:lang w:val="en-US" w:eastAsia="zh-CN"/>
        </w:rPr>
        <w:t>公司</w:t>
      </w:r>
      <w:r>
        <w:rPr>
          <w:rFonts w:hint="eastAsia" w:ascii="仿宋_GB2312" w:hAnsi="仿宋" w:eastAsia="仿宋_GB2312"/>
          <w:sz w:val="32"/>
          <w:szCs w:val="32"/>
          <w:highlight w:val="none"/>
          <w:u w:val="single"/>
        </w:rPr>
        <w:t>全称)</w:t>
      </w:r>
      <w:r>
        <w:rPr>
          <w:rFonts w:hint="eastAsia" w:ascii="仿宋_GB2312" w:hAnsi="仿宋" w:eastAsia="仿宋_GB2312"/>
          <w:sz w:val="32"/>
          <w:szCs w:val="32"/>
          <w:highlight w:val="none"/>
          <w:u w:val="single"/>
          <w:lang w:val="en-US" w:eastAsia="zh-CN"/>
        </w:rPr>
        <w:t xml:space="preserve">  </w:t>
      </w:r>
      <w:r>
        <w:rPr>
          <w:rFonts w:hint="eastAsia" w:ascii="仿宋_GB2312" w:hAnsi="仿宋" w:eastAsia="仿宋_GB2312"/>
          <w:sz w:val="32"/>
          <w:szCs w:val="32"/>
          <w:highlight w:val="none"/>
        </w:rPr>
        <w:t>在下面签字的</w:t>
      </w:r>
      <w:r>
        <w:rPr>
          <w:rFonts w:hint="eastAsia" w:ascii="仿宋_GB2312" w:hAnsi="仿宋" w:eastAsia="仿宋_GB2312"/>
          <w:sz w:val="32"/>
          <w:szCs w:val="32"/>
          <w:highlight w:val="none"/>
          <w:u w:val="single"/>
        </w:rPr>
        <w:t xml:space="preserve">   (</w:t>
      </w:r>
      <w:r>
        <w:rPr>
          <w:rFonts w:hint="eastAsia" w:ascii="仿宋_GB2312" w:hAnsi="仿宋" w:eastAsia="仿宋_GB2312"/>
          <w:sz w:val="32"/>
          <w:szCs w:val="32"/>
          <w:highlight w:val="none"/>
          <w:u w:val="single"/>
          <w:lang w:val="en-US" w:eastAsia="zh-CN"/>
        </w:rPr>
        <w:t>授权人</w:t>
      </w:r>
      <w:r>
        <w:rPr>
          <w:rFonts w:hint="eastAsia" w:ascii="仿宋_GB2312" w:hAnsi="仿宋" w:eastAsia="仿宋_GB2312"/>
          <w:sz w:val="32"/>
          <w:szCs w:val="32"/>
          <w:highlight w:val="none"/>
          <w:u w:val="single"/>
        </w:rPr>
        <w:t>姓名、职务)</w:t>
      </w:r>
      <w:r>
        <w:rPr>
          <w:rFonts w:hint="eastAsia" w:ascii="仿宋_GB2312" w:hAnsi="仿宋" w:eastAsia="仿宋_GB2312"/>
          <w:sz w:val="32"/>
          <w:szCs w:val="32"/>
          <w:highlight w:val="none"/>
          <w:u w:val="single"/>
          <w:lang w:val="en-US" w:eastAsia="zh-CN"/>
        </w:rPr>
        <w:t xml:space="preserve">   </w:t>
      </w:r>
      <w:r>
        <w:rPr>
          <w:rFonts w:hint="eastAsia" w:ascii="仿宋_GB2312" w:hAnsi="仿宋" w:eastAsia="仿宋_GB2312"/>
          <w:sz w:val="32"/>
          <w:szCs w:val="32"/>
          <w:highlight w:val="none"/>
          <w:u w:val="none"/>
          <w:lang w:val="en-US" w:eastAsia="zh-CN"/>
        </w:rPr>
        <w:t>合法</w:t>
      </w:r>
      <w:r>
        <w:rPr>
          <w:rFonts w:hint="eastAsia" w:ascii="仿宋_GB2312" w:hAnsi="仿宋" w:eastAsia="仿宋_GB2312"/>
          <w:sz w:val="32"/>
          <w:szCs w:val="32"/>
          <w:highlight w:val="none"/>
        </w:rPr>
        <w:t>代表本</w:t>
      </w:r>
      <w:r>
        <w:rPr>
          <w:rFonts w:hint="eastAsia" w:ascii="仿宋_GB2312" w:hAnsi="仿宋" w:eastAsia="仿宋_GB2312"/>
          <w:sz w:val="32"/>
          <w:szCs w:val="32"/>
          <w:highlight w:val="none"/>
          <w:lang w:val="en-US" w:eastAsia="zh-CN"/>
        </w:rPr>
        <w:t>公司</w:t>
      </w:r>
      <w:r>
        <w:rPr>
          <w:rFonts w:hint="eastAsia" w:ascii="仿宋_GB2312" w:hAnsi="仿宋" w:eastAsia="仿宋_GB2312"/>
          <w:sz w:val="32"/>
          <w:szCs w:val="32"/>
          <w:highlight w:val="none"/>
        </w:rPr>
        <w:t>授权在下面签字的</w:t>
      </w:r>
      <w:r>
        <w:rPr>
          <w:rFonts w:hint="eastAsia" w:ascii="仿宋_GB2312" w:hAnsi="仿宋" w:eastAsia="仿宋_GB2312"/>
          <w:sz w:val="32"/>
          <w:szCs w:val="32"/>
          <w:highlight w:val="none"/>
          <w:u w:val="single"/>
        </w:rPr>
        <w:t>(被授权人的姓名、职务)</w:t>
      </w:r>
      <w:r>
        <w:rPr>
          <w:rFonts w:hint="eastAsia" w:ascii="仿宋_GB2312" w:hAnsi="仿宋" w:eastAsia="仿宋_GB2312"/>
          <w:sz w:val="32"/>
          <w:szCs w:val="32"/>
          <w:highlight w:val="none"/>
        </w:rPr>
        <w:t>为本</w:t>
      </w:r>
      <w:r>
        <w:rPr>
          <w:rFonts w:hint="eastAsia" w:ascii="仿宋_GB2312" w:hAnsi="仿宋" w:eastAsia="仿宋_GB2312"/>
          <w:sz w:val="32"/>
          <w:szCs w:val="32"/>
          <w:highlight w:val="none"/>
          <w:lang w:val="en-US" w:eastAsia="zh-CN"/>
        </w:rPr>
        <w:t>公司</w:t>
      </w:r>
      <w:r>
        <w:rPr>
          <w:rFonts w:hint="eastAsia" w:ascii="仿宋_GB2312" w:hAnsi="仿宋" w:eastAsia="仿宋_GB2312"/>
          <w:sz w:val="32"/>
          <w:szCs w:val="32"/>
          <w:highlight w:val="none"/>
        </w:rPr>
        <w:t>的</w:t>
      </w:r>
      <w:r>
        <w:rPr>
          <w:rFonts w:hint="eastAsia" w:ascii="仿宋_GB2312" w:hAnsi="仿宋" w:eastAsia="仿宋_GB2312"/>
          <w:sz w:val="32"/>
          <w:szCs w:val="32"/>
          <w:highlight w:val="none"/>
          <w:lang w:val="en-US" w:eastAsia="zh-CN"/>
        </w:rPr>
        <w:t>委托代理人</w:t>
      </w:r>
      <w:r>
        <w:rPr>
          <w:rFonts w:hint="eastAsia" w:ascii="仿宋_GB2312" w:hAnsi="仿宋" w:eastAsia="仿宋_GB2312"/>
          <w:sz w:val="32"/>
          <w:szCs w:val="32"/>
          <w:highlight w:val="none"/>
        </w:rPr>
        <w:t>，就</w:t>
      </w:r>
      <w:r>
        <w:rPr>
          <w:rFonts w:hint="eastAsia" w:ascii="仿宋_GB2312" w:hAnsi="仿宋" w:eastAsia="仿宋_GB2312"/>
          <w:sz w:val="32"/>
          <w:szCs w:val="32"/>
          <w:highlight w:val="none"/>
          <w:lang w:val="en-US" w:eastAsia="zh-CN"/>
        </w:rPr>
        <w:t>船舶评估</w:t>
      </w:r>
      <w:r>
        <w:rPr>
          <w:rFonts w:hint="eastAsia" w:ascii="仿宋_GB2312" w:hAnsi="仿宋" w:eastAsia="仿宋_GB2312"/>
          <w:sz w:val="32"/>
          <w:szCs w:val="32"/>
          <w:highlight w:val="none"/>
        </w:rPr>
        <w:t>服务比选申请文件和中选后的合同执行，以我方的名义处理一切与之有关的事宜。</w:t>
      </w:r>
    </w:p>
    <w:p>
      <w:pPr>
        <w:spacing w:line="600" w:lineRule="exact"/>
        <w:rPr>
          <w:rFonts w:ascii="仿宋_GB2312" w:hAnsi="仿宋" w:eastAsia="仿宋_GB2312"/>
          <w:sz w:val="32"/>
          <w:szCs w:val="32"/>
          <w:highlight w:val="none"/>
        </w:rPr>
      </w:pPr>
      <w:r>
        <w:rPr>
          <w:rFonts w:hint="eastAsia" w:ascii="仿宋_GB2312" w:hAnsi="仿宋" w:eastAsia="仿宋_GB2312"/>
          <w:sz w:val="32"/>
          <w:szCs w:val="32"/>
          <w:highlight w:val="none"/>
        </w:rPr>
        <w:t xml:space="preserve">    本授权书于    年    月    日签字生效，特此声明。</w:t>
      </w:r>
    </w:p>
    <w:p>
      <w:pPr>
        <w:spacing w:line="600" w:lineRule="exact"/>
        <w:rPr>
          <w:rFonts w:ascii="仿宋_GB2312" w:hAnsi="仿宋" w:eastAsia="仿宋_GB2312"/>
          <w:sz w:val="32"/>
          <w:szCs w:val="32"/>
          <w:highlight w:val="none"/>
        </w:rPr>
      </w:pPr>
      <w:r>
        <w:rPr>
          <w:rFonts w:hint="eastAsia" w:ascii="仿宋_GB2312" w:hAnsi="仿宋" w:eastAsia="仿宋_GB2312"/>
          <w:sz w:val="32"/>
          <w:szCs w:val="32"/>
          <w:highlight w:val="none"/>
        </w:rPr>
        <w:t xml:space="preserve">                            参选机构（公章）</w:t>
      </w:r>
    </w:p>
    <w:p>
      <w:pPr>
        <w:spacing w:line="600" w:lineRule="exact"/>
        <w:rPr>
          <w:rFonts w:ascii="仿宋_GB2312" w:hAnsi="仿宋" w:eastAsia="仿宋_GB2312"/>
          <w:sz w:val="32"/>
          <w:szCs w:val="32"/>
          <w:highlight w:val="none"/>
        </w:rPr>
      </w:pPr>
      <w:r>
        <w:rPr>
          <w:rFonts w:hint="eastAsia" w:ascii="仿宋_GB2312" w:hAnsi="仿宋" w:eastAsia="仿宋_GB2312"/>
          <w:sz w:val="32"/>
          <w:szCs w:val="32"/>
          <w:highlight w:val="none"/>
        </w:rPr>
        <w:t xml:space="preserve">                            </w:t>
      </w:r>
      <w:r>
        <w:rPr>
          <w:rFonts w:hint="eastAsia" w:ascii="仿宋_GB2312" w:hAnsi="仿宋" w:eastAsia="仿宋_GB2312"/>
          <w:sz w:val="32"/>
          <w:szCs w:val="32"/>
          <w:highlight w:val="none"/>
          <w:lang w:val="en-US" w:eastAsia="zh-CN"/>
        </w:rPr>
        <w:t>法定代表人</w:t>
      </w:r>
      <w:r>
        <w:rPr>
          <w:rFonts w:hint="eastAsia" w:ascii="仿宋_GB2312" w:hAnsi="仿宋" w:eastAsia="仿宋_GB2312"/>
          <w:sz w:val="32"/>
          <w:szCs w:val="32"/>
          <w:highlight w:val="none"/>
        </w:rPr>
        <w:t>(签</w:t>
      </w:r>
      <w:r>
        <w:rPr>
          <w:rFonts w:hint="eastAsia" w:ascii="仿宋_GB2312" w:hAnsi="仿宋" w:eastAsia="仿宋_GB2312"/>
          <w:sz w:val="32"/>
          <w:szCs w:val="32"/>
          <w:highlight w:val="none"/>
          <w:lang w:val="en-US" w:eastAsia="zh-CN"/>
        </w:rPr>
        <w:t>字</w:t>
      </w:r>
      <w:r>
        <w:rPr>
          <w:rFonts w:hint="eastAsia" w:ascii="仿宋_GB2312" w:hAnsi="仿宋" w:eastAsia="仿宋_GB2312"/>
          <w:sz w:val="32"/>
          <w:szCs w:val="32"/>
          <w:highlight w:val="none"/>
        </w:rPr>
        <w:t>)：</w:t>
      </w:r>
    </w:p>
    <w:p>
      <w:pPr>
        <w:spacing w:line="600" w:lineRule="exact"/>
        <w:rPr>
          <w:rFonts w:ascii="仿宋_GB2312" w:hAnsi="仿宋" w:eastAsia="仿宋_GB2312"/>
          <w:sz w:val="32"/>
          <w:szCs w:val="32"/>
          <w:highlight w:val="none"/>
        </w:rPr>
      </w:pPr>
      <w:r>
        <w:rPr>
          <w:rFonts w:hint="eastAsia" w:ascii="仿宋_GB2312" w:hAnsi="仿宋" w:eastAsia="仿宋_GB2312"/>
          <w:sz w:val="32"/>
          <w:szCs w:val="32"/>
          <w:highlight w:val="none"/>
        </w:rPr>
        <w:t xml:space="preserve">                            被授权人(签</w:t>
      </w:r>
      <w:r>
        <w:rPr>
          <w:rFonts w:hint="eastAsia" w:ascii="仿宋_GB2312" w:hAnsi="仿宋" w:eastAsia="仿宋_GB2312"/>
          <w:sz w:val="32"/>
          <w:szCs w:val="32"/>
          <w:highlight w:val="none"/>
          <w:lang w:val="en-US" w:eastAsia="zh-CN"/>
        </w:rPr>
        <w:t>字</w:t>
      </w:r>
      <w:r>
        <w:rPr>
          <w:rFonts w:hint="eastAsia" w:ascii="仿宋_GB2312" w:hAnsi="仿宋" w:eastAsia="仿宋_GB2312"/>
          <w:sz w:val="32"/>
          <w:szCs w:val="32"/>
          <w:highlight w:val="none"/>
        </w:rPr>
        <w:t>)：</w:t>
      </w:r>
    </w:p>
    <w:p>
      <w:pPr>
        <w:spacing w:line="600" w:lineRule="exact"/>
        <w:rPr>
          <w:rFonts w:ascii="仿宋_GB2312" w:hAnsi="仿宋" w:eastAsia="仿宋_GB2312"/>
          <w:sz w:val="32"/>
          <w:szCs w:val="32"/>
          <w:highlight w:val="none"/>
        </w:rPr>
      </w:pPr>
      <w:r>
        <w:rPr>
          <w:rFonts w:hint="eastAsia" w:ascii="仿宋_GB2312" w:hAnsi="仿宋" w:eastAsia="仿宋_GB2312"/>
          <w:sz w:val="32"/>
          <w:szCs w:val="32"/>
          <w:highlight w:val="none"/>
        </w:rPr>
        <w:t xml:space="preserve">                            日    期：</w:t>
      </w:r>
    </w:p>
    <w:p>
      <w:pPr>
        <w:spacing w:line="360" w:lineRule="auto"/>
        <w:rPr>
          <w:rFonts w:ascii="仿宋_GB2312" w:hAnsi="仿宋" w:eastAsia="仿宋_GB2312"/>
          <w:sz w:val="32"/>
          <w:szCs w:val="32"/>
          <w:highlight w:val="none"/>
        </w:rPr>
      </w:pPr>
    </w:p>
    <w:p>
      <w:pPr>
        <w:widowControl/>
        <w:jc w:val="left"/>
        <w:rPr>
          <w:rFonts w:ascii="黑体" w:eastAsia="黑体"/>
          <w:b/>
          <w:bCs/>
          <w:kern w:val="44"/>
          <w:sz w:val="32"/>
          <w:szCs w:val="32"/>
          <w:highlight w:val="none"/>
        </w:rPr>
      </w:pPr>
      <w:bookmarkStart w:id="22" w:name="_Toc448516848"/>
      <w:r>
        <w:rPr>
          <w:rFonts w:ascii="黑体" w:eastAsia="黑体"/>
          <w:sz w:val="32"/>
          <w:szCs w:val="32"/>
          <w:highlight w:val="none"/>
        </w:rPr>
        <w:br w:type="page"/>
      </w:r>
    </w:p>
    <w:p>
      <w:pPr>
        <w:pStyle w:val="2"/>
        <w:rPr>
          <w:rFonts w:ascii="黑体" w:eastAsia="黑体"/>
          <w:sz w:val="32"/>
          <w:szCs w:val="32"/>
          <w:highlight w:val="none"/>
        </w:rPr>
      </w:pPr>
      <w:bookmarkStart w:id="23" w:name="_Toc8656"/>
      <w:bookmarkStart w:id="24" w:name="_Toc1300631"/>
      <w:r>
        <w:rPr>
          <w:rFonts w:hint="eastAsia" w:ascii="黑体" w:eastAsia="黑体"/>
          <w:sz w:val="32"/>
          <w:szCs w:val="32"/>
          <w:highlight w:val="none"/>
        </w:rPr>
        <w:t>附件三：项目小组构成</w:t>
      </w:r>
      <w:bookmarkEnd w:id="23"/>
      <w:bookmarkEnd w:id="24"/>
    </w:p>
    <w:p>
      <w:pPr>
        <w:spacing w:line="360" w:lineRule="auto"/>
        <w:rPr>
          <w:rFonts w:ascii="黑体" w:hAnsi="黑体" w:eastAsia="黑体"/>
          <w:sz w:val="32"/>
          <w:szCs w:val="32"/>
          <w:highlight w:val="none"/>
        </w:rPr>
      </w:pPr>
      <w:r>
        <w:rPr>
          <w:rFonts w:hint="eastAsia" w:ascii="黑体" w:hAnsi="黑体" w:eastAsia="黑体"/>
          <w:sz w:val="32"/>
          <w:szCs w:val="32"/>
          <w:highlight w:val="none"/>
        </w:rPr>
        <w:t>一、项目负责人及项目主要参与人员基本情况</w:t>
      </w:r>
    </w:p>
    <w:tbl>
      <w:tblPr>
        <w:tblStyle w:val="18"/>
        <w:tblW w:w="829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15"/>
        <w:gridCol w:w="910"/>
        <w:gridCol w:w="2519"/>
        <w:gridCol w:w="1804"/>
        <w:gridCol w:w="1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vAlign w:val="center"/>
          </w:tcPr>
          <w:p>
            <w:pPr>
              <w:snapToGrid w:val="0"/>
              <w:ind w:left="-57" w:right="-57"/>
              <w:jc w:val="center"/>
              <w:rPr>
                <w:rFonts w:ascii="仿宋_GB2312" w:eastAsia="仿宋_GB2312"/>
                <w:kern w:val="0"/>
                <w:sz w:val="24"/>
                <w:highlight w:val="none"/>
              </w:rPr>
            </w:pPr>
            <w:r>
              <w:rPr>
                <w:rFonts w:ascii="仿宋_GB2312" w:eastAsia="仿宋_GB2312"/>
                <w:kern w:val="0"/>
                <w:sz w:val="24"/>
                <w:highlight w:val="none"/>
              </w:rPr>
              <w:t>姓名</w:t>
            </w:r>
          </w:p>
        </w:tc>
        <w:tc>
          <w:tcPr>
            <w:tcW w:w="910" w:type="dxa"/>
            <w:vAlign w:val="center"/>
          </w:tcPr>
          <w:p>
            <w:pPr>
              <w:snapToGrid w:val="0"/>
              <w:ind w:left="-57" w:right="-57"/>
              <w:jc w:val="center"/>
              <w:rPr>
                <w:rFonts w:ascii="仿宋_GB2312" w:eastAsia="仿宋_GB2312"/>
                <w:kern w:val="0"/>
                <w:sz w:val="24"/>
                <w:highlight w:val="none"/>
              </w:rPr>
            </w:pPr>
            <w:r>
              <w:rPr>
                <w:rFonts w:ascii="仿宋_GB2312" w:eastAsia="仿宋_GB2312"/>
                <w:kern w:val="0"/>
                <w:sz w:val="24"/>
                <w:highlight w:val="none"/>
              </w:rPr>
              <w:t>年龄</w:t>
            </w:r>
          </w:p>
        </w:tc>
        <w:tc>
          <w:tcPr>
            <w:tcW w:w="2519" w:type="dxa"/>
            <w:vAlign w:val="center"/>
          </w:tcPr>
          <w:p>
            <w:pPr>
              <w:snapToGrid w:val="0"/>
              <w:ind w:left="-57" w:right="-57"/>
              <w:jc w:val="center"/>
              <w:rPr>
                <w:rFonts w:ascii="仿宋_GB2312" w:eastAsia="仿宋_GB2312"/>
                <w:kern w:val="0"/>
                <w:sz w:val="24"/>
                <w:highlight w:val="none"/>
              </w:rPr>
            </w:pPr>
            <w:r>
              <w:rPr>
                <w:rFonts w:ascii="仿宋_GB2312" w:eastAsia="仿宋_GB2312"/>
                <w:kern w:val="0"/>
                <w:sz w:val="24"/>
                <w:highlight w:val="none"/>
              </w:rPr>
              <w:t>类似工作</w:t>
            </w:r>
          </w:p>
          <w:p>
            <w:pPr>
              <w:snapToGrid w:val="0"/>
              <w:ind w:left="-57" w:right="-57"/>
              <w:jc w:val="center"/>
              <w:rPr>
                <w:rFonts w:ascii="仿宋_GB2312" w:eastAsia="仿宋_GB2312"/>
                <w:kern w:val="0"/>
                <w:sz w:val="24"/>
                <w:highlight w:val="none"/>
              </w:rPr>
            </w:pPr>
            <w:r>
              <w:rPr>
                <w:rFonts w:ascii="仿宋_GB2312" w:eastAsia="仿宋_GB2312"/>
                <w:kern w:val="0"/>
                <w:sz w:val="24"/>
                <w:highlight w:val="none"/>
              </w:rPr>
              <w:t>经验年限</w:t>
            </w:r>
          </w:p>
        </w:tc>
        <w:tc>
          <w:tcPr>
            <w:tcW w:w="1804" w:type="dxa"/>
            <w:vAlign w:val="center"/>
          </w:tcPr>
          <w:p>
            <w:pPr>
              <w:snapToGrid w:val="0"/>
              <w:ind w:left="-57" w:right="-57"/>
              <w:jc w:val="center"/>
              <w:rPr>
                <w:rFonts w:ascii="仿宋_GB2312" w:eastAsia="仿宋_GB2312"/>
                <w:kern w:val="0"/>
                <w:sz w:val="24"/>
                <w:highlight w:val="none"/>
              </w:rPr>
            </w:pPr>
            <w:r>
              <w:rPr>
                <w:rFonts w:ascii="仿宋_GB2312" w:eastAsia="仿宋_GB2312"/>
                <w:kern w:val="0"/>
                <w:sz w:val="24"/>
                <w:highlight w:val="none"/>
              </w:rPr>
              <w:t>拟任职务</w:t>
            </w:r>
          </w:p>
        </w:tc>
        <w:tc>
          <w:tcPr>
            <w:tcW w:w="1942" w:type="dxa"/>
            <w:vAlign w:val="center"/>
          </w:tcPr>
          <w:p>
            <w:pPr>
              <w:snapToGrid w:val="0"/>
              <w:ind w:left="-57" w:right="-57"/>
              <w:jc w:val="center"/>
              <w:rPr>
                <w:rFonts w:ascii="仿宋_GB2312" w:eastAsia="仿宋_GB2312"/>
                <w:kern w:val="0"/>
                <w:sz w:val="24"/>
                <w:highlight w:val="none"/>
              </w:rPr>
            </w:pPr>
            <w:r>
              <w:rPr>
                <w:rFonts w:hint="eastAsia" w:ascii="仿宋_GB2312" w:eastAsia="仿宋_GB2312"/>
                <w:kern w:val="0"/>
                <w:sz w:val="24"/>
                <w:highlight w:val="none"/>
              </w:rPr>
              <w:t>项目</w:t>
            </w:r>
            <w:r>
              <w:rPr>
                <w:rFonts w:ascii="仿宋_GB2312" w:eastAsia="仿宋_GB2312"/>
                <w:kern w:val="0"/>
                <w:sz w:val="24"/>
                <w:highlight w:val="none"/>
              </w:rPr>
              <w:t>经验业绩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vAlign w:val="center"/>
          </w:tcPr>
          <w:p>
            <w:pPr>
              <w:snapToGrid w:val="0"/>
              <w:ind w:left="-57" w:right="-57"/>
              <w:jc w:val="center"/>
              <w:rPr>
                <w:rFonts w:ascii="仿宋_GB2312" w:eastAsia="仿宋_GB2312"/>
                <w:kern w:val="0"/>
                <w:sz w:val="24"/>
                <w:highlight w:val="none"/>
              </w:rPr>
            </w:pPr>
          </w:p>
          <w:p>
            <w:pPr>
              <w:snapToGrid w:val="0"/>
              <w:ind w:left="-57" w:right="-57"/>
              <w:jc w:val="center"/>
              <w:rPr>
                <w:rFonts w:ascii="仿宋_GB2312" w:eastAsia="仿宋_GB2312"/>
                <w:kern w:val="0"/>
                <w:sz w:val="24"/>
                <w:highlight w:val="none"/>
              </w:rPr>
            </w:pPr>
          </w:p>
        </w:tc>
        <w:tc>
          <w:tcPr>
            <w:tcW w:w="910" w:type="dxa"/>
            <w:vAlign w:val="center"/>
          </w:tcPr>
          <w:p>
            <w:pPr>
              <w:snapToGrid w:val="0"/>
              <w:ind w:left="-57" w:right="-57"/>
              <w:jc w:val="center"/>
              <w:rPr>
                <w:rFonts w:ascii="仿宋_GB2312" w:eastAsia="仿宋_GB2312"/>
                <w:kern w:val="0"/>
                <w:sz w:val="24"/>
                <w:highlight w:val="none"/>
              </w:rPr>
            </w:pPr>
          </w:p>
        </w:tc>
        <w:tc>
          <w:tcPr>
            <w:tcW w:w="2519" w:type="dxa"/>
            <w:vAlign w:val="center"/>
          </w:tcPr>
          <w:p>
            <w:pPr>
              <w:snapToGrid w:val="0"/>
              <w:ind w:left="-57" w:right="-57"/>
              <w:jc w:val="center"/>
              <w:rPr>
                <w:rFonts w:ascii="仿宋_GB2312" w:eastAsia="仿宋_GB2312"/>
                <w:kern w:val="0"/>
                <w:sz w:val="24"/>
                <w:highlight w:val="none"/>
              </w:rPr>
            </w:pPr>
          </w:p>
        </w:tc>
        <w:tc>
          <w:tcPr>
            <w:tcW w:w="1804" w:type="dxa"/>
            <w:vAlign w:val="center"/>
          </w:tcPr>
          <w:p>
            <w:pPr>
              <w:snapToGrid w:val="0"/>
              <w:ind w:left="-57" w:right="-57"/>
              <w:jc w:val="center"/>
              <w:rPr>
                <w:rFonts w:ascii="仿宋_GB2312" w:eastAsia="仿宋_GB2312"/>
                <w:kern w:val="0"/>
                <w:sz w:val="24"/>
                <w:highlight w:val="none"/>
              </w:rPr>
            </w:pPr>
          </w:p>
        </w:tc>
        <w:tc>
          <w:tcPr>
            <w:tcW w:w="1942" w:type="dxa"/>
          </w:tcPr>
          <w:p>
            <w:pPr>
              <w:snapToGrid w:val="0"/>
              <w:ind w:left="-57" w:right="-57"/>
              <w:jc w:val="center"/>
              <w:rPr>
                <w:rFonts w:ascii="仿宋_GB2312" w:eastAsia="仿宋_GB2312"/>
                <w:kern w:val="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vAlign w:val="center"/>
          </w:tcPr>
          <w:p>
            <w:pPr>
              <w:snapToGrid w:val="0"/>
              <w:ind w:left="-57" w:right="-57"/>
              <w:jc w:val="center"/>
              <w:rPr>
                <w:rFonts w:ascii="仿宋_GB2312" w:eastAsia="仿宋_GB2312"/>
                <w:kern w:val="0"/>
                <w:sz w:val="24"/>
                <w:highlight w:val="none"/>
              </w:rPr>
            </w:pPr>
          </w:p>
          <w:p>
            <w:pPr>
              <w:snapToGrid w:val="0"/>
              <w:ind w:left="-57" w:right="-57"/>
              <w:jc w:val="center"/>
              <w:rPr>
                <w:rFonts w:ascii="仿宋_GB2312" w:eastAsia="仿宋_GB2312"/>
                <w:kern w:val="0"/>
                <w:sz w:val="24"/>
                <w:highlight w:val="none"/>
              </w:rPr>
            </w:pPr>
          </w:p>
        </w:tc>
        <w:tc>
          <w:tcPr>
            <w:tcW w:w="910" w:type="dxa"/>
            <w:vAlign w:val="center"/>
          </w:tcPr>
          <w:p>
            <w:pPr>
              <w:snapToGrid w:val="0"/>
              <w:ind w:left="-57" w:right="-57"/>
              <w:jc w:val="center"/>
              <w:rPr>
                <w:rFonts w:ascii="仿宋_GB2312" w:eastAsia="仿宋_GB2312"/>
                <w:kern w:val="0"/>
                <w:sz w:val="24"/>
                <w:highlight w:val="none"/>
              </w:rPr>
            </w:pPr>
          </w:p>
        </w:tc>
        <w:tc>
          <w:tcPr>
            <w:tcW w:w="2519" w:type="dxa"/>
            <w:vAlign w:val="center"/>
          </w:tcPr>
          <w:p>
            <w:pPr>
              <w:snapToGrid w:val="0"/>
              <w:ind w:left="-57" w:right="-57"/>
              <w:jc w:val="center"/>
              <w:rPr>
                <w:rFonts w:ascii="仿宋_GB2312" w:eastAsia="仿宋_GB2312"/>
                <w:kern w:val="0"/>
                <w:sz w:val="24"/>
                <w:highlight w:val="none"/>
              </w:rPr>
            </w:pPr>
          </w:p>
        </w:tc>
        <w:tc>
          <w:tcPr>
            <w:tcW w:w="1804" w:type="dxa"/>
            <w:vAlign w:val="center"/>
          </w:tcPr>
          <w:p>
            <w:pPr>
              <w:snapToGrid w:val="0"/>
              <w:ind w:left="-57" w:right="-57"/>
              <w:jc w:val="center"/>
              <w:rPr>
                <w:rFonts w:ascii="仿宋_GB2312" w:eastAsia="仿宋_GB2312"/>
                <w:kern w:val="0"/>
                <w:sz w:val="24"/>
                <w:highlight w:val="none"/>
              </w:rPr>
            </w:pPr>
          </w:p>
        </w:tc>
        <w:tc>
          <w:tcPr>
            <w:tcW w:w="1942" w:type="dxa"/>
          </w:tcPr>
          <w:p>
            <w:pPr>
              <w:snapToGrid w:val="0"/>
              <w:ind w:left="-57" w:right="-57"/>
              <w:jc w:val="center"/>
              <w:rPr>
                <w:rFonts w:ascii="仿宋_GB2312" w:eastAsia="仿宋_GB2312"/>
                <w:kern w:val="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vAlign w:val="center"/>
          </w:tcPr>
          <w:p>
            <w:pPr>
              <w:snapToGrid w:val="0"/>
              <w:ind w:left="-57" w:right="-57"/>
              <w:jc w:val="center"/>
              <w:rPr>
                <w:rFonts w:ascii="仿宋_GB2312" w:eastAsia="仿宋_GB2312"/>
                <w:kern w:val="0"/>
                <w:sz w:val="24"/>
                <w:highlight w:val="none"/>
              </w:rPr>
            </w:pPr>
          </w:p>
          <w:p>
            <w:pPr>
              <w:snapToGrid w:val="0"/>
              <w:ind w:left="-57" w:right="-57"/>
              <w:jc w:val="center"/>
              <w:rPr>
                <w:rFonts w:ascii="仿宋_GB2312" w:eastAsia="仿宋_GB2312"/>
                <w:kern w:val="0"/>
                <w:sz w:val="24"/>
                <w:highlight w:val="none"/>
              </w:rPr>
            </w:pPr>
          </w:p>
        </w:tc>
        <w:tc>
          <w:tcPr>
            <w:tcW w:w="910" w:type="dxa"/>
            <w:vAlign w:val="center"/>
          </w:tcPr>
          <w:p>
            <w:pPr>
              <w:snapToGrid w:val="0"/>
              <w:ind w:left="-57" w:right="-57"/>
              <w:jc w:val="center"/>
              <w:rPr>
                <w:rFonts w:ascii="仿宋_GB2312" w:eastAsia="仿宋_GB2312"/>
                <w:kern w:val="0"/>
                <w:sz w:val="24"/>
                <w:highlight w:val="none"/>
              </w:rPr>
            </w:pPr>
          </w:p>
        </w:tc>
        <w:tc>
          <w:tcPr>
            <w:tcW w:w="2519" w:type="dxa"/>
            <w:vAlign w:val="center"/>
          </w:tcPr>
          <w:p>
            <w:pPr>
              <w:snapToGrid w:val="0"/>
              <w:ind w:left="-57" w:right="-57"/>
              <w:jc w:val="center"/>
              <w:rPr>
                <w:rFonts w:ascii="仿宋_GB2312" w:eastAsia="仿宋_GB2312"/>
                <w:kern w:val="0"/>
                <w:sz w:val="24"/>
                <w:highlight w:val="none"/>
              </w:rPr>
            </w:pPr>
          </w:p>
        </w:tc>
        <w:tc>
          <w:tcPr>
            <w:tcW w:w="1804" w:type="dxa"/>
            <w:vAlign w:val="center"/>
          </w:tcPr>
          <w:p>
            <w:pPr>
              <w:snapToGrid w:val="0"/>
              <w:ind w:left="-57" w:right="-57"/>
              <w:jc w:val="center"/>
              <w:rPr>
                <w:rFonts w:ascii="仿宋_GB2312" w:eastAsia="仿宋_GB2312"/>
                <w:kern w:val="0"/>
                <w:sz w:val="24"/>
                <w:highlight w:val="none"/>
              </w:rPr>
            </w:pPr>
          </w:p>
        </w:tc>
        <w:tc>
          <w:tcPr>
            <w:tcW w:w="1942" w:type="dxa"/>
          </w:tcPr>
          <w:p>
            <w:pPr>
              <w:snapToGrid w:val="0"/>
              <w:ind w:left="-57" w:right="-57"/>
              <w:jc w:val="center"/>
              <w:rPr>
                <w:rFonts w:ascii="仿宋_GB2312" w:eastAsia="仿宋_GB2312"/>
                <w:kern w:val="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vAlign w:val="center"/>
          </w:tcPr>
          <w:p>
            <w:pPr>
              <w:snapToGrid w:val="0"/>
              <w:ind w:left="-57" w:right="-57"/>
              <w:jc w:val="center"/>
              <w:rPr>
                <w:rFonts w:ascii="仿宋_GB2312" w:eastAsia="仿宋_GB2312"/>
                <w:kern w:val="0"/>
                <w:sz w:val="24"/>
                <w:highlight w:val="none"/>
              </w:rPr>
            </w:pPr>
          </w:p>
          <w:p>
            <w:pPr>
              <w:snapToGrid w:val="0"/>
              <w:ind w:left="-57" w:right="-57"/>
              <w:jc w:val="center"/>
              <w:rPr>
                <w:rFonts w:ascii="仿宋_GB2312" w:eastAsia="仿宋_GB2312"/>
                <w:kern w:val="0"/>
                <w:sz w:val="24"/>
                <w:highlight w:val="none"/>
              </w:rPr>
            </w:pPr>
          </w:p>
        </w:tc>
        <w:tc>
          <w:tcPr>
            <w:tcW w:w="910" w:type="dxa"/>
            <w:vAlign w:val="center"/>
          </w:tcPr>
          <w:p>
            <w:pPr>
              <w:snapToGrid w:val="0"/>
              <w:ind w:left="-57" w:right="-57"/>
              <w:jc w:val="center"/>
              <w:rPr>
                <w:rFonts w:ascii="仿宋_GB2312" w:eastAsia="仿宋_GB2312"/>
                <w:kern w:val="0"/>
                <w:sz w:val="24"/>
                <w:highlight w:val="none"/>
              </w:rPr>
            </w:pPr>
          </w:p>
        </w:tc>
        <w:tc>
          <w:tcPr>
            <w:tcW w:w="2519" w:type="dxa"/>
            <w:vAlign w:val="center"/>
          </w:tcPr>
          <w:p>
            <w:pPr>
              <w:snapToGrid w:val="0"/>
              <w:ind w:left="-57" w:right="-57"/>
              <w:jc w:val="center"/>
              <w:rPr>
                <w:rFonts w:ascii="仿宋_GB2312" w:eastAsia="仿宋_GB2312"/>
                <w:kern w:val="0"/>
                <w:sz w:val="24"/>
                <w:highlight w:val="none"/>
              </w:rPr>
            </w:pPr>
          </w:p>
        </w:tc>
        <w:tc>
          <w:tcPr>
            <w:tcW w:w="1804" w:type="dxa"/>
            <w:vAlign w:val="center"/>
          </w:tcPr>
          <w:p>
            <w:pPr>
              <w:snapToGrid w:val="0"/>
              <w:ind w:left="-57" w:right="-57"/>
              <w:jc w:val="center"/>
              <w:rPr>
                <w:rFonts w:ascii="仿宋_GB2312" w:eastAsia="仿宋_GB2312"/>
                <w:kern w:val="0"/>
                <w:sz w:val="24"/>
                <w:highlight w:val="none"/>
              </w:rPr>
            </w:pPr>
          </w:p>
        </w:tc>
        <w:tc>
          <w:tcPr>
            <w:tcW w:w="1942" w:type="dxa"/>
          </w:tcPr>
          <w:p>
            <w:pPr>
              <w:snapToGrid w:val="0"/>
              <w:ind w:left="-57" w:right="-57"/>
              <w:jc w:val="center"/>
              <w:rPr>
                <w:rFonts w:ascii="仿宋_GB2312" w:eastAsia="仿宋_GB2312"/>
                <w:kern w:val="0"/>
                <w:sz w:val="24"/>
                <w:highlight w:val="none"/>
              </w:rPr>
            </w:pPr>
          </w:p>
        </w:tc>
      </w:tr>
    </w:tbl>
    <w:p>
      <w:pPr>
        <w:spacing w:line="600" w:lineRule="exact"/>
        <w:rPr>
          <w:rFonts w:ascii="仿宋" w:hAnsi="仿宋" w:eastAsia="仿宋"/>
          <w:sz w:val="24"/>
          <w:highlight w:val="none"/>
        </w:rPr>
      </w:pPr>
    </w:p>
    <w:p>
      <w:pPr>
        <w:widowControl/>
        <w:jc w:val="left"/>
        <w:rPr>
          <w:rFonts w:ascii="仿宋_GB2312" w:eastAsia="仿宋_GB2312"/>
          <w:sz w:val="24"/>
          <w:highlight w:val="none"/>
        </w:rPr>
      </w:pPr>
    </w:p>
    <w:p>
      <w:pPr>
        <w:widowControl/>
        <w:jc w:val="left"/>
        <w:rPr>
          <w:rFonts w:ascii="仿宋_GB2312" w:eastAsia="仿宋_GB2312"/>
          <w:sz w:val="24"/>
          <w:highlight w:val="none"/>
        </w:rPr>
      </w:pPr>
    </w:p>
    <w:p>
      <w:pPr>
        <w:spacing w:line="360" w:lineRule="auto"/>
        <w:ind w:left="3780" w:leftChars="0" w:firstLine="420" w:firstLineChars="0"/>
        <w:rPr>
          <w:rFonts w:ascii="仿宋_GB2312" w:hAnsi="仿宋" w:eastAsia="仿宋_GB2312"/>
          <w:sz w:val="32"/>
          <w:szCs w:val="32"/>
          <w:highlight w:val="none"/>
        </w:rPr>
      </w:pPr>
      <w:r>
        <w:rPr>
          <w:rFonts w:hint="eastAsia" w:ascii="仿宋_GB2312" w:hAnsi="仿宋" w:eastAsia="仿宋_GB2312"/>
          <w:sz w:val="32"/>
          <w:szCs w:val="32"/>
          <w:highlight w:val="none"/>
        </w:rPr>
        <w:t>参选机构（公章）</w:t>
      </w:r>
    </w:p>
    <w:p>
      <w:pPr>
        <w:spacing w:line="360" w:lineRule="auto"/>
        <w:ind w:left="3780" w:leftChars="0" w:firstLine="420" w:firstLineChars="0"/>
        <w:rPr>
          <w:rFonts w:ascii="仿宋_GB2312" w:hAnsi="仿宋" w:eastAsia="仿宋_GB2312"/>
          <w:sz w:val="32"/>
          <w:szCs w:val="32"/>
          <w:highlight w:val="none"/>
        </w:rPr>
      </w:pPr>
      <w:r>
        <w:rPr>
          <w:rFonts w:hint="eastAsia" w:ascii="仿宋_GB2312" w:hAnsi="仿宋" w:eastAsia="仿宋_GB2312"/>
          <w:sz w:val="32"/>
          <w:szCs w:val="32"/>
          <w:highlight w:val="none"/>
        </w:rPr>
        <w:t>负责人</w:t>
      </w:r>
      <w:r>
        <w:rPr>
          <w:rFonts w:hint="eastAsia" w:ascii="仿宋_GB2312" w:hAnsi="仿宋" w:eastAsia="仿宋_GB2312"/>
          <w:sz w:val="32"/>
          <w:szCs w:val="32"/>
          <w:highlight w:val="none"/>
          <w:lang w:val="en-US" w:eastAsia="zh-CN"/>
        </w:rPr>
        <w:t>或被授权人</w:t>
      </w:r>
      <w:r>
        <w:rPr>
          <w:rFonts w:hint="eastAsia" w:ascii="仿宋_GB2312" w:hAnsi="仿宋" w:eastAsia="仿宋_GB2312"/>
          <w:sz w:val="32"/>
          <w:szCs w:val="32"/>
          <w:highlight w:val="none"/>
        </w:rPr>
        <w:t>(签字)：</w:t>
      </w:r>
    </w:p>
    <w:p>
      <w:pPr>
        <w:spacing w:line="600" w:lineRule="exact"/>
        <w:ind w:left="3780" w:leftChars="0" w:firstLine="420" w:firstLineChars="0"/>
        <w:rPr>
          <w:rFonts w:ascii="仿宋" w:hAnsi="仿宋" w:eastAsia="仿宋"/>
          <w:sz w:val="24"/>
          <w:highlight w:val="none"/>
        </w:rPr>
      </w:pPr>
      <w:r>
        <w:rPr>
          <w:rFonts w:hint="eastAsia" w:ascii="仿宋_GB2312" w:hAnsi="仿宋" w:eastAsia="仿宋_GB2312"/>
          <w:sz w:val="32"/>
          <w:szCs w:val="32"/>
          <w:highlight w:val="none"/>
        </w:rPr>
        <w:t>日    期：</w:t>
      </w:r>
      <w:r>
        <w:rPr>
          <w:rFonts w:ascii="黑体" w:eastAsia="黑体"/>
          <w:sz w:val="32"/>
          <w:szCs w:val="32"/>
          <w:highlight w:val="none"/>
        </w:rPr>
        <w:br w:type="page"/>
      </w:r>
    </w:p>
    <w:p>
      <w:pPr>
        <w:pStyle w:val="2"/>
        <w:rPr>
          <w:rFonts w:ascii="黑体" w:eastAsia="黑体"/>
          <w:sz w:val="32"/>
          <w:szCs w:val="32"/>
          <w:highlight w:val="none"/>
        </w:rPr>
      </w:pPr>
      <w:bookmarkStart w:id="25" w:name="_Toc1300632"/>
      <w:bookmarkStart w:id="26" w:name="_Toc25889"/>
      <w:r>
        <w:rPr>
          <w:rFonts w:hint="eastAsia" w:ascii="黑体" w:eastAsia="黑体"/>
          <w:sz w:val="32"/>
          <w:szCs w:val="32"/>
          <w:highlight w:val="none"/>
        </w:rPr>
        <w:t>附件四：比选报价表格式：</w:t>
      </w:r>
      <w:bookmarkEnd w:id="22"/>
      <w:bookmarkEnd w:id="25"/>
      <w:bookmarkEnd w:id="26"/>
    </w:p>
    <w:p>
      <w:pPr>
        <w:jc w:val="center"/>
        <w:rPr>
          <w:rFonts w:ascii="方正小标宋_GBK" w:hAnsi="仿宋" w:eastAsia="方正小标宋_GBK"/>
          <w:b/>
          <w:sz w:val="44"/>
          <w:szCs w:val="44"/>
          <w:highlight w:val="none"/>
        </w:rPr>
      </w:pPr>
      <w:r>
        <w:rPr>
          <w:rFonts w:hint="eastAsia" w:ascii="方正小标宋_GBK" w:hAnsi="仿宋" w:eastAsia="方正小标宋_GBK"/>
          <w:b/>
          <w:sz w:val="44"/>
          <w:szCs w:val="44"/>
          <w:highlight w:val="none"/>
        </w:rPr>
        <w:t>比选报价表</w:t>
      </w:r>
    </w:p>
    <w:p>
      <w:pPr>
        <w:spacing w:before="312" w:beforeLines="100" w:line="360" w:lineRule="exact"/>
        <w:rPr>
          <w:rFonts w:ascii="方正仿宋_GBK" w:hAnsi="仿宋" w:eastAsia="方正仿宋_GBK"/>
          <w:sz w:val="30"/>
          <w:szCs w:val="30"/>
          <w:highlight w:val="none"/>
        </w:rPr>
      </w:pPr>
    </w:p>
    <w:tbl>
      <w:tblPr>
        <w:tblStyle w:val="18"/>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522"/>
        <w:gridCol w:w="1701"/>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988" w:type="dxa"/>
          </w:tcPr>
          <w:p>
            <w:pPr>
              <w:spacing w:before="312" w:beforeLines="100" w:line="360" w:lineRule="exact"/>
              <w:rPr>
                <w:rFonts w:ascii="仿宋_GB2312" w:hAnsi="仿宋" w:eastAsia="仿宋_GB2312"/>
                <w:sz w:val="32"/>
                <w:szCs w:val="32"/>
                <w:highlight w:val="none"/>
              </w:rPr>
            </w:pPr>
            <w:r>
              <w:rPr>
                <w:rFonts w:hint="eastAsia" w:ascii="仿宋_GB2312" w:hAnsi="仿宋" w:eastAsia="仿宋_GB2312"/>
                <w:sz w:val="32"/>
                <w:szCs w:val="32"/>
                <w:highlight w:val="none"/>
              </w:rPr>
              <w:t>序号</w:t>
            </w:r>
          </w:p>
        </w:tc>
        <w:tc>
          <w:tcPr>
            <w:tcW w:w="2522" w:type="dxa"/>
          </w:tcPr>
          <w:p>
            <w:pPr>
              <w:spacing w:before="312" w:beforeLines="100" w:line="360" w:lineRule="exact"/>
              <w:jc w:val="center"/>
              <w:rPr>
                <w:rFonts w:ascii="仿宋_GB2312" w:hAnsi="仿宋" w:eastAsia="仿宋_GB2312"/>
                <w:sz w:val="32"/>
                <w:szCs w:val="32"/>
                <w:highlight w:val="none"/>
              </w:rPr>
            </w:pPr>
            <w:r>
              <w:rPr>
                <w:rFonts w:hint="eastAsia" w:ascii="仿宋_GB2312" w:hAnsi="仿宋" w:eastAsia="仿宋_GB2312"/>
                <w:sz w:val="32"/>
                <w:szCs w:val="32"/>
                <w:highlight w:val="none"/>
              </w:rPr>
              <w:t>项目名称</w:t>
            </w:r>
          </w:p>
        </w:tc>
        <w:tc>
          <w:tcPr>
            <w:tcW w:w="1701" w:type="dxa"/>
          </w:tcPr>
          <w:p>
            <w:pPr>
              <w:spacing w:before="312" w:beforeLines="100" w:line="360" w:lineRule="exact"/>
              <w:jc w:val="center"/>
              <w:rPr>
                <w:rFonts w:ascii="仿宋_GB2312" w:hAnsi="仿宋" w:eastAsia="仿宋_GB2312"/>
                <w:sz w:val="32"/>
                <w:szCs w:val="32"/>
                <w:highlight w:val="none"/>
              </w:rPr>
            </w:pPr>
            <w:r>
              <w:rPr>
                <w:rFonts w:hint="eastAsia" w:ascii="仿宋_GB2312" w:hAnsi="仿宋" w:eastAsia="仿宋_GB2312"/>
                <w:sz w:val="32"/>
                <w:szCs w:val="32"/>
                <w:highlight w:val="none"/>
              </w:rPr>
              <w:t>比选报价</w:t>
            </w:r>
          </w:p>
        </w:tc>
        <w:tc>
          <w:tcPr>
            <w:tcW w:w="3119" w:type="dxa"/>
          </w:tcPr>
          <w:p>
            <w:pPr>
              <w:spacing w:before="312" w:beforeLines="100" w:line="360" w:lineRule="exact"/>
              <w:jc w:val="center"/>
              <w:rPr>
                <w:rFonts w:ascii="仿宋_GB2312" w:hAnsi="仿宋" w:eastAsia="仿宋_GB2312"/>
                <w:sz w:val="32"/>
                <w:szCs w:val="32"/>
                <w:highlight w:val="none"/>
              </w:rPr>
            </w:pPr>
            <w:r>
              <w:rPr>
                <w:rFonts w:hint="eastAsia" w:ascii="仿宋_GB2312" w:hAnsi="仿宋" w:eastAsia="仿宋_GB2312"/>
                <w:sz w:val="32"/>
                <w:szCs w:val="32"/>
                <w:highlight w:val="none"/>
              </w:rPr>
              <w:t>费用支付方式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trPr>
        <w:tc>
          <w:tcPr>
            <w:tcW w:w="988" w:type="dxa"/>
            <w:vAlign w:val="center"/>
          </w:tcPr>
          <w:p>
            <w:pPr>
              <w:spacing w:before="312" w:beforeLines="100" w:line="360" w:lineRule="exact"/>
              <w:jc w:val="center"/>
              <w:rPr>
                <w:rFonts w:ascii="仿宋_GB2312" w:hAnsi="仿宋" w:eastAsia="仿宋_GB2312"/>
                <w:sz w:val="32"/>
                <w:szCs w:val="32"/>
                <w:highlight w:val="none"/>
              </w:rPr>
            </w:pPr>
            <w:r>
              <w:rPr>
                <w:rFonts w:hint="eastAsia" w:ascii="仿宋_GB2312" w:hAnsi="仿宋" w:eastAsia="仿宋_GB2312"/>
                <w:sz w:val="32"/>
                <w:szCs w:val="32"/>
                <w:highlight w:val="none"/>
              </w:rPr>
              <w:t>1</w:t>
            </w:r>
          </w:p>
        </w:tc>
        <w:tc>
          <w:tcPr>
            <w:tcW w:w="2522" w:type="dxa"/>
            <w:vAlign w:val="center"/>
          </w:tcPr>
          <w:p>
            <w:pPr>
              <w:spacing w:before="312" w:beforeLines="100" w:line="360" w:lineRule="exact"/>
              <w:jc w:val="center"/>
              <w:rPr>
                <w:rFonts w:ascii="仿宋_GB2312" w:hAnsi="仿宋" w:eastAsia="仿宋_GB2312"/>
                <w:sz w:val="32"/>
                <w:szCs w:val="32"/>
                <w:highlight w:val="none"/>
              </w:rPr>
            </w:pPr>
            <w:r>
              <w:rPr>
                <w:rFonts w:hint="eastAsia" w:ascii="仿宋_GB2312" w:hAnsi="仿宋" w:eastAsia="仿宋_GB2312"/>
                <w:sz w:val="32"/>
                <w:szCs w:val="32"/>
                <w:highlight w:val="none"/>
              </w:rPr>
              <w:t>针对</w:t>
            </w:r>
            <w:r>
              <w:rPr>
                <w:rFonts w:hint="eastAsia" w:ascii="仿宋_GB2312" w:hAnsi="仿宋" w:eastAsia="仿宋_GB2312"/>
                <w:sz w:val="32"/>
                <w:szCs w:val="32"/>
                <w:highlight w:val="none"/>
                <w:lang w:val="en-US" w:eastAsia="zh-CN"/>
              </w:rPr>
              <w:t>某在建船舶</w:t>
            </w:r>
            <w:r>
              <w:rPr>
                <w:rFonts w:hint="eastAsia" w:ascii="仿宋_GB2312" w:hAnsi="仿宋" w:eastAsia="仿宋_GB2312"/>
                <w:sz w:val="32"/>
                <w:szCs w:val="32"/>
                <w:highlight w:val="none"/>
              </w:rPr>
              <w:t>的</w:t>
            </w:r>
            <w:r>
              <w:rPr>
                <w:rFonts w:hint="eastAsia" w:ascii="仿宋_GB2312" w:hAnsi="仿宋" w:eastAsia="仿宋_GB2312"/>
                <w:sz w:val="32"/>
                <w:szCs w:val="32"/>
                <w:highlight w:val="none"/>
                <w:lang w:val="en-US" w:eastAsia="zh-CN"/>
              </w:rPr>
              <w:t>价格评估及后续</w:t>
            </w:r>
            <w:r>
              <w:rPr>
                <w:rFonts w:hint="eastAsia" w:ascii="仿宋_GB2312" w:hAnsi="仿宋" w:eastAsia="仿宋_GB2312"/>
                <w:sz w:val="32"/>
                <w:szCs w:val="32"/>
                <w:highlight w:val="none"/>
              </w:rPr>
              <w:t>服务</w:t>
            </w:r>
          </w:p>
        </w:tc>
        <w:tc>
          <w:tcPr>
            <w:tcW w:w="1701" w:type="dxa"/>
            <w:vAlign w:val="center"/>
          </w:tcPr>
          <w:p>
            <w:pPr>
              <w:spacing w:before="312" w:beforeLines="100" w:line="360" w:lineRule="exact"/>
              <w:jc w:val="center"/>
              <w:rPr>
                <w:rFonts w:ascii="仿宋_GB2312" w:hAnsi="仿宋" w:eastAsia="仿宋_GB2312"/>
                <w:sz w:val="32"/>
                <w:szCs w:val="32"/>
                <w:highlight w:val="none"/>
              </w:rPr>
            </w:pPr>
          </w:p>
        </w:tc>
        <w:tc>
          <w:tcPr>
            <w:tcW w:w="3119" w:type="dxa"/>
            <w:vAlign w:val="center"/>
          </w:tcPr>
          <w:p>
            <w:pPr>
              <w:spacing w:before="312" w:beforeLines="100" w:line="360" w:lineRule="exact"/>
              <w:jc w:val="center"/>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签订合同后支付合同金额50%，完成合同约定后支付尾款。</w:t>
            </w:r>
          </w:p>
        </w:tc>
      </w:tr>
    </w:tbl>
    <w:p>
      <w:pPr>
        <w:spacing w:line="360" w:lineRule="auto"/>
        <w:ind w:left="3780" w:leftChars="0" w:firstLine="420" w:firstLineChars="0"/>
        <w:rPr>
          <w:rFonts w:ascii="仿宋_GB2312" w:hAnsi="仿宋" w:eastAsia="仿宋_GB2312"/>
          <w:sz w:val="32"/>
          <w:szCs w:val="32"/>
          <w:highlight w:val="none"/>
        </w:rPr>
      </w:pPr>
      <w:r>
        <w:rPr>
          <w:rFonts w:hint="eastAsia" w:ascii="仿宋_GB2312" w:hAnsi="仿宋" w:eastAsia="仿宋_GB2312"/>
          <w:sz w:val="32"/>
          <w:szCs w:val="32"/>
          <w:highlight w:val="none"/>
        </w:rPr>
        <w:t xml:space="preserve">                            </w:t>
      </w:r>
      <w:r>
        <w:rPr>
          <w:rFonts w:hint="eastAsia" w:ascii="仿宋_GB2312" w:hAnsi="仿宋" w:eastAsia="仿宋_GB2312"/>
          <w:sz w:val="32"/>
          <w:szCs w:val="32"/>
          <w:highlight w:val="none"/>
          <w:lang w:val="en-US" w:eastAsia="zh-CN"/>
        </w:rPr>
        <w:tab/>
      </w:r>
      <w:r>
        <w:rPr>
          <w:rFonts w:hint="eastAsia" w:ascii="仿宋_GB2312" w:hAnsi="仿宋" w:eastAsia="仿宋_GB2312"/>
          <w:sz w:val="32"/>
          <w:szCs w:val="32"/>
          <w:highlight w:val="none"/>
        </w:rPr>
        <w:t>参选机构（公章）</w:t>
      </w:r>
    </w:p>
    <w:p>
      <w:pPr>
        <w:spacing w:line="360" w:lineRule="auto"/>
        <w:ind w:left="3780" w:leftChars="0" w:firstLine="420" w:firstLineChars="0"/>
        <w:rPr>
          <w:rFonts w:ascii="仿宋_GB2312" w:hAnsi="仿宋" w:eastAsia="仿宋_GB2312"/>
          <w:sz w:val="32"/>
          <w:szCs w:val="32"/>
          <w:highlight w:val="none"/>
        </w:rPr>
      </w:pPr>
      <w:r>
        <w:rPr>
          <w:rFonts w:hint="eastAsia" w:ascii="仿宋_GB2312" w:hAnsi="仿宋" w:eastAsia="仿宋_GB2312"/>
          <w:sz w:val="32"/>
          <w:szCs w:val="32"/>
          <w:highlight w:val="none"/>
        </w:rPr>
        <w:t>负责人</w:t>
      </w:r>
      <w:r>
        <w:rPr>
          <w:rFonts w:hint="eastAsia" w:ascii="仿宋_GB2312" w:hAnsi="仿宋" w:eastAsia="仿宋_GB2312"/>
          <w:sz w:val="32"/>
          <w:szCs w:val="32"/>
          <w:highlight w:val="none"/>
          <w:lang w:val="en-US" w:eastAsia="zh-CN"/>
        </w:rPr>
        <w:t>或被授权人</w:t>
      </w:r>
      <w:r>
        <w:rPr>
          <w:rFonts w:hint="eastAsia" w:ascii="仿宋_GB2312" w:hAnsi="仿宋" w:eastAsia="仿宋_GB2312"/>
          <w:sz w:val="32"/>
          <w:szCs w:val="32"/>
          <w:highlight w:val="none"/>
        </w:rPr>
        <w:t>(签字)：</w:t>
      </w:r>
    </w:p>
    <w:p>
      <w:pPr>
        <w:spacing w:line="360" w:lineRule="auto"/>
        <w:ind w:left="3780" w:leftChars="0" w:firstLine="420" w:firstLineChars="0"/>
        <w:rPr>
          <w:rFonts w:ascii="仿宋_GB2312" w:hAnsi="仿宋" w:eastAsia="仿宋_GB2312"/>
          <w:sz w:val="32"/>
          <w:szCs w:val="32"/>
          <w:highlight w:val="none"/>
        </w:rPr>
      </w:pPr>
      <w:r>
        <w:rPr>
          <w:rFonts w:hint="eastAsia" w:ascii="仿宋_GB2312" w:hAnsi="仿宋" w:eastAsia="仿宋_GB2312"/>
          <w:sz w:val="32"/>
          <w:szCs w:val="32"/>
          <w:highlight w:val="none"/>
        </w:rPr>
        <w:t>日    期：</w:t>
      </w:r>
    </w:p>
    <w:p>
      <w:pPr>
        <w:widowControl/>
        <w:jc w:val="left"/>
        <w:rPr>
          <w:rFonts w:ascii="黑体" w:hAnsi="黑体" w:eastAsia="黑体"/>
          <w:sz w:val="30"/>
          <w:szCs w:val="30"/>
          <w:highlight w:val="none"/>
        </w:rPr>
      </w:pPr>
      <w:r>
        <w:rPr>
          <w:rFonts w:ascii="黑体" w:hAnsi="黑体" w:eastAsia="黑体"/>
          <w:sz w:val="30"/>
          <w:szCs w:val="30"/>
          <w:highlight w:val="none"/>
        </w:rPr>
        <w:br w:type="page"/>
      </w:r>
    </w:p>
    <w:p>
      <w:pPr>
        <w:pStyle w:val="2"/>
        <w:rPr>
          <w:rFonts w:ascii="黑体" w:eastAsia="黑体"/>
          <w:sz w:val="32"/>
          <w:szCs w:val="32"/>
          <w:highlight w:val="none"/>
        </w:rPr>
      </w:pPr>
      <w:bookmarkStart w:id="27" w:name="_Toc370389416"/>
      <w:bookmarkStart w:id="28" w:name="_Toc1300633"/>
      <w:bookmarkStart w:id="29" w:name="_Toc29733"/>
      <w:r>
        <w:rPr>
          <w:rFonts w:hint="eastAsia" w:ascii="黑体" w:eastAsia="黑体"/>
          <w:sz w:val="32"/>
          <w:szCs w:val="32"/>
          <w:highlight w:val="none"/>
        </w:rPr>
        <w:t>附件</w:t>
      </w:r>
      <w:bookmarkEnd w:id="27"/>
      <w:r>
        <w:rPr>
          <w:rFonts w:hint="eastAsia" w:ascii="黑体" w:eastAsia="黑体"/>
          <w:sz w:val="32"/>
          <w:szCs w:val="32"/>
          <w:highlight w:val="none"/>
        </w:rPr>
        <w:t>五：承诺书</w:t>
      </w:r>
      <w:bookmarkEnd w:id="28"/>
      <w:bookmarkEnd w:id="29"/>
    </w:p>
    <w:p>
      <w:pPr>
        <w:spacing w:line="360" w:lineRule="auto"/>
        <w:jc w:val="center"/>
        <w:rPr>
          <w:rFonts w:ascii="方正小标宋_GBK" w:hAnsi="仿宋" w:eastAsia="方正小标宋_GBK"/>
          <w:b/>
          <w:bCs/>
          <w:sz w:val="44"/>
          <w:szCs w:val="44"/>
          <w:highlight w:val="none"/>
        </w:rPr>
      </w:pPr>
      <w:r>
        <w:rPr>
          <w:rFonts w:hint="eastAsia" w:ascii="方正小标宋_GBK" w:hAnsi="仿宋" w:eastAsia="方正小标宋_GBK"/>
          <w:b/>
          <w:bCs/>
          <w:sz w:val="44"/>
          <w:szCs w:val="44"/>
          <w:highlight w:val="none"/>
        </w:rPr>
        <w:t>承 诺 书</w:t>
      </w:r>
    </w:p>
    <w:p>
      <w:pPr>
        <w:spacing w:line="360" w:lineRule="auto"/>
        <w:jc w:val="center"/>
        <w:rPr>
          <w:rFonts w:ascii="宋体" w:hAnsi="宋体"/>
          <w:b/>
          <w:sz w:val="44"/>
          <w:szCs w:val="21"/>
          <w:highlight w:val="none"/>
        </w:rPr>
      </w:pPr>
    </w:p>
    <w:p>
      <w:pPr>
        <w:spacing w:line="360" w:lineRule="auto"/>
        <w:jc w:val="left"/>
        <w:rPr>
          <w:rFonts w:ascii="仿宋_GB2312" w:hAnsi="仿宋" w:eastAsia="仿宋_GB2312"/>
          <w:sz w:val="32"/>
          <w:szCs w:val="32"/>
          <w:highlight w:val="none"/>
        </w:rPr>
      </w:pPr>
      <w:r>
        <w:rPr>
          <w:rFonts w:hint="eastAsia" w:ascii="仿宋_GB2312" w:hAnsi="仿宋_GB2312" w:eastAsia="仿宋_GB2312" w:cs="仿宋_GB2312"/>
          <w:sz w:val="32"/>
          <w:szCs w:val="32"/>
          <w:highlight w:val="none"/>
          <w:lang w:val="en-US" w:eastAsia="zh-CN"/>
        </w:rPr>
        <w:t>四川交投物流有限公司上海分</w:t>
      </w:r>
      <w:r>
        <w:rPr>
          <w:rFonts w:hint="eastAsia" w:ascii="仿宋_GB2312" w:hAnsi="仿宋_GB2312" w:eastAsia="仿宋_GB2312" w:cs="仿宋_GB2312"/>
          <w:sz w:val="32"/>
          <w:szCs w:val="32"/>
          <w:highlight w:val="none"/>
        </w:rPr>
        <w:t>公司</w:t>
      </w:r>
      <w:r>
        <w:rPr>
          <w:rFonts w:hint="eastAsia" w:ascii="仿宋_GB2312" w:hAnsi="仿宋" w:eastAsia="仿宋_GB2312"/>
          <w:sz w:val="32"/>
          <w:szCs w:val="32"/>
          <w:highlight w:val="none"/>
        </w:rPr>
        <w:t>：</w:t>
      </w:r>
    </w:p>
    <w:p>
      <w:pPr>
        <w:spacing w:line="360" w:lineRule="auto"/>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本单位自愿参加</w:t>
      </w:r>
      <w:r>
        <w:rPr>
          <w:rFonts w:hint="eastAsia" w:ascii="仿宋_GB2312" w:hAnsi="仿宋_GB2312" w:eastAsia="仿宋_GB2312" w:cs="仿宋_GB2312"/>
          <w:sz w:val="32"/>
          <w:szCs w:val="32"/>
          <w:highlight w:val="none"/>
          <w:lang w:val="en-US" w:eastAsia="zh-CN"/>
        </w:rPr>
        <w:t>四川交投物流有限公司上海分</w:t>
      </w:r>
      <w:r>
        <w:rPr>
          <w:rFonts w:hint="eastAsia" w:ascii="仿宋_GB2312" w:hAnsi="仿宋_GB2312" w:eastAsia="仿宋_GB2312" w:cs="仿宋_GB2312"/>
          <w:sz w:val="32"/>
          <w:szCs w:val="32"/>
          <w:highlight w:val="none"/>
        </w:rPr>
        <w:t>公司</w:t>
      </w:r>
      <w:r>
        <w:rPr>
          <w:rFonts w:hint="eastAsia" w:ascii="仿宋_GB2312" w:hAnsi="仿宋" w:eastAsia="仿宋_GB2312"/>
          <w:sz w:val="32"/>
          <w:szCs w:val="32"/>
          <w:highlight w:val="none"/>
        </w:rPr>
        <w:t>项目</w:t>
      </w:r>
      <w:r>
        <w:rPr>
          <w:rFonts w:hint="eastAsia" w:ascii="仿宋_GB2312" w:hAnsi="仿宋" w:eastAsia="仿宋_GB2312"/>
          <w:sz w:val="32"/>
          <w:szCs w:val="32"/>
          <w:highlight w:val="none"/>
          <w:lang w:val="en-US" w:eastAsia="zh-CN"/>
        </w:rPr>
        <w:t>评估</w:t>
      </w:r>
      <w:r>
        <w:rPr>
          <w:rFonts w:hint="eastAsia" w:ascii="仿宋_GB2312" w:hAnsi="仿宋" w:eastAsia="仿宋_GB2312"/>
          <w:sz w:val="32"/>
          <w:szCs w:val="32"/>
          <w:highlight w:val="none"/>
        </w:rPr>
        <w:t>机构选聘，并保证选聘文件中所列举报价文件及相关资料和公司基本情况资料是真实的、有效的、合法的。为此,本律所承诺如下：</w:t>
      </w:r>
    </w:p>
    <w:p>
      <w:pPr>
        <w:spacing w:line="360" w:lineRule="auto"/>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1.同意选聘文件中的有关规定。</w:t>
      </w:r>
    </w:p>
    <w:p>
      <w:pPr>
        <w:spacing w:line="360" w:lineRule="auto"/>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2.同意提供按照贵方要求的与选聘有关的一切数据、情况和资料等。</w:t>
      </w:r>
    </w:p>
    <w:p>
      <w:pPr>
        <w:spacing w:line="360" w:lineRule="auto"/>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3.本单位如中选，保证按照选聘文件的承诺与贵方签订服务合同。</w:t>
      </w:r>
    </w:p>
    <w:p>
      <w:pPr>
        <w:spacing w:line="360" w:lineRule="auto"/>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4.无论本单位中选或者落选，均保证不向任何第三方泄露本次选聘的相关信息，不向任何第三方披露获得的或收到的任何文件资料及非公开信息。</w:t>
      </w:r>
    </w:p>
    <w:p>
      <w:pPr>
        <w:spacing w:line="360" w:lineRule="auto"/>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5.本单位参与本次选聘申请，保证不存在以下情形：</w:t>
      </w:r>
    </w:p>
    <w:p>
      <w:pPr>
        <w:spacing w:line="360" w:lineRule="auto"/>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（1）提供虚假材料谋取中选；</w:t>
      </w:r>
    </w:p>
    <w:p>
      <w:pPr>
        <w:spacing w:line="360" w:lineRule="auto"/>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（2）采取不正当手段诋毁、排挤其他选聘申请人；</w:t>
      </w:r>
    </w:p>
    <w:p>
      <w:pPr>
        <w:spacing w:line="360" w:lineRule="auto"/>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（3）与其它选聘人申请人恶意串通；</w:t>
      </w:r>
    </w:p>
    <w:p>
      <w:pPr>
        <w:spacing w:line="360" w:lineRule="auto"/>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（4）向选聘人行贿或者提供其他不正当利益；</w:t>
      </w:r>
    </w:p>
    <w:p>
      <w:pPr>
        <w:spacing w:line="360" w:lineRule="auto"/>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（5）拒绝有关部门监督检查或提供虚假情况；</w:t>
      </w:r>
    </w:p>
    <w:p>
      <w:pPr>
        <w:spacing w:line="360" w:lineRule="auto"/>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（6）有其他违规行为。</w:t>
      </w:r>
    </w:p>
    <w:p>
      <w:pPr>
        <w:spacing w:line="360" w:lineRule="auto"/>
        <w:ind w:firstLine="640" w:firstLineChars="200"/>
        <w:jc w:val="left"/>
        <w:rPr>
          <w:rFonts w:ascii="仿宋_GB2312" w:hAnsi="仿宋" w:eastAsia="仿宋_GB2312"/>
          <w:sz w:val="32"/>
          <w:szCs w:val="32"/>
          <w:highlight w:val="none"/>
        </w:rPr>
      </w:pPr>
    </w:p>
    <w:p>
      <w:pPr>
        <w:spacing w:line="360" w:lineRule="auto"/>
        <w:ind w:left="3780" w:leftChars="0" w:firstLine="420" w:firstLineChars="0"/>
        <w:rPr>
          <w:rFonts w:ascii="仿宋_GB2312" w:hAnsi="仿宋" w:eastAsia="仿宋_GB2312"/>
          <w:sz w:val="32"/>
          <w:szCs w:val="32"/>
          <w:highlight w:val="none"/>
        </w:rPr>
      </w:pPr>
      <w:bookmarkStart w:id="30" w:name="_Toc370389417"/>
      <w:r>
        <w:rPr>
          <w:rFonts w:hint="eastAsia" w:ascii="仿宋_GB2312" w:hAnsi="仿宋" w:eastAsia="仿宋_GB2312"/>
          <w:sz w:val="32"/>
          <w:szCs w:val="32"/>
          <w:highlight w:val="none"/>
        </w:rPr>
        <w:t>参选机构（公章）</w:t>
      </w:r>
    </w:p>
    <w:p>
      <w:pPr>
        <w:spacing w:line="360" w:lineRule="auto"/>
        <w:ind w:left="3780" w:leftChars="0" w:firstLine="420" w:firstLineChars="0"/>
        <w:rPr>
          <w:rFonts w:ascii="仿宋_GB2312" w:hAnsi="仿宋" w:eastAsia="仿宋_GB2312"/>
          <w:sz w:val="32"/>
          <w:szCs w:val="32"/>
          <w:highlight w:val="none"/>
        </w:rPr>
      </w:pPr>
      <w:r>
        <w:rPr>
          <w:rFonts w:hint="eastAsia" w:ascii="仿宋_GB2312" w:hAnsi="仿宋" w:eastAsia="仿宋_GB2312"/>
          <w:sz w:val="32"/>
          <w:szCs w:val="32"/>
          <w:highlight w:val="none"/>
        </w:rPr>
        <w:t>负责人</w:t>
      </w:r>
      <w:r>
        <w:rPr>
          <w:rFonts w:hint="eastAsia" w:ascii="仿宋_GB2312" w:hAnsi="仿宋" w:eastAsia="仿宋_GB2312"/>
          <w:sz w:val="32"/>
          <w:szCs w:val="32"/>
          <w:highlight w:val="none"/>
          <w:lang w:val="en-US" w:eastAsia="zh-CN"/>
        </w:rPr>
        <w:t>或被授权人</w:t>
      </w:r>
      <w:r>
        <w:rPr>
          <w:rFonts w:hint="eastAsia" w:ascii="仿宋_GB2312" w:hAnsi="仿宋" w:eastAsia="仿宋_GB2312"/>
          <w:sz w:val="32"/>
          <w:szCs w:val="32"/>
          <w:highlight w:val="none"/>
        </w:rPr>
        <w:t>(签字)：</w:t>
      </w:r>
    </w:p>
    <w:p>
      <w:pPr>
        <w:spacing w:line="360" w:lineRule="auto"/>
        <w:ind w:left="3780" w:leftChars="0" w:firstLine="420" w:firstLineChars="0"/>
        <w:rPr>
          <w:rFonts w:ascii="仿宋_GB2312" w:hAnsi="仿宋" w:eastAsia="仿宋_GB2312"/>
          <w:sz w:val="32"/>
          <w:szCs w:val="32"/>
          <w:highlight w:val="none"/>
        </w:rPr>
      </w:pPr>
      <w:r>
        <w:rPr>
          <w:rFonts w:hint="eastAsia" w:ascii="仿宋_GB2312" w:hAnsi="仿宋" w:eastAsia="仿宋_GB2312"/>
          <w:sz w:val="32"/>
          <w:szCs w:val="32"/>
          <w:highlight w:val="none"/>
        </w:rPr>
        <w:t>日    期：</w:t>
      </w:r>
    </w:p>
    <w:p>
      <w:pPr>
        <w:keepNext/>
        <w:keepLines/>
        <w:tabs>
          <w:tab w:val="left" w:pos="432"/>
          <w:tab w:val="left" w:pos="576"/>
        </w:tabs>
        <w:spacing w:before="260" w:after="260" w:line="360" w:lineRule="auto"/>
        <w:outlineLvl w:val="1"/>
        <w:rPr>
          <w:rFonts w:ascii="宋体" w:hAnsi="宋体" w:eastAsia="黑体"/>
          <w:bCs/>
          <w:sz w:val="28"/>
          <w:szCs w:val="21"/>
          <w:highlight w:val="none"/>
        </w:rPr>
        <w:sectPr>
          <w:headerReference r:id="rId3" w:type="default"/>
          <w:footerReference r:id="rId4" w:type="default"/>
          <w:pgSz w:w="11906" w:h="16838"/>
          <w:pgMar w:top="1440" w:right="1800" w:bottom="1440" w:left="1800" w:header="851" w:footer="992" w:gutter="0"/>
          <w:cols w:space="720" w:num="1"/>
          <w:titlePg/>
          <w:docGrid w:type="lines" w:linePitch="312" w:charSpace="0"/>
        </w:sectPr>
      </w:pPr>
    </w:p>
    <w:bookmarkEnd w:id="30"/>
    <w:p>
      <w:pPr>
        <w:pStyle w:val="2"/>
        <w:rPr>
          <w:rFonts w:ascii="黑体" w:eastAsia="黑体"/>
          <w:sz w:val="32"/>
          <w:szCs w:val="32"/>
          <w:highlight w:val="none"/>
        </w:rPr>
      </w:pPr>
      <w:bookmarkStart w:id="31" w:name="_Toc21922"/>
      <w:bookmarkStart w:id="32" w:name="_Toc448516849"/>
      <w:bookmarkStart w:id="33" w:name="_Toc1300635"/>
      <w:r>
        <w:rPr>
          <w:rFonts w:hint="eastAsia" w:ascii="黑体" w:eastAsia="黑体"/>
          <w:sz w:val="32"/>
          <w:szCs w:val="32"/>
          <w:highlight w:val="none"/>
        </w:rPr>
        <w:t>附件</w:t>
      </w:r>
      <w:r>
        <w:rPr>
          <w:rFonts w:hint="eastAsia" w:ascii="黑体" w:eastAsia="黑体"/>
          <w:sz w:val="32"/>
          <w:szCs w:val="32"/>
          <w:highlight w:val="none"/>
          <w:lang w:val="en-US" w:eastAsia="zh-CN"/>
        </w:rPr>
        <w:t>六</w:t>
      </w:r>
      <w:r>
        <w:rPr>
          <w:rFonts w:hint="eastAsia" w:ascii="黑体" w:eastAsia="黑体"/>
          <w:sz w:val="32"/>
          <w:szCs w:val="32"/>
          <w:highlight w:val="none"/>
        </w:rPr>
        <w:t>：评审标准</w:t>
      </w:r>
      <w:bookmarkEnd w:id="31"/>
      <w:bookmarkEnd w:id="32"/>
      <w:bookmarkEnd w:id="33"/>
    </w:p>
    <w:p>
      <w:pPr>
        <w:spacing w:line="360" w:lineRule="auto"/>
        <w:jc w:val="center"/>
        <w:rPr>
          <w:rFonts w:ascii="方正小标宋_GBK" w:hAnsi="仿宋" w:eastAsia="方正小标宋_GBK"/>
          <w:bCs/>
          <w:sz w:val="44"/>
          <w:szCs w:val="44"/>
          <w:highlight w:val="none"/>
        </w:rPr>
      </w:pPr>
      <w:r>
        <w:rPr>
          <w:rFonts w:hint="eastAsia" w:ascii="方正小标宋_GBK" w:hAnsi="仿宋" w:eastAsia="方正小标宋_GBK"/>
          <w:b/>
          <w:bCs/>
          <w:sz w:val="44"/>
          <w:szCs w:val="44"/>
          <w:highlight w:val="none"/>
        </w:rPr>
        <w:t>比选评审办法</w:t>
      </w:r>
    </w:p>
    <w:p>
      <w:pPr>
        <w:spacing w:before="156" w:beforeLines="50" w:line="360" w:lineRule="auto"/>
        <w:ind w:firstLine="640" w:firstLineChars="200"/>
        <w:rPr>
          <w:rFonts w:ascii="黑体" w:hAnsi="黑体" w:eastAsia="黑体"/>
          <w:sz w:val="32"/>
          <w:szCs w:val="32"/>
          <w:highlight w:val="none"/>
        </w:rPr>
      </w:pPr>
      <w:r>
        <w:rPr>
          <w:rFonts w:hint="eastAsia" w:ascii="黑体" w:hAnsi="黑体" w:eastAsia="黑体"/>
          <w:sz w:val="32"/>
          <w:szCs w:val="32"/>
          <w:highlight w:val="none"/>
        </w:rPr>
        <w:t>一、比选组织机构组建评审组</w:t>
      </w:r>
    </w:p>
    <w:p>
      <w:pPr>
        <w:spacing w:before="156" w:beforeLines="50"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评审组由</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rPr>
        <w:t>人或</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rPr>
        <w:t>人以上单数组成。</w:t>
      </w:r>
    </w:p>
    <w:p>
      <w:pPr>
        <w:spacing w:before="156" w:beforeLines="50" w:line="360" w:lineRule="auto"/>
        <w:ind w:firstLine="640" w:firstLineChars="200"/>
        <w:rPr>
          <w:rFonts w:ascii="黑体" w:hAnsi="黑体" w:eastAsia="黑体"/>
          <w:sz w:val="32"/>
          <w:szCs w:val="32"/>
          <w:highlight w:val="none"/>
        </w:rPr>
      </w:pPr>
      <w:bookmarkStart w:id="34" w:name="_Ref77046541"/>
      <w:r>
        <w:rPr>
          <w:rFonts w:hint="eastAsia" w:ascii="黑体" w:hAnsi="黑体" w:eastAsia="黑体"/>
          <w:sz w:val="32"/>
          <w:szCs w:val="32"/>
          <w:highlight w:val="none"/>
        </w:rPr>
        <w:t>二、比选响应文件的资格条件核实</w:t>
      </w:r>
    </w:p>
    <w:p>
      <w:pPr>
        <w:spacing w:before="156" w:beforeLines="50"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评审组将审查比选响应人是否有资格圆满地履行合同，如果比选响应人被确定为无资格履行合同，其比选响应文件将被拒绝。</w:t>
      </w:r>
    </w:p>
    <w:p>
      <w:pPr>
        <w:spacing w:before="156" w:beforeLines="50"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审查将根据比选响应人规定提交的资格证明文件进行审查。</w:t>
      </w:r>
    </w:p>
    <w:p>
      <w:pPr>
        <w:spacing w:before="156" w:beforeLines="50" w:line="360" w:lineRule="auto"/>
        <w:ind w:firstLine="640" w:firstLineChars="200"/>
        <w:rPr>
          <w:rFonts w:ascii="黑体" w:hAnsi="黑体" w:eastAsia="黑体"/>
          <w:sz w:val="32"/>
          <w:szCs w:val="32"/>
          <w:highlight w:val="none"/>
        </w:rPr>
      </w:pPr>
      <w:r>
        <w:rPr>
          <w:rFonts w:hint="eastAsia" w:ascii="黑体" w:hAnsi="黑体" w:eastAsia="黑体"/>
          <w:sz w:val="32"/>
          <w:szCs w:val="32"/>
          <w:highlight w:val="none"/>
        </w:rPr>
        <w:t>三、比选响应文件的</w:t>
      </w:r>
      <w:bookmarkEnd w:id="34"/>
      <w:r>
        <w:rPr>
          <w:rFonts w:hint="eastAsia" w:ascii="黑体" w:hAnsi="黑体" w:eastAsia="黑体"/>
          <w:sz w:val="32"/>
          <w:szCs w:val="32"/>
          <w:highlight w:val="none"/>
        </w:rPr>
        <w:t>初步评审</w:t>
      </w:r>
    </w:p>
    <w:p>
      <w:pPr>
        <w:spacing w:before="156" w:beforeLines="50"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在详细审查之前，评审组要审查每份比选响应书是否实质上响应了比选文件的要求，是否存在重大偏差。</w:t>
      </w:r>
    </w:p>
    <w:p>
      <w:pPr>
        <w:spacing w:before="156" w:beforeLines="50"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下列情况属于重大偏差：</w:t>
      </w:r>
    </w:p>
    <w:p>
      <w:pPr>
        <w:tabs>
          <w:tab w:val="left" w:pos="482"/>
        </w:tabs>
        <w:spacing w:before="156" w:beforeLines="50"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（一）未按比选文件要求加盖单位公章或负责人（或授权代表）签字；</w:t>
      </w:r>
    </w:p>
    <w:p>
      <w:pPr>
        <w:tabs>
          <w:tab w:val="left" w:pos="482"/>
        </w:tabs>
        <w:spacing w:before="156" w:beforeLines="50"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（二）授权委托书满足比选文件的要求；</w:t>
      </w:r>
    </w:p>
    <w:p>
      <w:pPr>
        <w:spacing w:before="156" w:beforeLines="50"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1.本授权书在投标人代表不是投标人负责人时办理，如由投标人负责人亲自签署投标文件并参与投标相关活动，则不需办理本授权书。</w:t>
      </w:r>
      <w:r>
        <w:rPr>
          <w:rFonts w:hint="eastAsia" w:ascii="仿宋_GB2312" w:hAnsi="仿宋" w:eastAsia="仿宋_GB2312"/>
          <w:sz w:val="32"/>
          <w:szCs w:val="32"/>
          <w:highlight w:val="none"/>
        </w:rPr>
        <w:cr/>
      </w:r>
      <w:r>
        <w:rPr>
          <w:rFonts w:hint="eastAsia" w:ascii="仿宋_GB2312" w:hAnsi="仿宋"/>
          <w:sz w:val="30"/>
          <w:szCs w:val="30"/>
          <w:highlight w:val="none"/>
        </w:rPr>
        <w:t xml:space="preserve">   </w:t>
      </w:r>
      <w:r>
        <w:rPr>
          <w:rFonts w:hint="eastAsia" w:ascii="仿宋_GB2312" w:hAnsi="仿宋" w:eastAsia="仿宋_GB2312"/>
          <w:sz w:val="32"/>
          <w:szCs w:val="32"/>
          <w:highlight w:val="none"/>
        </w:rPr>
        <w:t xml:space="preserve"> 2.如果有委托代理人的，应同时附负责人身份证明、授权委托书。否则不通过其初步评审。</w:t>
      </w:r>
      <w:r>
        <w:rPr>
          <w:rFonts w:hint="eastAsia" w:ascii="仿宋_GB2312" w:hAnsi="仿宋" w:eastAsia="仿宋_GB2312"/>
          <w:sz w:val="32"/>
          <w:szCs w:val="32"/>
          <w:highlight w:val="none"/>
        </w:rPr>
        <w:cr/>
      </w:r>
      <w:r>
        <w:rPr>
          <w:rFonts w:hint="eastAsia" w:ascii="仿宋_GB2312" w:hAnsi="仿宋" w:eastAsia="仿宋_GB2312"/>
          <w:sz w:val="32"/>
          <w:szCs w:val="32"/>
          <w:highlight w:val="none"/>
        </w:rPr>
        <w:t xml:space="preserve">    3.委托代理人只能是一个人，且不能再授予他人，否则招标人将认为其授权无效。</w:t>
      </w:r>
      <w:r>
        <w:rPr>
          <w:rFonts w:hint="eastAsia" w:ascii="仿宋_GB2312" w:hAnsi="仿宋" w:eastAsia="仿宋_GB2312"/>
          <w:sz w:val="32"/>
          <w:szCs w:val="32"/>
          <w:highlight w:val="none"/>
        </w:rPr>
        <w:cr/>
      </w:r>
      <w:r>
        <w:rPr>
          <w:rFonts w:hint="eastAsia" w:ascii="仿宋_GB2312" w:hAnsi="仿宋" w:eastAsia="仿宋_GB2312"/>
          <w:sz w:val="32"/>
          <w:szCs w:val="32"/>
          <w:highlight w:val="none"/>
        </w:rPr>
        <w:t xml:space="preserve">    4.投标人负责人授权书应加盖投标人公章，授权人和委托代理人均须在授权书上签字，不得使用签名章代替。    </w:t>
      </w:r>
    </w:p>
    <w:p>
      <w:pPr>
        <w:spacing w:before="156" w:beforeLines="50"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5.授权书后须附授权人和委托代理人身份证影印件，并保证清晰有效。</w:t>
      </w:r>
    </w:p>
    <w:p>
      <w:pPr>
        <w:spacing w:before="156" w:beforeLines="50"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（三）比选响应人未按规定的格式填写，内容不完整或关键字迹模糊、无法辨认的；</w:t>
      </w:r>
    </w:p>
    <w:p>
      <w:pPr>
        <w:spacing w:before="156" w:beforeLines="50"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（四）比选响应人递交两份或多份内容不同的比选响应文件，或在一份比选响应文件中对同一比选响应范围报有两个或多个报价，且未声明哪一个为最终报价的；</w:t>
      </w:r>
    </w:p>
    <w:p>
      <w:pPr>
        <w:spacing w:before="156" w:beforeLines="50"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 xml:space="preserve">（五）比选报价明显偏低（即比选报价小于或等于通过资格审查的所有比选响应人算术平均报价的60％）； </w:t>
      </w:r>
    </w:p>
    <w:p>
      <w:pPr>
        <w:spacing w:before="156" w:beforeLines="50"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 xml:space="preserve">（六）比选报价明显偏高（即比选报价大于或等于通过资格审查的所有比选响应人算术平均报价的140％）； </w:t>
      </w:r>
    </w:p>
    <w:p>
      <w:pPr>
        <w:spacing w:before="156" w:beforeLines="50"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（七）不符合比选文件及相关法律法规中规定的其它实质性要求。</w:t>
      </w:r>
    </w:p>
    <w:p>
      <w:pPr>
        <w:spacing w:before="156" w:beforeLines="50"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如果比选响应文件存在上述重大偏差，比选人将予以拒绝或作为无效比选响应文件处理。比选响应人不得通过修正从而使其比选响应文件成为实际上响应的比选响应文件。</w:t>
      </w:r>
    </w:p>
    <w:p>
      <w:pPr>
        <w:spacing w:before="156" w:beforeLines="50" w:line="360" w:lineRule="auto"/>
        <w:ind w:firstLine="640" w:firstLineChars="200"/>
        <w:rPr>
          <w:rFonts w:ascii="黑体" w:hAnsi="黑体" w:eastAsia="黑体"/>
          <w:sz w:val="32"/>
          <w:szCs w:val="32"/>
          <w:highlight w:val="none"/>
        </w:rPr>
      </w:pPr>
      <w:r>
        <w:rPr>
          <w:rFonts w:hint="eastAsia" w:ascii="黑体" w:hAnsi="黑体" w:eastAsia="黑体"/>
          <w:sz w:val="32"/>
          <w:szCs w:val="32"/>
          <w:highlight w:val="none"/>
        </w:rPr>
        <w:t>四、比选响应文件的详细评审</w:t>
      </w:r>
    </w:p>
    <w:p>
      <w:pPr>
        <w:spacing w:before="156" w:beforeLines="50"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（一）评审组成员只能按以下确定的评分项目、内容、要求进行评分，不能另行列项，否则视为废票；</w:t>
      </w:r>
    </w:p>
    <w:p>
      <w:pPr>
        <w:spacing w:before="156" w:beforeLines="50"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（二）评分由评审组成员在充分讨论、沟通的基础上，各自独立进行；</w:t>
      </w:r>
    </w:p>
    <w:p>
      <w:pPr>
        <w:spacing w:before="156" w:beforeLines="50"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评分以记名方式进行；</w:t>
      </w:r>
    </w:p>
    <w:p>
      <w:pPr>
        <w:spacing w:before="156" w:beforeLines="50"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（三）比选采用综合评分法。满分为100分。</w:t>
      </w:r>
    </w:p>
    <w:p>
      <w:pPr>
        <w:spacing w:before="156" w:beforeLines="50" w:line="300" w:lineRule="auto"/>
        <w:jc w:val="center"/>
        <w:rPr>
          <w:rFonts w:ascii="仿宋_GB2312" w:hAnsi="仿宋" w:eastAsia="仿宋_GB2312"/>
          <w:sz w:val="32"/>
          <w:szCs w:val="32"/>
          <w:highlight w:val="none"/>
        </w:rPr>
      </w:pPr>
      <w:r>
        <w:rPr>
          <w:rFonts w:hint="eastAsia" w:ascii="仿宋_GB2312" w:hAnsi="仿宋_GB2312" w:eastAsia="仿宋_GB2312" w:cs="仿宋_GB2312"/>
          <w:sz w:val="32"/>
          <w:szCs w:val="32"/>
          <w:highlight w:val="none"/>
        </w:rPr>
        <w:t>四川交投物流有限公司上海分公司</w:t>
      </w:r>
      <w:r>
        <w:rPr>
          <w:rFonts w:hint="eastAsia" w:ascii="仿宋_GB2312" w:hAnsi="仿宋" w:eastAsia="仿宋_GB2312"/>
          <w:sz w:val="32"/>
          <w:szCs w:val="32"/>
          <w:highlight w:val="none"/>
          <w:lang w:val="en-US" w:eastAsia="zh-CN"/>
        </w:rPr>
        <w:t>船舶评估机构</w:t>
      </w:r>
      <w:r>
        <w:rPr>
          <w:rFonts w:hint="eastAsia" w:ascii="仿宋_GB2312" w:hAnsi="仿宋" w:eastAsia="仿宋_GB2312"/>
          <w:sz w:val="32"/>
          <w:szCs w:val="32"/>
          <w:highlight w:val="none"/>
        </w:rPr>
        <w:t>评审标准</w:t>
      </w:r>
    </w:p>
    <w:tbl>
      <w:tblPr>
        <w:tblStyle w:val="18"/>
        <w:tblW w:w="8296" w:type="dxa"/>
        <w:tblInd w:w="0" w:type="dxa"/>
        <w:tblLayout w:type="fixed"/>
        <w:tblCellMar>
          <w:top w:w="0" w:type="dxa"/>
          <w:left w:w="108" w:type="dxa"/>
          <w:bottom w:w="0" w:type="dxa"/>
          <w:right w:w="108" w:type="dxa"/>
        </w:tblCellMar>
      </w:tblPr>
      <w:tblGrid>
        <w:gridCol w:w="1096"/>
        <w:gridCol w:w="1152"/>
        <w:gridCol w:w="1536"/>
        <w:gridCol w:w="3419"/>
        <w:gridCol w:w="656"/>
        <w:gridCol w:w="437"/>
      </w:tblGrid>
      <w:tr>
        <w:tblPrEx>
          <w:tblCellMar>
            <w:top w:w="0" w:type="dxa"/>
            <w:left w:w="108" w:type="dxa"/>
            <w:bottom w:w="0" w:type="dxa"/>
            <w:right w:w="108" w:type="dxa"/>
          </w:tblCellMar>
        </w:tblPrEx>
        <w:trPr>
          <w:trHeight w:val="576" w:hRule="atLeast"/>
        </w:trPr>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评分内容</w:t>
            </w:r>
          </w:p>
        </w:tc>
        <w:tc>
          <w:tcPr>
            <w:tcW w:w="11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序号</w:t>
            </w:r>
          </w:p>
        </w:tc>
        <w:tc>
          <w:tcPr>
            <w:tcW w:w="15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项目名称</w:t>
            </w:r>
          </w:p>
        </w:tc>
        <w:tc>
          <w:tcPr>
            <w:tcW w:w="341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评分依据</w:t>
            </w:r>
          </w:p>
        </w:tc>
        <w:tc>
          <w:tcPr>
            <w:tcW w:w="6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分值</w:t>
            </w:r>
          </w:p>
        </w:tc>
        <w:tc>
          <w:tcPr>
            <w:tcW w:w="43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评分</w:t>
            </w:r>
          </w:p>
        </w:tc>
      </w:tr>
      <w:tr>
        <w:tblPrEx>
          <w:tblCellMar>
            <w:top w:w="0" w:type="dxa"/>
            <w:left w:w="108" w:type="dxa"/>
            <w:bottom w:w="0" w:type="dxa"/>
            <w:right w:w="108" w:type="dxa"/>
          </w:tblCellMar>
        </w:tblPrEx>
        <w:trPr>
          <w:trHeight w:val="576" w:hRule="atLeast"/>
        </w:trPr>
        <w:tc>
          <w:tcPr>
            <w:tcW w:w="10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综合评分</w:t>
            </w:r>
          </w:p>
        </w:tc>
        <w:tc>
          <w:tcPr>
            <w:tcW w:w="115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1、质量（5</w:t>
            </w:r>
            <w:r>
              <w:rPr>
                <w:rFonts w:hint="eastAsia" w:ascii="仿宋" w:hAnsi="仿宋" w:eastAsia="仿宋" w:cs="宋体"/>
                <w:color w:val="000000"/>
                <w:kern w:val="0"/>
                <w:sz w:val="22"/>
                <w:szCs w:val="22"/>
                <w:highlight w:val="none"/>
                <w:lang w:val="en-US" w:eastAsia="zh-CN"/>
              </w:rPr>
              <w:t>0</w:t>
            </w:r>
            <w:r>
              <w:rPr>
                <w:rFonts w:hint="eastAsia" w:ascii="仿宋" w:hAnsi="仿宋" w:eastAsia="仿宋" w:cs="宋体"/>
                <w:color w:val="000000"/>
                <w:kern w:val="0"/>
                <w:sz w:val="22"/>
                <w:szCs w:val="22"/>
                <w:highlight w:val="none"/>
              </w:rPr>
              <w:t>分）</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质量控制水平</w:t>
            </w:r>
          </w:p>
        </w:tc>
        <w:tc>
          <w:tcPr>
            <w:tcW w:w="341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1、</w:t>
            </w:r>
            <w:r>
              <w:rPr>
                <w:rFonts w:hint="eastAsia" w:ascii="仿宋" w:hAnsi="仿宋" w:eastAsia="仿宋" w:cs="宋体"/>
                <w:b/>
                <w:bCs/>
                <w:color w:val="000000"/>
                <w:kern w:val="0"/>
                <w:sz w:val="22"/>
                <w:szCs w:val="22"/>
                <w:highlight w:val="none"/>
                <w:lang w:val="en-US" w:eastAsia="zh-CN"/>
              </w:rPr>
              <w:t>评估</w:t>
            </w:r>
            <w:r>
              <w:rPr>
                <w:rFonts w:hint="eastAsia" w:ascii="仿宋" w:hAnsi="仿宋" w:eastAsia="仿宋" w:cs="宋体"/>
                <w:b/>
                <w:bCs/>
                <w:color w:val="000000"/>
                <w:kern w:val="0"/>
                <w:sz w:val="22"/>
                <w:szCs w:val="22"/>
                <w:highlight w:val="none"/>
              </w:rPr>
              <w:t>服务经验（近年来，完成</w:t>
            </w:r>
            <w:r>
              <w:rPr>
                <w:rFonts w:hint="eastAsia" w:ascii="仿宋" w:hAnsi="仿宋" w:eastAsia="仿宋" w:cs="宋体"/>
                <w:b/>
                <w:bCs/>
                <w:color w:val="000000"/>
                <w:kern w:val="0"/>
                <w:sz w:val="22"/>
                <w:szCs w:val="22"/>
                <w:highlight w:val="none"/>
                <w:lang w:val="en-US" w:eastAsia="zh-CN"/>
              </w:rPr>
              <w:t>类似</w:t>
            </w:r>
            <w:r>
              <w:rPr>
                <w:rFonts w:hint="eastAsia" w:ascii="仿宋" w:hAnsi="仿宋" w:eastAsia="仿宋" w:cs="宋体"/>
                <w:b/>
                <w:bCs/>
                <w:color w:val="000000"/>
                <w:kern w:val="0"/>
                <w:sz w:val="22"/>
                <w:szCs w:val="22"/>
                <w:highlight w:val="none"/>
              </w:rPr>
              <w:t>业务数量</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b/>
                <w:bCs/>
                <w:color w:val="000000"/>
                <w:kern w:val="0"/>
                <w:sz w:val="22"/>
                <w:szCs w:val="22"/>
                <w:highlight w:val="none"/>
                <w:lang w:val="en-US" w:eastAsia="zh-CN"/>
              </w:rPr>
              <w:t>以提供类似项目证明材料数量为准</w:t>
            </w:r>
            <w:r>
              <w:rPr>
                <w:rFonts w:hint="eastAsia" w:ascii="仿宋" w:hAnsi="仿宋" w:eastAsia="仿宋" w:cs="宋体"/>
                <w:b/>
                <w:bCs/>
                <w:color w:val="000000"/>
                <w:kern w:val="0"/>
                <w:sz w:val="22"/>
                <w:szCs w:val="22"/>
                <w:highlight w:val="none"/>
              </w:rPr>
              <w:t>）</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b/>
                <w:bCs/>
                <w:color w:val="000000"/>
                <w:kern w:val="0"/>
                <w:sz w:val="22"/>
                <w:szCs w:val="22"/>
                <w:highlight w:val="none"/>
                <w:lang w:val="en-US" w:eastAsia="zh-CN"/>
              </w:rPr>
            </w:pPr>
            <w:r>
              <w:rPr>
                <w:rFonts w:hint="eastAsia" w:ascii="仿宋" w:hAnsi="仿宋" w:eastAsia="仿宋" w:cs="宋体"/>
                <w:b/>
                <w:bCs/>
                <w:color w:val="000000"/>
                <w:kern w:val="0"/>
                <w:sz w:val="22"/>
                <w:szCs w:val="22"/>
                <w:highlight w:val="none"/>
                <w:lang w:val="en-US" w:eastAsia="zh-CN"/>
              </w:rPr>
              <w:t>10</w:t>
            </w:r>
          </w:p>
        </w:tc>
        <w:tc>
          <w:tcPr>
            <w:tcW w:w="43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288" w:hRule="atLeast"/>
        </w:trPr>
        <w:tc>
          <w:tcPr>
            <w:tcW w:w="10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152"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3419"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（1）1-</w:t>
            </w:r>
            <w:r>
              <w:rPr>
                <w:rFonts w:hint="eastAsia" w:ascii="仿宋" w:hAnsi="仿宋" w:eastAsia="仿宋" w:cs="宋体"/>
                <w:color w:val="000000"/>
                <w:kern w:val="0"/>
                <w:sz w:val="22"/>
                <w:szCs w:val="22"/>
                <w:highlight w:val="none"/>
                <w:lang w:val="en-US" w:eastAsia="zh-CN"/>
              </w:rPr>
              <w:t>2</w:t>
            </w:r>
            <w:r>
              <w:rPr>
                <w:rFonts w:hint="eastAsia" w:ascii="仿宋" w:hAnsi="仿宋" w:eastAsia="仿宋" w:cs="宋体"/>
                <w:color w:val="000000"/>
                <w:kern w:val="0"/>
                <w:sz w:val="22"/>
                <w:szCs w:val="22"/>
                <w:highlight w:val="none"/>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highlight w:val="none"/>
                <w:lang w:eastAsia="zh-CN"/>
              </w:rPr>
            </w:pPr>
            <w:r>
              <w:rPr>
                <w:rFonts w:hint="eastAsia" w:ascii="仿宋" w:hAnsi="仿宋" w:eastAsia="仿宋" w:cs="宋体"/>
                <w:color w:val="000000"/>
                <w:kern w:val="0"/>
                <w:sz w:val="22"/>
                <w:szCs w:val="22"/>
                <w:highlight w:val="none"/>
                <w:lang w:val="en-US" w:eastAsia="zh-CN"/>
              </w:rPr>
              <w:t>5</w:t>
            </w:r>
          </w:p>
        </w:tc>
        <w:tc>
          <w:tcPr>
            <w:tcW w:w="43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288" w:hRule="atLeast"/>
        </w:trPr>
        <w:tc>
          <w:tcPr>
            <w:tcW w:w="10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152"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341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（2）</w:t>
            </w:r>
            <w:r>
              <w:rPr>
                <w:rFonts w:hint="eastAsia" w:ascii="仿宋" w:hAnsi="仿宋" w:eastAsia="仿宋" w:cs="宋体"/>
                <w:color w:val="000000"/>
                <w:kern w:val="0"/>
                <w:sz w:val="22"/>
                <w:szCs w:val="22"/>
                <w:highlight w:val="none"/>
                <w:lang w:val="en-US" w:eastAsia="zh-CN"/>
              </w:rPr>
              <w:t>2</w:t>
            </w:r>
            <w:r>
              <w:rPr>
                <w:rFonts w:hint="eastAsia" w:ascii="仿宋" w:hAnsi="仿宋" w:eastAsia="仿宋" w:cs="宋体"/>
                <w:color w:val="000000"/>
                <w:kern w:val="0"/>
                <w:sz w:val="22"/>
                <w:szCs w:val="22"/>
                <w:highlight w:val="none"/>
              </w:rPr>
              <w:t>（不含）个以上每增加一个加1分，最多不超过</w:t>
            </w:r>
            <w:r>
              <w:rPr>
                <w:rFonts w:hint="eastAsia" w:ascii="仿宋" w:hAnsi="仿宋" w:eastAsia="仿宋" w:cs="宋体"/>
                <w:color w:val="000000"/>
                <w:kern w:val="0"/>
                <w:sz w:val="22"/>
                <w:szCs w:val="22"/>
                <w:highlight w:val="none"/>
                <w:lang w:val="en-US" w:eastAsia="zh-CN"/>
              </w:rPr>
              <w:t>10</w:t>
            </w:r>
            <w:r>
              <w:rPr>
                <w:rFonts w:hint="eastAsia" w:ascii="仿宋" w:hAnsi="仿宋" w:eastAsia="仿宋" w:cs="宋体"/>
                <w:color w:val="000000"/>
                <w:kern w:val="0"/>
                <w:sz w:val="22"/>
                <w:szCs w:val="22"/>
                <w:highlight w:val="none"/>
              </w:rPr>
              <w:t>分</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2"/>
                <w:szCs w:val="22"/>
                <w:highlight w:val="none"/>
                <w:lang w:val="en-US" w:eastAsia="zh-CN"/>
              </w:rPr>
            </w:pPr>
            <w:r>
              <w:rPr>
                <w:rFonts w:hint="eastAsia" w:ascii="仿宋" w:hAnsi="仿宋" w:eastAsia="仿宋" w:cs="宋体"/>
                <w:color w:val="000000"/>
                <w:kern w:val="0"/>
                <w:sz w:val="22"/>
                <w:szCs w:val="22"/>
                <w:highlight w:val="none"/>
                <w:lang w:val="en-US" w:eastAsia="zh-CN"/>
              </w:rPr>
              <w:t>5-10</w:t>
            </w:r>
          </w:p>
        </w:tc>
        <w:tc>
          <w:tcPr>
            <w:tcW w:w="43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288" w:hRule="atLeast"/>
        </w:trPr>
        <w:tc>
          <w:tcPr>
            <w:tcW w:w="10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152"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341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2、项目负责人从业经验</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5</w:t>
            </w:r>
          </w:p>
        </w:tc>
        <w:tc>
          <w:tcPr>
            <w:tcW w:w="43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288" w:hRule="atLeast"/>
        </w:trPr>
        <w:tc>
          <w:tcPr>
            <w:tcW w:w="10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152"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341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（1）从业</w:t>
            </w:r>
            <w:r>
              <w:rPr>
                <w:rFonts w:hint="eastAsia" w:ascii="仿宋" w:hAnsi="仿宋" w:eastAsia="仿宋" w:cs="宋体"/>
                <w:color w:val="000000"/>
                <w:kern w:val="0"/>
                <w:sz w:val="22"/>
                <w:szCs w:val="22"/>
                <w:highlight w:val="none"/>
                <w:lang w:val="en-US" w:eastAsia="zh-CN"/>
              </w:rPr>
              <w:t>5</w:t>
            </w:r>
            <w:r>
              <w:rPr>
                <w:rFonts w:hint="eastAsia" w:ascii="仿宋" w:hAnsi="仿宋" w:eastAsia="仿宋" w:cs="宋体"/>
                <w:color w:val="000000"/>
                <w:kern w:val="0"/>
                <w:sz w:val="22"/>
                <w:szCs w:val="22"/>
                <w:highlight w:val="none"/>
              </w:rPr>
              <w:t>（含）年以上</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5</w:t>
            </w:r>
          </w:p>
        </w:tc>
        <w:tc>
          <w:tcPr>
            <w:tcW w:w="43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288" w:hRule="atLeast"/>
        </w:trPr>
        <w:tc>
          <w:tcPr>
            <w:tcW w:w="10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152"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341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（2）从业</w:t>
            </w:r>
            <w:r>
              <w:rPr>
                <w:rFonts w:hint="eastAsia" w:ascii="仿宋" w:hAnsi="仿宋" w:eastAsia="仿宋" w:cs="宋体"/>
                <w:color w:val="000000"/>
                <w:kern w:val="0"/>
                <w:sz w:val="22"/>
                <w:szCs w:val="22"/>
                <w:highlight w:val="none"/>
                <w:lang w:val="en-US" w:eastAsia="zh-CN"/>
              </w:rPr>
              <w:t>3</w:t>
            </w:r>
            <w:r>
              <w:rPr>
                <w:rFonts w:hint="eastAsia" w:ascii="仿宋" w:hAnsi="仿宋" w:eastAsia="仿宋" w:cs="宋体"/>
                <w:color w:val="000000"/>
                <w:kern w:val="0"/>
                <w:sz w:val="22"/>
                <w:szCs w:val="22"/>
                <w:highlight w:val="none"/>
              </w:rPr>
              <w:t>（含）-</w:t>
            </w:r>
            <w:r>
              <w:rPr>
                <w:rFonts w:hint="eastAsia" w:ascii="仿宋" w:hAnsi="仿宋" w:eastAsia="仿宋" w:cs="宋体"/>
                <w:color w:val="000000"/>
                <w:kern w:val="0"/>
                <w:sz w:val="22"/>
                <w:szCs w:val="22"/>
                <w:highlight w:val="none"/>
                <w:lang w:val="en-US" w:eastAsia="zh-CN"/>
              </w:rPr>
              <w:t>5</w:t>
            </w:r>
            <w:r>
              <w:rPr>
                <w:rFonts w:hint="eastAsia" w:ascii="仿宋" w:hAnsi="仿宋" w:eastAsia="仿宋" w:cs="宋体"/>
                <w:color w:val="000000"/>
                <w:kern w:val="0"/>
                <w:sz w:val="22"/>
                <w:szCs w:val="22"/>
                <w:highlight w:val="none"/>
              </w:rPr>
              <w:t>年</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3</w:t>
            </w:r>
          </w:p>
        </w:tc>
        <w:tc>
          <w:tcPr>
            <w:tcW w:w="43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288" w:hRule="atLeast"/>
        </w:trPr>
        <w:tc>
          <w:tcPr>
            <w:tcW w:w="10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152"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341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（3）从业</w:t>
            </w:r>
            <w:r>
              <w:rPr>
                <w:rFonts w:hint="eastAsia" w:ascii="仿宋" w:hAnsi="仿宋" w:eastAsia="仿宋" w:cs="宋体"/>
                <w:color w:val="000000"/>
                <w:kern w:val="0"/>
                <w:sz w:val="22"/>
                <w:szCs w:val="22"/>
                <w:highlight w:val="none"/>
                <w:lang w:val="en-US" w:eastAsia="zh-CN"/>
              </w:rPr>
              <w:t>1</w:t>
            </w:r>
            <w:r>
              <w:rPr>
                <w:rFonts w:hint="eastAsia" w:ascii="仿宋" w:hAnsi="仿宋" w:eastAsia="仿宋" w:cs="宋体"/>
                <w:color w:val="000000"/>
                <w:kern w:val="0"/>
                <w:sz w:val="22"/>
                <w:szCs w:val="22"/>
                <w:highlight w:val="none"/>
              </w:rPr>
              <w:t>（含）-</w:t>
            </w:r>
            <w:r>
              <w:rPr>
                <w:rFonts w:hint="eastAsia" w:ascii="仿宋" w:hAnsi="仿宋" w:eastAsia="仿宋" w:cs="宋体"/>
                <w:color w:val="000000"/>
                <w:kern w:val="0"/>
                <w:sz w:val="22"/>
                <w:szCs w:val="22"/>
                <w:highlight w:val="none"/>
                <w:lang w:val="en-US" w:eastAsia="zh-CN"/>
              </w:rPr>
              <w:t>3</w:t>
            </w:r>
            <w:r>
              <w:rPr>
                <w:rFonts w:hint="eastAsia" w:ascii="仿宋" w:hAnsi="仿宋" w:eastAsia="仿宋" w:cs="宋体"/>
                <w:color w:val="000000"/>
                <w:kern w:val="0"/>
                <w:sz w:val="22"/>
                <w:szCs w:val="22"/>
                <w:highlight w:val="none"/>
              </w:rPr>
              <w:t>年</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1</w:t>
            </w:r>
          </w:p>
        </w:tc>
        <w:tc>
          <w:tcPr>
            <w:tcW w:w="43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288" w:hRule="atLeast"/>
        </w:trPr>
        <w:tc>
          <w:tcPr>
            <w:tcW w:w="10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152"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341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3、项目现场其他人员的从业经验</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5</w:t>
            </w:r>
          </w:p>
        </w:tc>
        <w:tc>
          <w:tcPr>
            <w:tcW w:w="43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288" w:hRule="atLeast"/>
        </w:trPr>
        <w:tc>
          <w:tcPr>
            <w:tcW w:w="10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152"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3419"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（1）现场人员从业经验丰富</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5</w:t>
            </w:r>
          </w:p>
        </w:tc>
        <w:tc>
          <w:tcPr>
            <w:tcW w:w="43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288" w:hRule="atLeast"/>
        </w:trPr>
        <w:tc>
          <w:tcPr>
            <w:tcW w:w="10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152"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3419"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（2）现场人员从业经验较丰富</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3</w:t>
            </w:r>
          </w:p>
        </w:tc>
        <w:tc>
          <w:tcPr>
            <w:tcW w:w="43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288" w:hRule="atLeast"/>
        </w:trPr>
        <w:tc>
          <w:tcPr>
            <w:tcW w:w="10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152"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3419"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（3）现场人员从业经验一般</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1</w:t>
            </w:r>
          </w:p>
        </w:tc>
        <w:tc>
          <w:tcPr>
            <w:tcW w:w="43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312" w:hRule="atLeast"/>
        </w:trPr>
        <w:tc>
          <w:tcPr>
            <w:tcW w:w="10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152"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3419"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lang w:val="en-US" w:eastAsia="zh-CN"/>
              </w:rPr>
              <w:t>4</w:t>
            </w:r>
            <w:r>
              <w:rPr>
                <w:rFonts w:hint="eastAsia" w:ascii="仿宋" w:hAnsi="仿宋" w:eastAsia="仿宋" w:cs="宋体"/>
                <w:b/>
                <w:bCs/>
                <w:color w:val="000000"/>
                <w:kern w:val="0"/>
                <w:sz w:val="22"/>
                <w:szCs w:val="22"/>
                <w:highlight w:val="none"/>
              </w:rPr>
              <w:t>、</w:t>
            </w:r>
            <w:r>
              <w:rPr>
                <w:rFonts w:hint="eastAsia" w:ascii="仿宋" w:hAnsi="仿宋" w:eastAsia="仿宋" w:cs="宋体"/>
                <w:b/>
                <w:bCs/>
                <w:color w:val="000000"/>
                <w:kern w:val="0"/>
                <w:sz w:val="22"/>
                <w:szCs w:val="22"/>
                <w:highlight w:val="none"/>
                <w:lang w:val="en-US" w:eastAsia="zh-CN"/>
              </w:rPr>
              <w:t>评估</w:t>
            </w:r>
            <w:r>
              <w:rPr>
                <w:rFonts w:hint="eastAsia" w:ascii="仿宋" w:hAnsi="仿宋" w:eastAsia="仿宋" w:cs="宋体"/>
                <w:b/>
                <w:bCs/>
                <w:color w:val="000000"/>
                <w:kern w:val="0"/>
                <w:sz w:val="22"/>
                <w:szCs w:val="22"/>
                <w:highlight w:val="none"/>
              </w:rPr>
              <w:t>服务方案</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b/>
                <w:bCs/>
                <w:color w:val="000000"/>
                <w:kern w:val="0"/>
                <w:sz w:val="22"/>
                <w:szCs w:val="22"/>
                <w:highlight w:val="none"/>
                <w:lang w:val="en-US" w:eastAsia="zh-CN"/>
              </w:rPr>
            </w:pPr>
            <w:r>
              <w:rPr>
                <w:rFonts w:hint="eastAsia" w:ascii="仿宋" w:hAnsi="仿宋" w:eastAsia="仿宋" w:cs="宋体"/>
                <w:b/>
                <w:bCs/>
                <w:color w:val="000000"/>
                <w:kern w:val="0"/>
                <w:sz w:val="22"/>
                <w:szCs w:val="22"/>
                <w:highlight w:val="none"/>
                <w:lang w:val="en-US" w:eastAsia="zh-CN"/>
              </w:rPr>
              <w:t>20</w:t>
            </w:r>
          </w:p>
        </w:tc>
        <w:tc>
          <w:tcPr>
            <w:tcW w:w="43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312" w:hRule="atLeast"/>
        </w:trPr>
        <w:tc>
          <w:tcPr>
            <w:tcW w:w="10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152"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3419"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（1）方案详细科学，可操作性强</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2"/>
                <w:szCs w:val="22"/>
                <w:highlight w:val="none"/>
                <w:lang w:val="en-US" w:eastAsia="zh-CN"/>
              </w:rPr>
            </w:pPr>
            <w:r>
              <w:rPr>
                <w:rFonts w:hint="eastAsia" w:ascii="仿宋" w:hAnsi="仿宋" w:eastAsia="仿宋" w:cs="宋体"/>
                <w:color w:val="000000"/>
                <w:kern w:val="0"/>
                <w:sz w:val="22"/>
                <w:szCs w:val="22"/>
                <w:highlight w:val="none"/>
                <w:lang w:val="en-US" w:eastAsia="zh-CN"/>
              </w:rPr>
              <w:t>20</w:t>
            </w:r>
          </w:p>
        </w:tc>
        <w:tc>
          <w:tcPr>
            <w:tcW w:w="43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312" w:hRule="atLeast"/>
        </w:trPr>
        <w:tc>
          <w:tcPr>
            <w:tcW w:w="10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152"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3419"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（2）方案较详细科学，有一定可操作性</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2"/>
                <w:szCs w:val="22"/>
                <w:highlight w:val="none"/>
                <w:lang w:val="en-US" w:eastAsia="zh-CN"/>
              </w:rPr>
            </w:pPr>
            <w:r>
              <w:rPr>
                <w:rFonts w:hint="eastAsia" w:ascii="仿宋" w:hAnsi="仿宋" w:eastAsia="仿宋" w:cs="宋体"/>
                <w:color w:val="000000"/>
                <w:kern w:val="0"/>
                <w:sz w:val="22"/>
                <w:szCs w:val="22"/>
                <w:highlight w:val="none"/>
                <w:lang w:val="en-US" w:eastAsia="zh-CN"/>
              </w:rPr>
              <w:t>10</w:t>
            </w:r>
          </w:p>
        </w:tc>
        <w:tc>
          <w:tcPr>
            <w:tcW w:w="43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312" w:hRule="atLeast"/>
        </w:trPr>
        <w:tc>
          <w:tcPr>
            <w:tcW w:w="10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152"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3419"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（3）方案一般，可操作性一般</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highlight w:val="none"/>
                <w:lang w:eastAsia="zh-CN"/>
              </w:rPr>
            </w:pPr>
            <w:r>
              <w:rPr>
                <w:rFonts w:hint="eastAsia" w:ascii="仿宋" w:hAnsi="仿宋" w:eastAsia="仿宋" w:cs="宋体"/>
                <w:color w:val="000000"/>
                <w:kern w:val="0"/>
                <w:sz w:val="22"/>
                <w:szCs w:val="22"/>
                <w:highlight w:val="none"/>
                <w:lang w:val="en-US" w:eastAsia="zh-CN"/>
              </w:rPr>
              <w:t>5</w:t>
            </w:r>
          </w:p>
        </w:tc>
        <w:tc>
          <w:tcPr>
            <w:tcW w:w="43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348" w:hRule="atLeast"/>
        </w:trPr>
        <w:tc>
          <w:tcPr>
            <w:tcW w:w="10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152"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3419"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lang w:val="en-US" w:eastAsia="zh-CN"/>
              </w:rPr>
              <w:t>5</w:t>
            </w:r>
            <w:r>
              <w:rPr>
                <w:rFonts w:hint="eastAsia" w:ascii="仿宋" w:hAnsi="仿宋" w:eastAsia="仿宋" w:cs="宋体"/>
                <w:b/>
                <w:bCs/>
                <w:color w:val="000000"/>
                <w:kern w:val="0"/>
                <w:sz w:val="22"/>
                <w:szCs w:val="22"/>
                <w:highlight w:val="none"/>
              </w:rPr>
              <w:t>、对</w:t>
            </w:r>
            <w:r>
              <w:rPr>
                <w:rFonts w:hint="eastAsia" w:ascii="仿宋" w:hAnsi="仿宋" w:eastAsia="仿宋" w:cs="宋体"/>
                <w:b/>
                <w:bCs/>
                <w:color w:val="000000"/>
                <w:kern w:val="0"/>
                <w:sz w:val="22"/>
                <w:szCs w:val="22"/>
                <w:highlight w:val="none"/>
                <w:lang w:val="en-US" w:eastAsia="zh-CN"/>
              </w:rPr>
              <w:t>评估</w:t>
            </w:r>
            <w:r>
              <w:rPr>
                <w:rFonts w:hint="eastAsia" w:ascii="仿宋" w:hAnsi="仿宋" w:eastAsia="仿宋" w:cs="宋体"/>
                <w:b/>
                <w:bCs/>
                <w:color w:val="000000"/>
                <w:kern w:val="0"/>
                <w:sz w:val="22"/>
                <w:szCs w:val="22"/>
                <w:highlight w:val="none"/>
              </w:rPr>
              <w:t>服务工作重点、难点问题提出合理化处理建议</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b/>
                <w:bCs/>
                <w:color w:val="000000"/>
                <w:kern w:val="0"/>
                <w:sz w:val="22"/>
                <w:szCs w:val="22"/>
                <w:highlight w:val="none"/>
                <w:lang w:val="en-US" w:eastAsia="zh-CN"/>
              </w:rPr>
            </w:pPr>
            <w:r>
              <w:rPr>
                <w:rFonts w:hint="eastAsia" w:ascii="仿宋" w:hAnsi="仿宋" w:eastAsia="仿宋" w:cs="宋体"/>
                <w:b/>
                <w:bCs/>
                <w:color w:val="000000"/>
                <w:kern w:val="0"/>
                <w:sz w:val="22"/>
                <w:szCs w:val="22"/>
                <w:highlight w:val="none"/>
                <w:lang w:val="en-US" w:eastAsia="zh-CN"/>
              </w:rPr>
              <w:t>10</w:t>
            </w:r>
          </w:p>
        </w:tc>
        <w:tc>
          <w:tcPr>
            <w:tcW w:w="43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576" w:hRule="atLeast"/>
        </w:trPr>
        <w:tc>
          <w:tcPr>
            <w:tcW w:w="10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152"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3419"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（1）重点难点分析，非常详尽且抓住了主要问题，提出了恰当的处理建议</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2"/>
                <w:szCs w:val="22"/>
                <w:highlight w:val="none"/>
                <w:lang w:val="en-US" w:eastAsia="zh-CN"/>
              </w:rPr>
            </w:pPr>
            <w:r>
              <w:rPr>
                <w:rFonts w:hint="eastAsia" w:ascii="仿宋" w:hAnsi="仿宋" w:eastAsia="仿宋" w:cs="宋体"/>
                <w:color w:val="000000"/>
                <w:kern w:val="0"/>
                <w:sz w:val="22"/>
                <w:szCs w:val="22"/>
                <w:highlight w:val="none"/>
                <w:lang w:val="en-US" w:eastAsia="zh-CN"/>
              </w:rPr>
              <w:t>10</w:t>
            </w:r>
          </w:p>
        </w:tc>
        <w:tc>
          <w:tcPr>
            <w:tcW w:w="43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312" w:hRule="atLeast"/>
        </w:trPr>
        <w:tc>
          <w:tcPr>
            <w:tcW w:w="10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152"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3419"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（2）重点难点分析，详尽且抓住了主要问题</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highlight w:val="none"/>
                <w:lang w:eastAsia="zh-CN"/>
              </w:rPr>
            </w:pPr>
            <w:r>
              <w:rPr>
                <w:rFonts w:hint="eastAsia" w:ascii="仿宋" w:hAnsi="仿宋" w:eastAsia="仿宋" w:cs="宋体"/>
                <w:color w:val="000000"/>
                <w:kern w:val="0"/>
                <w:sz w:val="22"/>
                <w:szCs w:val="22"/>
                <w:highlight w:val="none"/>
                <w:lang w:val="en-US" w:eastAsia="zh-CN"/>
              </w:rPr>
              <w:t>5</w:t>
            </w:r>
          </w:p>
        </w:tc>
        <w:tc>
          <w:tcPr>
            <w:tcW w:w="43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312" w:hRule="atLeast"/>
        </w:trPr>
        <w:tc>
          <w:tcPr>
            <w:tcW w:w="10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152"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3419"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（3）重点难点分析，不详尽且没抓住主要问题</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highlight w:val="none"/>
                <w:lang w:eastAsia="zh-CN"/>
              </w:rPr>
            </w:pPr>
            <w:r>
              <w:rPr>
                <w:rFonts w:hint="eastAsia" w:ascii="仿宋" w:hAnsi="仿宋" w:eastAsia="仿宋" w:cs="宋体"/>
                <w:color w:val="000000"/>
                <w:kern w:val="0"/>
                <w:sz w:val="22"/>
                <w:szCs w:val="22"/>
                <w:highlight w:val="none"/>
                <w:lang w:val="en-US" w:eastAsia="zh-CN"/>
              </w:rPr>
              <w:t>3</w:t>
            </w:r>
          </w:p>
        </w:tc>
        <w:tc>
          <w:tcPr>
            <w:tcW w:w="43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300" w:hRule="atLeast"/>
        </w:trPr>
        <w:tc>
          <w:tcPr>
            <w:tcW w:w="10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15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2、进度（</w:t>
            </w:r>
            <w:r>
              <w:rPr>
                <w:rFonts w:hint="eastAsia" w:ascii="仿宋" w:hAnsi="仿宋" w:eastAsia="仿宋" w:cs="宋体"/>
                <w:color w:val="000000"/>
                <w:kern w:val="0"/>
                <w:sz w:val="22"/>
                <w:szCs w:val="22"/>
                <w:highlight w:val="none"/>
                <w:lang w:val="en-US" w:eastAsia="zh-CN"/>
              </w:rPr>
              <w:t>20</w:t>
            </w:r>
            <w:r>
              <w:rPr>
                <w:rFonts w:hint="eastAsia" w:ascii="仿宋" w:hAnsi="仿宋" w:eastAsia="仿宋" w:cs="宋体"/>
                <w:color w:val="000000"/>
                <w:kern w:val="0"/>
                <w:sz w:val="22"/>
                <w:szCs w:val="22"/>
                <w:highlight w:val="none"/>
              </w:rPr>
              <w:t>分）</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项目进度控制</w:t>
            </w:r>
          </w:p>
        </w:tc>
        <w:tc>
          <w:tcPr>
            <w:tcW w:w="3419"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lang w:val="en-US" w:eastAsia="zh-CN"/>
              </w:rPr>
              <w:t>6</w:t>
            </w:r>
            <w:r>
              <w:rPr>
                <w:rFonts w:hint="eastAsia" w:ascii="仿宋" w:hAnsi="仿宋" w:eastAsia="仿宋" w:cs="宋体"/>
                <w:b/>
                <w:bCs/>
                <w:color w:val="000000"/>
                <w:kern w:val="0"/>
                <w:sz w:val="22"/>
                <w:szCs w:val="22"/>
                <w:highlight w:val="none"/>
              </w:rPr>
              <w:t>、用时</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b/>
                <w:bCs/>
                <w:color w:val="000000"/>
                <w:kern w:val="0"/>
                <w:sz w:val="22"/>
                <w:szCs w:val="22"/>
                <w:highlight w:val="none"/>
                <w:lang w:val="en-US" w:eastAsia="zh-CN"/>
              </w:rPr>
            </w:pPr>
            <w:r>
              <w:rPr>
                <w:rFonts w:hint="eastAsia" w:ascii="仿宋" w:hAnsi="仿宋" w:eastAsia="仿宋" w:cs="宋体"/>
                <w:b/>
                <w:bCs/>
                <w:color w:val="000000"/>
                <w:kern w:val="0"/>
                <w:sz w:val="22"/>
                <w:szCs w:val="22"/>
                <w:highlight w:val="none"/>
                <w:lang w:val="en-US" w:eastAsia="zh-CN"/>
              </w:rPr>
              <w:t>20</w:t>
            </w:r>
          </w:p>
        </w:tc>
        <w:tc>
          <w:tcPr>
            <w:tcW w:w="43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300" w:hRule="atLeast"/>
        </w:trPr>
        <w:tc>
          <w:tcPr>
            <w:tcW w:w="10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152"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3419"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（1）</w:t>
            </w:r>
            <w:r>
              <w:rPr>
                <w:rFonts w:hint="eastAsia" w:ascii="仿宋" w:hAnsi="仿宋" w:eastAsia="仿宋" w:cs="宋体"/>
                <w:color w:val="000000"/>
                <w:kern w:val="0"/>
                <w:sz w:val="22"/>
                <w:szCs w:val="22"/>
                <w:highlight w:val="none"/>
                <w:lang w:val="en-US" w:eastAsia="zh-CN"/>
              </w:rPr>
              <w:t>1</w:t>
            </w:r>
            <w:r>
              <w:rPr>
                <w:rFonts w:hint="eastAsia" w:ascii="仿宋" w:hAnsi="仿宋" w:eastAsia="仿宋" w:cs="宋体"/>
                <w:color w:val="000000"/>
                <w:kern w:val="0"/>
                <w:sz w:val="22"/>
                <w:szCs w:val="22"/>
                <w:highlight w:val="none"/>
              </w:rPr>
              <w:t>周以下（包括</w:t>
            </w:r>
            <w:r>
              <w:rPr>
                <w:rFonts w:hint="eastAsia" w:ascii="仿宋" w:hAnsi="仿宋" w:eastAsia="仿宋" w:cs="宋体"/>
                <w:color w:val="000000"/>
                <w:kern w:val="0"/>
                <w:sz w:val="22"/>
                <w:szCs w:val="22"/>
                <w:highlight w:val="none"/>
                <w:lang w:val="en-US" w:eastAsia="zh-CN"/>
              </w:rPr>
              <w:t>1</w:t>
            </w:r>
            <w:r>
              <w:rPr>
                <w:rFonts w:hint="eastAsia" w:ascii="仿宋" w:hAnsi="仿宋" w:eastAsia="仿宋" w:cs="宋体"/>
                <w:color w:val="000000"/>
                <w:kern w:val="0"/>
                <w:sz w:val="22"/>
                <w:szCs w:val="22"/>
                <w:highlight w:val="none"/>
              </w:rPr>
              <w:t>周）</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2"/>
                <w:szCs w:val="22"/>
                <w:highlight w:val="none"/>
                <w:lang w:val="en-US" w:eastAsia="zh-CN"/>
              </w:rPr>
            </w:pPr>
            <w:r>
              <w:rPr>
                <w:rFonts w:hint="eastAsia" w:ascii="仿宋" w:hAnsi="仿宋" w:eastAsia="仿宋" w:cs="宋体"/>
                <w:color w:val="000000"/>
                <w:kern w:val="0"/>
                <w:sz w:val="22"/>
                <w:szCs w:val="22"/>
                <w:highlight w:val="none"/>
                <w:lang w:val="en-US" w:eastAsia="zh-CN"/>
              </w:rPr>
              <w:t>20</w:t>
            </w:r>
          </w:p>
        </w:tc>
        <w:tc>
          <w:tcPr>
            <w:tcW w:w="43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300" w:hRule="atLeast"/>
        </w:trPr>
        <w:tc>
          <w:tcPr>
            <w:tcW w:w="10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152"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3419"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（2）</w:t>
            </w:r>
            <w:r>
              <w:rPr>
                <w:rFonts w:hint="eastAsia" w:ascii="仿宋" w:hAnsi="仿宋" w:eastAsia="仿宋" w:cs="宋体"/>
                <w:color w:val="000000"/>
                <w:kern w:val="0"/>
                <w:sz w:val="22"/>
                <w:szCs w:val="22"/>
                <w:highlight w:val="none"/>
                <w:lang w:val="en-US" w:eastAsia="zh-CN"/>
              </w:rPr>
              <w:t>1</w:t>
            </w:r>
            <w:r>
              <w:rPr>
                <w:rFonts w:hint="eastAsia" w:ascii="仿宋" w:hAnsi="仿宋" w:eastAsia="仿宋" w:cs="宋体"/>
                <w:color w:val="000000"/>
                <w:kern w:val="0"/>
                <w:sz w:val="22"/>
                <w:szCs w:val="22"/>
                <w:highlight w:val="none"/>
              </w:rPr>
              <w:t>周-</w:t>
            </w:r>
            <w:r>
              <w:rPr>
                <w:rFonts w:hint="eastAsia" w:ascii="仿宋" w:hAnsi="仿宋" w:eastAsia="仿宋" w:cs="宋体"/>
                <w:color w:val="000000"/>
                <w:kern w:val="0"/>
                <w:sz w:val="22"/>
                <w:szCs w:val="22"/>
                <w:highlight w:val="none"/>
                <w:lang w:val="en-US" w:eastAsia="zh-CN"/>
              </w:rPr>
              <w:t>2</w:t>
            </w:r>
            <w:r>
              <w:rPr>
                <w:rFonts w:hint="eastAsia" w:ascii="仿宋" w:hAnsi="仿宋" w:eastAsia="仿宋" w:cs="宋体"/>
                <w:color w:val="000000"/>
                <w:kern w:val="0"/>
                <w:sz w:val="22"/>
                <w:szCs w:val="22"/>
                <w:highlight w:val="none"/>
              </w:rPr>
              <w:t>周（包括</w:t>
            </w:r>
            <w:r>
              <w:rPr>
                <w:rFonts w:hint="eastAsia" w:ascii="仿宋" w:hAnsi="仿宋" w:eastAsia="仿宋" w:cs="宋体"/>
                <w:color w:val="000000"/>
                <w:kern w:val="0"/>
                <w:sz w:val="22"/>
                <w:szCs w:val="22"/>
                <w:highlight w:val="none"/>
                <w:lang w:val="en-US" w:eastAsia="zh-CN"/>
              </w:rPr>
              <w:t>2</w:t>
            </w:r>
            <w:r>
              <w:rPr>
                <w:rFonts w:hint="eastAsia" w:ascii="仿宋" w:hAnsi="仿宋" w:eastAsia="仿宋" w:cs="宋体"/>
                <w:color w:val="000000"/>
                <w:kern w:val="0"/>
                <w:sz w:val="22"/>
                <w:szCs w:val="22"/>
                <w:highlight w:val="none"/>
              </w:rPr>
              <w:t>周）</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2"/>
                <w:szCs w:val="22"/>
                <w:highlight w:val="none"/>
                <w:lang w:val="en-US" w:eastAsia="zh-CN"/>
              </w:rPr>
            </w:pPr>
            <w:r>
              <w:rPr>
                <w:rFonts w:hint="eastAsia" w:ascii="仿宋" w:hAnsi="仿宋" w:eastAsia="仿宋" w:cs="宋体"/>
                <w:color w:val="000000"/>
                <w:kern w:val="0"/>
                <w:sz w:val="22"/>
                <w:szCs w:val="22"/>
                <w:highlight w:val="none"/>
                <w:lang w:val="en-US" w:eastAsia="zh-CN"/>
              </w:rPr>
              <w:t>15</w:t>
            </w:r>
          </w:p>
        </w:tc>
        <w:tc>
          <w:tcPr>
            <w:tcW w:w="43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288" w:hRule="atLeast"/>
        </w:trPr>
        <w:tc>
          <w:tcPr>
            <w:tcW w:w="10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152"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3419"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（3）</w:t>
            </w:r>
            <w:r>
              <w:rPr>
                <w:rFonts w:hint="eastAsia" w:ascii="仿宋" w:hAnsi="仿宋" w:eastAsia="仿宋" w:cs="宋体"/>
                <w:color w:val="000000"/>
                <w:kern w:val="0"/>
                <w:sz w:val="22"/>
                <w:szCs w:val="22"/>
                <w:highlight w:val="none"/>
                <w:lang w:val="en-US" w:eastAsia="zh-CN"/>
              </w:rPr>
              <w:t>2</w:t>
            </w:r>
            <w:r>
              <w:rPr>
                <w:rFonts w:hint="eastAsia" w:ascii="仿宋" w:hAnsi="仿宋" w:eastAsia="仿宋" w:cs="宋体"/>
                <w:color w:val="000000"/>
                <w:kern w:val="0"/>
                <w:sz w:val="22"/>
                <w:szCs w:val="22"/>
                <w:highlight w:val="none"/>
              </w:rPr>
              <w:t>周-</w:t>
            </w:r>
            <w:r>
              <w:rPr>
                <w:rFonts w:hint="eastAsia" w:ascii="仿宋" w:hAnsi="仿宋" w:eastAsia="仿宋" w:cs="宋体"/>
                <w:color w:val="000000"/>
                <w:kern w:val="0"/>
                <w:sz w:val="22"/>
                <w:szCs w:val="22"/>
                <w:highlight w:val="none"/>
                <w:lang w:val="en-US" w:eastAsia="zh-CN"/>
              </w:rPr>
              <w:t>3</w:t>
            </w:r>
            <w:r>
              <w:rPr>
                <w:rFonts w:hint="eastAsia" w:ascii="仿宋" w:hAnsi="仿宋" w:eastAsia="仿宋" w:cs="宋体"/>
                <w:color w:val="000000"/>
                <w:kern w:val="0"/>
                <w:sz w:val="22"/>
                <w:szCs w:val="22"/>
                <w:highlight w:val="none"/>
              </w:rPr>
              <w:t>周（包括</w:t>
            </w:r>
            <w:r>
              <w:rPr>
                <w:rFonts w:hint="eastAsia" w:ascii="仿宋" w:hAnsi="仿宋" w:eastAsia="仿宋" w:cs="宋体"/>
                <w:color w:val="000000"/>
                <w:kern w:val="0"/>
                <w:sz w:val="22"/>
                <w:szCs w:val="22"/>
                <w:highlight w:val="none"/>
                <w:lang w:val="en-US" w:eastAsia="zh-CN"/>
              </w:rPr>
              <w:t>3</w:t>
            </w:r>
            <w:r>
              <w:rPr>
                <w:rFonts w:hint="eastAsia" w:ascii="仿宋" w:hAnsi="仿宋" w:eastAsia="仿宋" w:cs="宋体"/>
                <w:color w:val="000000"/>
                <w:kern w:val="0"/>
                <w:sz w:val="22"/>
                <w:szCs w:val="22"/>
                <w:highlight w:val="none"/>
              </w:rPr>
              <w:t>周）</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2"/>
                <w:szCs w:val="22"/>
                <w:highlight w:val="none"/>
                <w:lang w:val="en-US" w:eastAsia="zh-CN"/>
              </w:rPr>
            </w:pPr>
            <w:r>
              <w:rPr>
                <w:rFonts w:hint="eastAsia" w:ascii="仿宋" w:hAnsi="仿宋" w:eastAsia="仿宋" w:cs="宋体"/>
                <w:color w:val="000000"/>
                <w:kern w:val="0"/>
                <w:sz w:val="22"/>
                <w:szCs w:val="22"/>
                <w:highlight w:val="none"/>
                <w:lang w:val="en-US" w:eastAsia="zh-CN"/>
              </w:rPr>
              <w:t>10</w:t>
            </w:r>
          </w:p>
        </w:tc>
        <w:tc>
          <w:tcPr>
            <w:tcW w:w="43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288" w:hRule="atLeast"/>
        </w:trPr>
        <w:tc>
          <w:tcPr>
            <w:tcW w:w="10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15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3、报价（20分）</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成本控制</w:t>
            </w:r>
          </w:p>
        </w:tc>
        <w:tc>
          <w:tcPr>
            <w:tcW w:w="3419"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lang w:val="en-US" w:eastAsia="zh-CN"/>
              </w:rPr>
              <w:t>7</w:t>
            </w:r>
            <w:r>
              <w:rPr>
                <w:rFonts w:hint="eastAsia" w:ascii="仿宋" w:hAnsi="仿宋" w:eastAsia="仿宋" w:cs="宋体"/>
                <w:b/>
                <w:bCs/>
                <w:color w:val="000000"/>
                <w:kern w:val="0"/>
                <w:sz w:val="22"/>
                <w:szCs w:val="22"/>
                <w:highlight w:val="none"/>
              </w:rPr>
              <w:t>、报价范围（需少于</w:t>
            </w:r>
            <w:r>
              <w:rPr>
                <w:rFonts w:hint="eastAsia" w:ascii="仿宋" w:hAnsi="仿宋" w:eastAsia="仿宋" w:cs="宋体"/>
                <w:b/>
                <w:bCs/>
                <w:color w:val="000000"/>
                <w:kern w:val="0"/>
                <w:sz w:val="22"/>
                <w:szCs w:val="22"/>
                <w:highlight w:val="none"/>
                <w:lang w:val="en-US" w:eastAsia="zh-CN"/>
              </w:rPr>
              <w:t>10</w:t>
            </w:r>
            <w:r>
              <w:rPr>
                <w:rFonts w:hint="eastAsia" w:ascii="仿宋" w:hAnsi="仿宋" w:eastAsia="仿宋" w:cs="宋体"/>
                <w:b/>
                <w:bCs/>
                <w:color w:val="000000"/>
                <w:kern w:val="0"/>
                <w:sz w:val="22"/>
                <w:szCs w:val="22"/>
                <w:highlight w:val="none"/>
              </w:rPr>
              <w:t>万）</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20</w:t>
            </w:r>
          </w:p>
        </w:tc>
        <w:tc>
          <w:tcPr>
            <w:tcW w:w="43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576" w:hRule="atLeast"/>
        </w:trPr>
        <w:tc>
          <w:tcPr>
            <w:tcW w:w="10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152"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3419"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（1）申请人有效报价【即比选限制价</w:t>
            </w:r>
            <w:r>
              <w:rPr>
                <w:rFonts w:ascii="仿宋" w:hAnsi="仿宋" w:eastAsia="仿宋" w:cs="宋体"/>
                <w:color w:val="000000"/>
                <w:kern w:val="0"/>
                <w:sz w:val="22"/>
                <w:szCs w:val="22"/>
                <w:highlight w:val="none"/>
              </w:rPr>
              <w:t>55</w:t>
            </w:r>
            <w:r>
              <w:rPr>
                <w:rFonts w:hint="eastAsia" w:ascii="仿宋" w:hAnsi="仿宋" w:eastAsia="仿宋" w:cs="宋体"/>
                <w:color w:val="000000"/>
                <w:kern w:val="0"/>
                <w:sz w:val="22"/>
                <w:szCs w:val="22"/>
                <w:highlight w:val="none"/>
              </w:rPr>
              <w:t>%≤有效报价≤比选限制价100%】的平均价为评审基准价。报价为基准价的，得20分</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20</w:t>
            </w:r>
          </w:p>
        </w:tc>
        <w:tc>
          <w:tcPr>
            <w:tcW w:w="43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576" w:hRule="atLeast"/>
        </w:trPr>
        <w:tc>
          <w:tcPr>
            <w:tcW w:w="10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152"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3419"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（2）申请人的报价高于/低于基准价的，每高/低1%（不足1%，按1%计算），扣0.1分；扣完为止。</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0-20</w:t>
            </w:r>
          </w:p>
        </w:tc>
        <w:tc>
          <w:tcPr>
            <w:tcW w:w="43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288" w:hRule="atLeast"/>
        </w:trPr>
        <w:tc>
          <w:tcPr>
            <w:tcW w:w="10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15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4、</w:t>
            </w:r>
            <w:r>
              <w:rPr>
                <w:rFonts w:hint="eastAsia" w:ascii="仿宋" w:hAnsi="仿宋" w:eastAsia="仿宋" w:cs="宋体"/>
                <w:color w:val="000000"/>
                <w:kern w:val="0"/>
                <w:sz w:val="22"/>
                <w:szCs w:val="22"/>
                <w:highlight w:val="none"/>
                <w:lang w:val="en-US" w:eastAsia="zh-CN"/>
              </w:rPr>
              <w:t>其他服务</w:t>
            </w:r>
            <w:r>
              <w:rPr>
                <w:rFonts w:hint="eastAsia" w:ascii="仿宋" w:hAnsi="仿宋" w:eastAsia="仿宋" w:cs="宋体"/>
                <w:color w:val="000000"/>
                <w:kern w:val="0"/>
                <w:sz w:val="22"/>
                <w:szCs w:val="22"/>
                <w:highlight w:val="none"/>
              </w:rPr>
              <w:t>（</w:t>
            </w:r>
            <w:r>
              <w:rPr>
                <w:rFonts w:ascii="仿宋" w:hAnsi="仿宋" w:eastAsia="仿宋" w:cs="宋体"/>
                <w:color w:val="000000"/>
                <w:kern w:val="0"/>
                <w:sz w:val="22"/>
                <w:szCs w:val="22"/>
                <w:highlight w:val="none"/>
              </w:rPr>
              <w:t>10</w:t>
            </w:r>
            <w:r>
              <w:rPr>
                <w:rFonts w:hint="eastAsia" w:ascii="仿宋" w:hAnsi="仿宋" w:eastAsia="仿宋" w:cs="宋体"/>
                <w:color w:val="000000"/>
                <w:kern w:val="0"/>
                <w:sz w:val="22"/>
                <w:szCs w:val="22"/>
                <w:highlight w:val="none"/>
              </w:rPr>
              <w:t>分）</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000000"/>
                <w:kern w:val="0"/>
                <w:sz w:val="22"/>
                <w:szCs w:val="22"/>
                <w:highlight w:val="none"/>
                <w:lang w:eastAsia="zh-CN"/>
              </w:rPr>
            </w:pPr>
            <w:r>
              <w:rPr>
                <w:rFonts w:hint="eastAsia" w:ascii="仿宋" w:hAnsi="仿宋" w:eastAsia="仿宋" w:cs="宋体"/>
                <w:color w:val="000000"/>
                <w:kern w:val="0"/>
                <w:sz w:val="22"/>
                <w:szCs w:val="22"/>
                <w:highlight w:val="none"/>
                <w:lang w:val="en-US" w:eastAsia="zh-CN"/>
              </w:rPr>
              <w:t>其他</w:t>
            </w:r>
          </w:p>
        </w:tc>
        <w:tc>
          <w:tcPr>
            <w:tcW w:w="3419" w:type="dxa"/>
            <w:tcBorders>
              <w:top w:val="nil"/>
              <w:left w:val="nil"/>
              <w:bottom w:val="single" w:color="auto" w:sz="4" w:space="0"/>
              <w:right w:val="single" w:color="auto" w:sz="4" w:space="0"/>
            </w:tcBorders>
            <w:shd w:val="clear" w:color="auto" w:fill="auto"/>
            <w:vAlign w:val="center"/>
          </w:tcPr>
          <w:p>
            <w:pPr>
              <w:widowControl/>
              <w:jc w:val="left"/>
              <w:rPr>
                <w:rFonts w:hint="default" w:ascii="仿宋" w:hAnsi="仿宋" w:eastAsia="仿宋" w:cs="宋体"/>
                <w:b/>
                <w:bCs/>
                <w:color w:val="000000"/>
                <w:kern w:val="0"/>
                <w:sz w:val="22"/>
                <w:szCs w:val="22"/>
                <w:highlight w:val="none"/>
                <w:lang w:val="en-US" w:eastAsia="zh-CN"/>
              </w:rPr>
            </w:pPr>
            <w:r>
              <w:rPr>
                <w:rFonts w:hint="eastAsia" w:ascii="仿宋" w:hAnsi="仿宋" w:eastAsia="仿宋" w:cs="宋体"/>
                <w:b/>
                <w:bCs/>
                <w:color w:val="000000"/>
                <w:kern w:val="0"/>
                <w:sz w:val="22"/>
                <w:szCs w:val="22"/>
                <w:highlight w:val="none"/>
                <w:lang w:val="en-US" w:eastAsia="zh-CN"/>
              </w:rPr>
              <w:t>8</w:t>
            </w:r>
            <w:r>
              <w:rPr>
                <w:rFonts w:hint="eastAsia" w:ascii="仿宋" w:hAnsi="仿宋" w:eastAsia="仿宋" w:cs="宋体"/>
                <w:b/>
                <w:bCs/>
                <w:color w:val="000000"/>
                <w:kern w:val="0"/>
                <w:sz w:val="22"/>
                <w:szCs w:val="22"/>
                <w:highlight w:val="none"/>
              </w:rPr>
              <w:t>、有无</w:t>
            </w:r>
            <w:r>
              <w:rPr>
                <w:rFonts w:hint="eastAsia" w:ascii="仿宋" w:hAnsi="仿宋" w:eastAsia="仿宋" w:cs="宋体"/>
                <w:b/>
                <w:bCs/>
                <w:color w:val="000000"/>
                <w:kern w:val="0"/>
                <w:sz w:val="22"/>
                <w:szCs w:val="22"/>
                <w:highlight w:val="none"/>
                <w:lang w:val="en-US" w:eastAsia="zh-CN"/>
              </w:rPr>
              <w:t>其他相关服务</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1</w:t>
            </w:r>
            <w:r>
              <w:rPr>
                <w:rFonts w:ascii="仿宋" w:hAnsi="仿宋" w:eastAsia="仿宋" w:cs="宋体"/>
                <w:b/>
                <w:bCs/>
                <w:color w:val="000000"/>
                <w:kern w:val="0"/>
                <w:sz w:val="22"/>
                <w:szCs w:val="22"/>
                <w:highlight w:val="none"/>
              </w:rPr>
              <w:t>0</w:t>
            </w:r>
          </w:p>
        </w:tc>
        <w:tc>
          <w:tcPr>
            <w:tcW w:w="43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288" w:hRule="atLeast"/>
        </w:trPr>
        <w:tc>
          <w:tcPr>
            <w:tcW w:w="10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152"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341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（1）有</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1</w:t>
            </w:r>
            <w:r>
              <w:rPr>
                <w:rFonts w:ascii="仿宋" w:hAnsi="仿宋" w:eastAsia="仿宋" w:cs="宋体"/>
                <w:color w:val="000000"/>
                <w:kern w:val="0"/>
                <w:sz w:val="22"/>
                <w:szCs w:val="22"/>
                <w:highlight w:val="none"/>
              </w:rPr>
              <w:t>0</w:t>
            </w:r>
          </w:p>
        </w:tc>
        <w:tc>
          <w:tcPr>
            <w:tcW w:w="43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288" w:hRule="atLeast"/>
        </w:trPr>
        <w:tc>
          <w:tcPr>
            <w:tcW w:w="109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152"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highlight w:val="none"/>
              </w:rPr>
            </w:pPr>
          </w:p>
        </w:tc>
        <w:tc>
          <w:tcPr>
            <w:tcW w:w="341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（2）无</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0</w:t>
            </w:r>
          </w:p>
        </w:tc>
        <w:tc>
          <w:tcPr>
            <w:tcW w:w="43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r>
        <w:tblPrEx>
          <w:tblCellMar>
            <w:top w:w="0" w:type="dxa"/>
            <w:left w:w="108" w:type="dxa"/>
            <w:bottom w:w="0" w:type="dxa"/>
            <w:right w:w="108" w:type="dxa"/>
          </w:tblCellMar>
        </w:tblPrEx>
        <w:trPr>
          <w:trHeight w:val="288" w:hRule="atLeast"/>
        </w:trPr>
        <w:tc>
          <w:tcPr>
            <w:tcW w:w="720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合计得分</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100</w:t>
            </w:r>
          </w:p>
        </w:tc>
        <w:tc>
          <w:tcPr>
            <w:tcW w:w="43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　</w:t>
            </w:r>
          </w:p>
        </w:tc>
      </w:tr>
    </w:tbl>
    <w:p>
      <w:pPr>
        <w:spacing w:before="156" w:beforeLines="50" w:line="30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1.综合评分=报价评分+质量评分+进度评分+</w:t>
      </w:r>
      <w:r>
        <w:rPr>
          <w:rFonts w:hint="eastAsia" w:ascii="仿宋_GB2312" w:hAnsi="仿宋" w:eastAsia="仿宋_GB2312"/>
          <w:sz w:val="32"/>
          <w:szCs w:val="32"/>
          <w:highlight w:val="none"/>
          <w:lang w:val="en-US" w:eastAsia="zh-CN"/>
        </w:rPr>
        <w:t>其他</w:t>
      </w:r>
      <w:r>
        <w:rPr>
          <w:rFonts w:hint="eastAsia" w:ascii="仿宋_GB2312" w:hAnsi="仿宋" w:eastAsia="仿宋_GB2312"/>
          <w:sz w:val="32"/>
          <w:szCs w:val="32"/>
          <w:highlight w:val="none"/>
        </w:rPr>
        <w:t>评分；</w:t>
      </w:r>
    </w:p>
    <w:p>
      <w:pPr>
        <w:spacing w:before="156" w:beforeLines="50" w:line="30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2.分项得分按四舍五入原则精确到小数点后一位,综合评分四舍五入取整数位。</w:t>
      </w:r>
    </w:p>
    <w:p>
      <w:pPr>
        <w:spacing w:before="156" w:beforeLines="50" w:line="30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（四）推荐通过中选候选人</w:t>
      </w:r>
    </w:p>
    <w:p>
      <w:pPr>
        <w:spacing w:before="156" w:beforeLines="50" w:line="300" w:lineRule="auto"/>
        <w:ind w:firstLine="640" w:firstLineChars="200"/>
        <w:rPr>
          <w:rFonts w:ascii="仿宋_GB2312" w:hAnsi="仿宋"/>
          <w:sz w:val="32"/>
          <w:szCs w:val="32"/>
          <w:highlight w:val="none"/>
        </w:rPr>
      </w:pPr>
      <w:r>
        <w:rPr>
          <w:rFonts w:hint="eastAsia" w:ascii="仿宋_GB2312" w:hAnsi="仿宋" w:eastAsia="仿宋_GB2312"/>
          <w:sz w:val="32"/>
          <w:szCs w:val="32"/>
          <w:highlight w:val="none"/>
        </w:rPr>
        <w:t>评审组根据评分统计结果按综合得分从高到低排序。</w:t>
      </w:r>
      <w:r>
        <w:rPr>
          <w:rFonts w:hint="eastAsia" w:ascii="仿宋_GB2312" w:hAnsi="仿宋" w:eastAsia="仿宋_GB2312"/>
          <w:sz w:val="32"/>
          <w:szCs w:val="32"/>
          <w:highlight w:val="none"/>
          <w:lang w:val="en-US" w:eastAsia="zh-CN"/>
        </w:rPr>
        <w:t>若</w:t>
      </w:r>
      <w:r>
        <w:rPr>
          <w:rFonts w:hint="eastAsia" w:ascii="仿宋_GB2312" w:hAnsi="仿宋" w:eastAsia="仿宋_GB2312"/>
          <w:sz w:val="32"/>
          <w:szCs w:val="32"/>
          <w:highlight w:val="none"/>
        </w:rPr>
        <w:t>评分相同名次由评审组</w:t>
      </w:r>
      <w:r>
        <w:rPr>
          <w:rFonts w:hint="eastAsia" w:ascii="仿宋_GB2312" w:hAnsi="仿宋" w:eastAsia="仿宋_GB2312"/>
          <w:sz w:val="32"/>
          <w:szCs w:val="32"/>
          <w:highlight w:val="none"/>
          <w:lang w:val="en-US" w:eastAsia="zh-CN"/>
        </w:rPr>
        <w:t>综合评议</w:t>
      </w:r>
      <w:r>
        <w:rPr>
          <w:rFonts w:hint="eastAsia" w:ascii="仿宋_GB2312" w:hAnsi="仿宋" w:eastAsia="仿宋_GB2312"/>
          <w:sz w:val="32"/>
          <w:szCs w:val="32"/>
          <w:highlight w:val="none"/>
        </w:rPr>
        <w:t>决定，评审组按上述排列顺序向比选人推荐中选候选人。</w:t>
      </w:r>
    </w:p>
    <w:sectPr>
      <w:footerReference r:id="rId5" w:type="default"/>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DFD19C-AAB2-4688-AFB3-3F5CA29D84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1616C823-2CB2-4506-BBF5-07250B7B37C3}"/>
  </w:font>
  <w:font w:name="仿宋">
    <w:panose1 w:val="02010609060101010101"/>
    <w:charset w:val="86"/>
    <w:family w:val="auto"/>
    <w:pitch w:val="default"/>
    <w:sig w:usb0="800002BF" w:usb1="38CF7CFA" w:usb2="00000016" w:usb3="00000000" w:csb0="00040001" w:csb1="00000000"/>
    <w:embedRegular r:id="rId3" w:fontKey="{7BDD062C-F42C-47CF-95E5-3F85817DE43A}"/>
  </w:font>
  <w:font w:name="Verdana">
    <w:panose1 w:val="020B0604030504040204"/>
    <w:charset w:val="00"/>
    <w:family w:val="swiss"/>
    <w:pitch w:val="default"/>
    <w:sig w:usb0="A00006FF" w:usb1="4000205B" w:usb2="00000010" w:usb3="00000000" w:csb0="2000019F" w:csb1="00000000"/>
  </w:font>
  <w:font w:name="方正小标宋_GBK">
    <w:panose1 w:val="02000000000000000000"/>
    <w:charset w:val="86"/>
    <w:family w:val="script"/>
    <w:pitch w:val="default"/>
    <w:sig w:usb0="A00002BF" w:usb1="38CF7CFA" w:usb2="00082016" w:usb3="00000000" w:csb0="00040001" w:csb1="00000000"/>
    <w:embedRegular r:id="rId4" w:fontKey="{B93BA642-AF0E-4052-8ABC-9852AE3F3A45}"/>
  </w:font>
  <w:font w:name="方正仿宋_GBK">
    <w:altName w:val="微软雅黑"/>
    <w:panose1 w:val="00000000000000000000"/>
    <w:charset w:val="86"/>
    <w:family w:val="script"/>
    <w:pitch w:val="default"/>
    <w:sig w:usb0="00000000" w:usb1="00000000" w:usb2="00000010" w:usb3="00000000" w:csb0="00040000" w:csb1="00000000"/>
    <w:embedRegular r:id="rId5" w:fontKey="{9819B1A2-EFBE-4F96-935B-C27640A28F9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lang w:val="zh-CN"/>
      </w:rPr>
      <w:fldChar w:fldCharType="begin"/>
    </w:r>
    <w:r>
      <w:rPr>
        <w:lang w:val="zh-CN"/>
      </w:rPr>
      <w:instrText xml:space="preserve"> PAGE   \* MERGEFORMAT </w:instrText>
    </w:r>
    <w:r>
      <w:rPr>
        <w:lang w:val="zh-CN"/>
      </w:rPr>
      <w:fldChar w:fldCharType="separate"/>
    </w:r>
    <w:r>
      <w:rPr>
        <w:lang w:val="zh-CN"/>
      </w:rPr>
      <w:t>14</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20"/>
      </w:rPr>
    </w:pPr>
    <w:r>
      <w:rPr>
        <w:rStyle w:val="20"/>
      </w:rPr>
      <w:fldChar w:fldCharType="begin"/>
    </w:r>
    <w:r>
      <w:rPr>
        <w:rStyle w:val="20"/>
      </w:rPr>
      <w:instrText xml:space="preserve">PAGE  </w:instrText>
    </w:r>
    <w:r>
      <w:rPr>
        <w:rStyle w:val="20"/>
      </w:rPr>
      <w:fldChar w:fldCharType="separate"/>
    </w:r>
    <w:r>
      <w:rPr>
        <w:rStyle w:val="20"/>
      </w:rPr>
      <w:t>21</w:t>
    </w:r>
    <w:r>
      <w:rPr>
        <w:rStyle w:val="20"/>
      </w:rP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20"/>
      </w:rPr>
    </w:pPr>
    <w:r>
      <w:rPr>
        <w:rStyle w:val="20"/>
      </w:rPr>
      <w:fldChar w:fldCharType="begin"/>
    </w:r>
    <w:r>
      <w:rPr>
        <w:rStyle w:val="20"/>
      </w:rPr>
      <w:instrText xml:space="preserve">PAGE  </w:instrText>
    </w:r>
    <w:r>
      <w:rPr>
        <w:rStyle w:val="20"/>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D88"/>
    <w:rsid w:val="00004F91"/>
    <w:rsid w:val="00005E86"/>
    <w:rsid w:val="00007126"/>
    <w:rsid w:val="00010AE6"/>
    <w:rsid w:val="00014619"/>
    <w:rsid w:val="00017364"/>
    <w:rsid w:val="000220F5"/>
    <w:rsid w:val="0002337E"/>
    <w:rsid w:val="00030868"/>
    <w:rsid w:val="00031AE4"/>
    <w:rsid w:val="00032E69"/>
    <w:rsid w:val="000367CB"/>
    <w:rsid w:val="00037C25"/>
    <w:rsid w:val="00037CA5"/>
    <w:rsid w:val="00041854"/>
    <w:rsid w:val="0005043C"/>
    <w:rsid w:val="0005320B"/>
    <w:rsid w:val="000610AF"/>
    <w:rsid w:val="0006262F"/>
    <w:rsid w:val="000631D1"/>
    <w:rsid w:val="0006566D"/>
    <w:rsid w:val="00065707"/>
    <w:rsid w:val="0007739F"/>
    <w:rsid w:val="00082654"/>
    <w:rsid w:val="00083F76"/>
    <w:rsid w:val="00087088"/>
    <w:rsid w:val="00087496"/>
    <w:rsid w:val="000904AD"/>
    <w:rsid w:val="00093274"/>
    <w:rsid w:val="000A612A"/>
    <w:rsid w:val="000C05F8"/>
    <w:rsid w:val="000C4C20"/>
    <w:rsid w:val="000E47F6"/>
    <w:rsid w:val="000F0440"/>
    <w:rsid w:val="000F20CB"/>
    <w:rsid w:val="000F3C78"/>
    <w:rsid w:val="00103A82"/>
    <w:rsid w:val="00105914"/>
    <w:rsid w:val="00106D32"/>
    <w:rsid w:val="00110133"/>
    <w:rsid w:val="0011020D"/>
    <w:rsid w:val="00112650"/>
    <w:rsid w:val="001208DA"/>
    <w:rsid w:val="00132B32"/>
    <w:rsid w:val="00137A58"/>
    <w:rsid w:val="00140B6C"/>
    <w:rsid w:val="001423EA"/>
    <w:rsid w:val="00146C0F"/>
    <w:rsid w:val="00162AFA"/>
    <w:rsid w:val="00165998"/>
    <w:rsid w:val="00172E0F"/>
    <w:rsid w:val="00173F87"/>
    <w:rsid w:val="001769CF"/>
    <w:rsid w:val="001803E8"/>
    <w:rsid w:val="00183B0A"/>
    <w:rsid w:val="00183DB3"/>
    <w:rsid w:val="00183E3C"/>
    <w:rsid w:val="00183F4F"/>
    <w:rsid w:val="00186B5E"/>
    <w:rsid w:val="001A0DB9"/>
    <w:rsid w:val="001A15CA"/>
    <w:rsid w:val="001C0A2B"/>
    <w:rsid w:val="001C1876"/>
    <w:rsid w:val="001C2B0C"/>
    <w:rsid w:val="001C6C3F"/>
    <w:rsid w:val="001D4847"/>
    <w:rsid w:val="001E586F"/>
    <w:rsid w:val="001F2F7A"/>
    <w:rsid w:val="001F7ED5"/>
    <w:rsid w:val="00205FBA"/>
    <w:rsid w:val="00213639"/>
    <w:rsid w:val="00222239"/>
    <w:rsid w:val="00222BA3"/>
    <w:rsid w:val="00227DB8"/>
    <w:rsid w:val="00241C40"/>
    <w:rsid w:val="002431D7"/>
    <w:rsid w:val="00251695"/>
    <w:rsid w:val="0025648C"/>
    <w:rsid w:val="002635B5"/>
    <w:rsid w:val="00264978"/>
    <w:rsid w:val="00271967"/>
    <w:rsid w:val="0027549B"/>
    <w:rsid w:val="00277E7E"/>
    <w:rsid w:val="00280B71"/>
    <w:rsid w:val="00286CE1"/>
    <w:rsid w:val="0029280F"/>
    <w:rsid w:val="002A2715"/>
    <w:rsid w:val="002A31B2"/>
    <w:rsid w:val="002A4067"/>
    <w:rsid w:val="002B3A52"/>
    <w:rsid w:val="002C01A7"/>
    <w:rsid w:val="002C408C"/>
    <w:rsid w:val="002C4D1C"/>
    <w:rsid w:val="002C7D81"/>
    <w:rsid w:val="002D145B"/>
    <w:rsid w:val="002D4F12"/>
    <w:rsid w:val="002E142B"/>
    <w:rsid w:val="002E20A0"/>
    <w:rsid w:val="002E6F0E"/>
    <w:rsid w:val="002F34FC"/>
    <w:rsid w:val="002F35E9"/>
    <w:rsid w:val="00302DBF"/>
    <w:rsid w:val="00306C21"/>
    <w:rsid w:val="00307D70"/>
    <w:rsid w:val="003108D4"/>
    <w:rsid w:val="00310993"/>
    <w:rsid w:val="00313C13"/>
    <w:rsid w:val="00320538"/>
    <w:rsid w:val="0032479C"/>
    <w:rsid w:val="0032549D"/>
    <w:rsid w:val="0034097B"/>
    <w:rsid w:val="00344B9D"/>
    <w:rsid w:val="00347CAD"/>
    <w:rsid w:val="0035393E"/>
    <w:rsid w:val="003540CA"/>
    <w:rsid w:val="00363C12"/>
    <w:rsid w:val="003668E3"/>
    <w:rsid w:val="0036729E"/>
    <w:rsid w:val="00372C29"/>
    <w:rsid w:val="003738B3"/>
    <w:rsid w:val="003766C9"/>
    <w:rsid w:val="00380321"/>
    <w:rsid w:val="003830DF"/>
    <w:rsid w:val="003833EB"/>
    <w:rsid w:val="003915E0"/>
    <w:rsid w:val="0039221E"/>
    <w:rsid w:val="00396DE4"/>
    <w:rsid w:val="003A7F72"/>
    <w:rsid w:val="003B0D50"/>
    <w:rsid w:val="003B7CD8"/>
    <w:rsid w:val="003C110A"/>
    <w:rsid w:val="003C5DBF"/>
    <w:rsid w:val="003C7E78"/>
    <w:rsid w:val="003E3190"/>
    <w:rsid w:val="003E51E7"/>
    <w:rsid w:val="003E5EDE"/>
    <w:rsid w:val="003E7533"/>
    <w:rsid w:val="003F0FFD"/>
    <w:rsid w:val="003F1A1F"/>
    <w:rsid w:val="003F7953"/>
    <w:rsid w:val="003F7C7A"/>
    <w:rsid w:val="00400C04"/>
    <w:rsid w:val="00402201"/>
    <w:rsid w:val="00406A5D"/>
    <w:rsid w:val="00410AAE"/>
    <w:rsid w:val="00417809"/>
    <w:rsid w:val="00420387"/>
    <w:rsid w:val="004208CE"/>
    <w:rsid w:val="00423DA3"/>
    <w:rsid w:val="00426CC4"/>
    <w:rsid w:val="00435BAD"/>
    <w:rsid w:val="00446B7A"/>
    <w:rsid w:val="00451B9C"/>
    <w:rsid w:val="00456D73"/>
    <w:rsid w:val="00462F57"/>
    <w:rsid w:val="00464761"/>
    <w:rsid w:val="004739AE"/>
    <w:rsid w:val="00473F28"/>
    <w:rsid w:val="004745CF"/>
    <w:rsid w:val="00483351"/>
    <w:rsid w:val="00491BAA"/>
    <w:rsid w:val="00493A31"/>
    <w:rsid w:val="00495178"/>
    <w:rsid w:val="00495240"/>
    <w:rsid w:val="00496796"/>
    <w:rsid w:val="00497E7A"/>
    <w:rsid w:val="004A2D24"/>
    <w:rsid w:val="004A47A6"/>
    <w:rsid w:val="004B7EE3"/>
    <w:rsid w:val="004C0BC6"/>
    <w:rsid w:val="004C1744"/>
    <w:rsid w:val="004C5FF8"/>
    <w:rsid w:val="004C6FA7"/>
    <w:rsid w:val="004D6B79"/>
    <w:rsid w:val="004E2B98"/>
    <w:rsid w:val="004E3A93"/>
    <w:rsid w:val="004E411C"/>
    <w:rsid w:val="004E4DDC"/>
    <w:rsid w:val="004E52F9"/>
    <w:rsid w:val="004E5654"/>
    <w:rsid w:val="004F2977"/>
    <w:rsid w:val="005133B4"/>
    <w:rsid w:val="00513D3C"/>
    <w:rsid w:val="00516665"/>
    <w:rsid w:val="0051718E"/>
    <w:rsid w:val="00536D80"/>
    <w:rsid w:val="0054258E"/>
    <w:rsid w:val="005450F8"/>
    <w:rsid w:val="00552E44"/>
    <w:rsid w:val="00555F2B"/>
    <w:rsid w:val="00562311"/>
    <w:rsid w:val="00567A66"/>
    <w:rsid w:val="005755BB"/>
    <w:rsid w:val="00583232"/>
    <w:rsid w:val="00583C91"/>
    <w:rsid w:val="00587A6E"/>
    <w:rsid w:val="00594F7A"/>
    <w:rsid w:val="00597223"/>
    <w:rsid w:val="005A4A03"/>
    <w:rsid w:val="005A52DA"/>
    <w:rsid w:val="005A7753"/>
    <w:rsid w:val="005B036F"/>
    <w:rsid w:val="005B24EA"/>
    <w:rsid w:val="005B3325"/>
    <w:rsid w:val="005B3B56"/>
    <w:rsid w:val="005B653A"/>
    <w:rsid w:val="005E10B0"/>
    <w:rsid w:val="005E5CF6"/>
    <w:rsid w:val="005E715C"/>
    <w:rsid w:val="005F461E"/>
    <w:rsid w:val="005F632C"/>
    <w:rsid w:val="00601DDC"/>
    <w:rsid w:val="006065DE"/>
    <w:rsid w:val="00606961"/>
    <w:rsid w:val="00612F2F"/>
    <w:rsid w:val="00612F4F"/>
    <w:rsid w:val="00614EAD"/>
    <w:rsid w:val="006161A9"/>
    <w:rsid w:val="00626BC0"/>
    <w:rsid w:val="00630848"/>
    <w:rsid w:val="00633C33"/>
    <w:rsid w:val="00650C6F"/>
    <w:rsid w:val="006514FA"/>
    <w:rsid w:val="00654786"/>
    <w:rsid w:val="00654BD1"/>
    <w:rsid w:val="0066004C"/>
    <w:rsid w:val="00661BA5"/>
    <w:rsid w:val="00664B84"/>
    <w:rsid w:val="00671B4C"/>
    <w:rsid w:val="00671FCF"/>
    <w:rsid w:val="00675155"/>
    <w:rsid w:val="00677474"/>
    <w:rsid w:val="006777EF"/>
    <w:rsid w:val="0068594B"/>
    <w:rsid w:val="00686704"/>
    <w:rsid w:val="006867FA"/>
    <w:rsid w:val="006877D9"/>
    <w:rsid w:val="0069201F"/>
    <w:rsid w:val="006A0CBB"/>
    <w:rsid w:val="006A1A6D"/>
    <w:rsid w:val="006A285A"/>
    <w:rsid w:val="006B7D03"/>
    <w:rsid w:val="006C0157"/>
    <w:rsid w:val="006C1B5D"/>
    <w:rsid w:val="006C646F"/>
    <w:rsid w:val="006D3D7B"/>
    <w:rsid w:val="006E3D92"/>
    <w:rsid w:val="00704CFC"/>
    <w:rsid w:val="00710483"/>
    <w:rsid w:val="00720264"/>
    <w:rsid w:val="0072068F"/>
    <w:rsid w:val="00725CB4"/>
    <w:rsid w:val="00726F76"/>
    <w:rsid w:val="00732198"/>
    <w:rsid w:val="00736527"/>
    <w:rsid w:val="00740FD9"/>
    <w:rsid w:val="00741A2B"/>
    <w:rsid w:val="00741CF8"/>
    <w:rsid w:val="00745333"/>
    <w:rsid w:val="007476AC"/>
    <w:rsid w:val="00751F74"/>
    <w:rsid w:val="00756BB3"/>
    <w:rsid w:val="0076406A"/>
    <w:rsid w:val="007766FB"/>
    <w:rsid w:val="00780ACA"/>
    <w:rsid w:val="00785C1A"/>
    <w:rsid w:val="00790214"/>
    <w:rsid w:val="0079075A"/>
    <w:rsid w:val="007922DA"/>
    <w:rsid w:val="007A0890"/>
    <w:rsid w:val="007A0A35"/>
    <w:rsid w:val="007B5201"/>
    <w:rsid w:val="007B74C5"/>
    <w:rsid w:val="007C4F55"/>
    <w:rsid w:val="007C6B52"/>
    <w:rsid w:val="007D17BE"/>
    <w:rsid w:val="007E4C87"/>
    <w:rsid w:val="007E4FF8"/>
    <w:rsid w:val="007E74D9"/>
    <w:rsid w:val="007E7A49"/>
    <w:rsid w:val="007F7972"/>
    <w:rsid w:val="00806EEF"/>
    <w:rsid w:val="008071DF"/>
    <w:rsid w:val="008137E7"/>
    <w:rsid w:val="0082014D"/>
    <w:rsid w:val="00823EAA"/>
    <w:rsid w:val="00825BB5"/>
    <w:rsid w:val="008336C3"/>
    <w:rsid w:val="00833F51"/>
    <w:rsid w:val="008368CB"/>
    <w:rsid w:val="00840D5C"/>
    <w:rsid w:val="00851ECA"/>
    <w:rsid w:val="00853049"/>
    <w:rsid w:val="0085341F"/>
    <w:rsid w:val="0085796D"/>
    <w:rsid w:val="00862173"/>
    <w:rsid w:val="00864B9F"/>
    <w:rsid w:val="00867ED4"/>
    <w:rsid w:val="0087383D"/>
    <w:rsid w:val="00874316"/>
    <w:rsid w:val="008805C3"/>
    <w:rsid w:val="008807FD"/>
    <w:rsid w:val="0088082E"/>
    <w:rsid w:val="00883094"/>
    <w:rsid w:val="00883300"/>
    <w:rsid w:val="0089750F"/>
    <w:rsid w:val="008A05B4"/>
    <w:rsid w:val="008A2907"/>
    <w:rsid w:val="008B22DE"/>
    <w:rsid w:val="008E2837"/>
    <w:rsid w:val="008E44FA"/>
    <w:rsid w:val="008E546C"/>
    <w:rsid w:val="008F1ADD"/>
    <w:rsid w:val="008F6099"/>
    <w:rsid w:val="008F60F1"/>
    <w:rsid w:val="008F6A97"/>
    <w:rsid w:val="00901882"/>
    <w:rsid w:val="009100EB"/>
    <w:rsid w:val="0091014B"/>
    <w:rsid w:val="00925652"/>
    <w:rsid w:val="00931C45"/>
    <w:rsid w:val="0093249A"/>
    <w:rsid w:val="009331C0"/>
    <w:rsid w:val="00943DAD"/>
    <w:rsid w:val="00946B63"/>
    <w:rsid w:val="00950962"/>
    <w:rsid w:val="0095109F"/>
    <w:rsid w:val="0095113F"/>
    <w:rsid w:val="0095333C"/>
    <w:rsid w:val="0095404A"/>
    <w:rsid w:val="00962AE6"/>
    <w:rsid w:val="00973BD0"/>
    <w:rsid w:val="00975E07"/>
    <w:rsid w:val="00985B1F"/>
    <w:rsid w:val="009877B5"/>
    <w:rsid w:val="009902C7"/>
    <w:rsid w:val="00990828"/>
    <w:rsid w:val="00993800"/>
    <w:rsid w:val="00996C5A"/>
    <w:rsid w:val="0099798E"/>
    <w:rsid w:val="009A3F97"/>
    <w:rsid w:val="009A618F"/>
    <w:rsid w:val="009A6A96"/>
    <w:rsid w:val="009A797C"/>
    <w:rsid w:val="009B30E0"/>
    <w:rsid w:val="009C411C"/>
    <w:rsid w:val="009D65E0"/>
    <w:rsid w:val="009D6C7B"/>
    <w:rsid w:val="009E118A"/>
    <w:rsid w:val="009E2372"/>
    <w:rsid w:val="009E5FC8"/>
    <w:rsid w:val="009F1407"/>
    <w:rsid w:val="009F1947"/>
    <w:rsid w:val="009F22D9"/>
    <w:rsid w:val="009F5CF5"/>
    <w:rsid w:val="00A02E93"/>
    <w:rsid w:val="00A042BD"/>
    <w:rsid w:val="00A04678"/>
    <w:rsid w:val="00A14E65"/>
    <w:rsid w:val="00A226A1"/>
    <w:rsid w:val="00A23FF9"/>
    <w:rsid w:val="00A358C2"/>
    <w:rsid w:val="00A376D1"/>
    <w:rsid w:val="00A40061"/>
    <w:rsid w:val="00A40AA4"/>
    <w:rsid w:val="00A444D7"/>
    <w:rsid w:val="00A45125"/>
    <w:rsid w:val="00A501B3"/>
    <w:rsid w:val="00A6271F"/>
    <w:rsid w:val="00A70F41"/>
    <w:rsid w:val="00A71415"/>
    <w:rsid w:val="00A72145"/>
    <w:rsid w:val="00A879FC"/>
    <w:rsid w:val="00A87EB6"/>
    <w:rsid w:val="00A93DE6"/>
    <w:rsid w:val="00AA2FD3"/>
    <w:rsid w:val="00AA41B3"/>
    <w:rsid w:val="00AA6EBD"/>
    <w:rsid w:val="00AB1515"/>
    <w:rsid w:val="00AB6EEF"/>
    <w:rsid w:val="00AC1F74"/>
    <w:rsid w:val="00AD6928"/>
    <w:rsid w:val="00AE15F5"/>
    <w:rsid w:val="00AE2175"/>
    <w:rsid w:val="00AE4BE5"/>
    <w:rsid w:val="00AE4F96"/>
    <w:rsid w:val="00AE7287"/>
    <w:rsid w:val="00AF1D16"/>
    <w:rsid w:val="00AF1F0A"/>
    <w:rsid w:val="00AF2DC6"/>
    <w:rsid w:val="00AF3B22"/>
    <w:rsid w:val="00B10C80"/>
    <w:rsid w:val="00B10CF8"/>
    <w:rsid w:val="00B157CA"/>
    <w:rsid w:val="00B25707"/>
    <w:rsid w:val="00B27770"/>
    <w:rsid w:val="00B33A87"/>
    <w:rsid w:val="00B43ECD"/>
    <w:rsid w:val="00B46A6F"/>
    <w:rsid w:val="00B50876"/>
    <w:rsid w:val="00B62B1A"/>
    <w:rsid w:val="00B65ECB"/>
    <w:rsid w:val="00B67668"/>
    <w:rsid w:val="00B7075C"/>
    <w:rsid w:val="00B80D9D"/>
    <w:rsid w:val="00B84702"/>
    <w:rsid w:val="00B905C8"/>
    <w:rsid w:val="00B9260E"/>
    <w:rsid w:val="00B9506E"/>
    <w:rsid w:val="00B95BB2"/>
    <w:rsid w:val="00B97D21"/>
    <w:rsid w:val="00BA0D38"/>
    <w:rsid w:val="00BA16FC"/>
    <w:rsid w:val="00BA3D54"/>
    <w:rsid w:val="00BA46AF"/>
    <w:rsid w:val="00BB3A83"/>
    <w:rsid w:val="00BC1A9E"/>
    <w:rsid w:val="00BC1E2E"/>
    <w:rsid w:val="00BC22E3"/>
    <w:rsid w:val="00BD145C"/>
    <w:rsid w:val="00BD5898"/>
    <w:rsid w:val="00BE1E17"/>
    <w:rsid w:val="00BE278C"/>
    <w:rsid w:val="00BE30C1"/>
    <w:rsid w:val="00BE66E8"/>
    <w:rsid w:val="00BE7D88"/>
    <w:rsid w:val="00BF428C"/>
    <w:rsid w:val="00BF54BD"/>
    <w:rsid w:val="00BF5F28"/>
    <w:rsid w:val="00C020E8"/>
    <w:rsid w:val="00C05733"/>
    <w:rsid w:val="00C101FD"/>
    <w:rsid w:val="00C103C5"/>
    <w:rsid w:val="00C205F4"/>
    <w:rsid w:val="00C213DE"/>
    <w:rsid w:val="00C26EC7"/>
    <w:rsid w:val="00C322E2"/>
    <w:rsid w:val="00C35F24"/>
    <w:rsid w:val="00C407BF"/>
    <w:rsid w:val="00C4389E"/>
    <w:rsid w:val="00C4410B"/>
    <w:rsid w:val="00C458B7"/>
    <w:rsid w:val="00C45B10"/>
    <w:rsid w:val="00C45DB6"/>
    <w:rsid w:val="00C46C32"/>
    <w:rsid w:val="00C50F8C"/>
    <w:rsid w:val="00C5322C"/>
    <w:rsid w:val="00C616E1"/>
    <w:rsid w:val="00C634E7"/>
    <w:rsid w:val="00C6629C"/>
    <w:rsid w:val="00C712E8"/>
    <w:rsid w:val="00C71D54"/>
    <w:rsid w:val="00C72306"/>
    <w:rsid w:val="00C734FC"/>
    <w:rsid w:val="00C82B48"/>
    <w:rsid w:val="00C862A8"/>
    <w:rsid w:val="00C878A1"/>
    <w:rsid w:val="00C9009E"/>
    <w:rsid w:val="00C90D74"/>
    <w:rsid w:val="00C970B0"/>
    <w:rsid w:val="00CA2875"/>
    <w:rsid w:val="00CA3B89"/>
    <w:rsid w:val="00CA4566"/>
    <w:rsid w:val="00CA6FBD"/>
    <w:rsid w:val="00CA7717"/>
    <w:rsid w:val="00CA784C"/>
    <w:rsid w:val="00CB18E9"/>
    <w:rsid w:val="00CB750B"/>
    <w:rsid w:val="00CC57D4"/>
    <w:rsid w:val="00CE014D"/>
    <w:rsid w:val="00CE436C"/>
    <w:rsid w:val="00CE46D1"/>
    <w:rsid w:val="00CE7105"/>
    <w:rsid w:val="00CF6832"/>
    <w:rsid w:val="00D10843"/>
    <w:rsid w:val="00D13C24"/>
    <w:rsid w:val="00D14E0E"/>
    <w:rsid w:val="00D2163C"/>
    <w:rsid w:val="00D222B6"/>
    <w:rsid w:val="00D24EBA"/>
    <w:rsid w:val="00D26EFB"/>
    <w:rsid w:val="00D32121"/>
    <w:rsid w:val="00D32BC2"/>
    <w:rsid w:val="00D3497D"/>
    <w:rsid w:val="00D35A58"/>
    <w:rsid w:val="00D36F53"/>
    <w:rsid w:val="00D416AA"/>
    <w:rsid w:val="00D41A39"/>
    <w:rsid w:val="00D42FDF"/>
    <w:rsid w:val="00D4471A"/>
    <w:rsid w:val="00D63687"/>
    <w:rsid w:val="00D708FC"/>
    <w:rsid w:val="00D7430C"/>
    <w:rsid w:val="00D846BA"/>
    <w:rsid w:val="00D84DF1"/>
    <w:rsid w:val="00D86FB0"/>
    <w:rsid w:val="00D94784"/>
    <w:rsid w:val="00DA1719"/>
    <w:rsid w:val="00DA5228"/>
    <w:rsid w:val="00DA6658"/>
    <w:rsid w:val="00DB134A"/>
    <w:rsid w:val="00DB2396"/>
    <w:rsid w:val="00DB680B"/>
    <w:rsid w:val="00DC2551"/>
    <w:rsid w:val="00DC43CB"/>
    <w:rsid w:val="00DD162F"/>
    <w:rsid w:val="00DD4814"/>
    <w:rsid w:val="00DD4FA1"/>
    <w:rsid w:val="00DD5670"/>
    <w:rsid w:val="00DD6909"/>
    <w:rsid w:val="00DE2739"/>
    <w:rsid w:val="00DF10C7"/>
    <w:rsid w:val="00DF2D34"/>
    <w:rsid w:val="00DF7E9D"/>
    <w:rsid w:val="00E00770"/>
    <w:rsid w:val="00E028BD"/>
    <w:rsid w:val="00E05740"/>
    <w:rsid w:val="00E05BDD"/>
    <w:rsid w:val="00E070C9"/>
    <w:rsid w:val="00E07CDE"/>
    <w:rsid w:val="00E144CC"/>
    <w:rsid w:val="00E22E25"/>
    <w:rsid w:val="00E25ED8"/>
    <w:rsid w:val="00E26207"/>
    <w:rsid w:val="00E2723D"/>
    <w:rsid w:val="00E30125"/>
    <w:rsid w:val="00E3064F"/>
    <w:rsid w:val="00E307E1"/>
    <w:rsid w:val="00E31066"/>
    <w:rsid w:val="00E31A6B"/>
    <w:rsid w:val="00E31BE7"/>
    <w:rsid w:val="00E333B7"/>
    <w:rsid w:val="00E4022B"/>
    <w:rsid w:val="00E428AC"/>
    <w:rsid w:val="00E4314E"/>
    <w:rsid w:val="00E47777"/>
    <w:rsid w:val="00E50624"/>
    <w:rsid w:val="00E520C3"/>
    <w:rsid w:val="00E57041"/>
    <w:rsid w:val="00E75366"/>
    <w:rsid w:val="00E76312"/>
    <w:rsid w:val="00E81AA1"/>
    <w:rsid w:val="00E877E3"/>
    <w:rsid w:val="00E94E06"/>
    <w:rsid w:val="00EA3508"/>
    <w:rsid w:val="00EA3703"/>
    <w:rsid w:val="00EB0852"/>
    <w:rsid w:val="00EB090C"/>
    <w:rsid w:val="00EB395D"/>
    <w:rsid w:val="00EC4CB6"/>
    <w:rsid w:val="00ED1521"/>
    <w:rsid w:val="00ED1838"/>
    <w:rsid w:val="00ED3D87"/>
    <w:rsid w:val="00EE0893"/>
    <w:rsid w:val="00EE7295"/>
    <w:rsid w:val="00EF2ED1"/>
    <w:rsid w:val="00F00E79"/>
    <w:rsid w:val="00F02920"/>
    <w:rsid w:val="00F0529D"/>
    <w:rsid w:val="00F05C61"/>
    <w:rsid w:val="00F06016"/>
    <w:rsid w:val="00F06ECA"/>
    <w:rsid w:val="00F07C84"/>
    <w:rsid w:val="00F07ED3"/>
    <w:rsid w:val="00F11D14"/>
    <w:rsid w:val="00F12FF4"/>
    <w:rsid w:val="00F142F7"/>
    <w:rsid w:val="00F14A33"/>
    <w:rsid w:val="00F20935"/>
    <w:rsid w:val="00F21922"/>
    <w:rsid w:val="00F24B94"/>
    <w:rsid w:val="00F25F16"/>
    <w:rsid w:val="00F318FE"/>
    <w:rsid w:val="00F35D79"/>
    <w:rsid w:val="00F35F80"/>
    <w:rsid w:val="00F36085"/>
    <w:rsid w:val="00F376D0"/>
    <w:rsid w:val="00F42A2B"/>
    <w:rsid w:val="00F44FA3"/>
    <w:rsid w:val="00F46024"/>
    <w:rsid w:val="00F478BF"/>
    <w:rsid w:val="00F62E4F"/>
    <w:rsid w:val="00F72188"/>
    <w:rsid w:val="00F76368"/>
    <w:rsid w:val="00F8711B"/>
    <w:rsid w:val="00F90F97"/>
    <w:rsid w:val="00F92572"/>
    <w:rsid w:val="00F9301B"/>
    <w:rsid w:val="00F94C0C"/>
    <w:rsid w:val="00FB56E0"/>
    <w:rsid w:val="00FB7CC4"/>
    <w:rsid w:val="00FC1B2A"/>
    <w:rsid w:val="00FC266A"/>
    <w:rsid w:val="00FC29EB"/>
    <w:rsid w:val="00FD03A6"/>
    <w:rsid w:val="00FD11D4"/>
    <w:rsid w:val="00FE6260"/>
    <w:rsid w:val="00FF1D8E"/>
    <w:rsid w:val="00FF3499"/>
    <w:rsid w:val="00FF5D3F"/>
    <w:rsid w:val="01F873E1"/>
    <w:rsid w:val="030C45BB"/>
    <w:rsid w:val="070D08D3"/>
    <w:rsid w:val="0C04429C"/>
    <w:rsid w:val="0D240982"/>
    <w:rsid w:val="108D5A2F"/>
    <w:rsid w:val="1099396D"/>
    <w:rsid w:val="1C066952"/>
    <w:rsid w:val="20201C29"/>
    <w:rsid w:val="214B1101"/>
    <w:rsid w:val="21FA64E5"/>
    <w:rsid w:val="274C3DF9"/>
    <w:rsid w:val="29310257"/>
    <w:rsid w:val="2C3F7BBA"/>
    <w:rsid w:val="2C7B5D4F"/>
    <w:rsid w:val="2EB52D01"/>
    <w:rsid w:val="2FF93EEF"/>
    <w:rsid w:val="348A040C"/>
    <w:rsid w:val="380C76B2"/>
    <w:rsid w:val="380E55F1"/>
    <w:rsid w:val="3E307DE5"/>
    <w:rsid w:val="451C77D3"/>
    <w:rsid w:val="46C46F18"/>
    <w:rsid w:val="47B2133D"/>
    <w:rsid w:val="4D655334"/>
    <w:rsid w:val="4E1E6BC4"/>
    <w:rsid w:val="51C1530F"/>
    <w:rsid w:val="5263558E"/>
    <w:rsid w:val="55724F5F"/>
    <w:rsid w:val="56B14B64"/>
    <w:rsid w:val="5B6A683F"/>
    <w:rsid w:val="5D78277A"/>
    <w:rsid w:val="63764C5E"/>
    <w:rsid w:val="6721543E"/>
    <w:rsid w:val="6EAE4AA8"/>
    <w:rsid w:val="72AB43A2"/>
    <w:rsid w:val="73AB511C"/>
    <w:rsid w:val="75EF4315"/>
    <w:rsid w:val="76CA2B4C"/>
    <w:rsid w:val="796012AD"/>
    <w:rsid w:val="798824E7"/>
    <w:rsid w:val="7CEF6C2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locked/>
    <w:uiPriority w:val="0"/>
    <w:pPr>
      <w:keepNext/>
      <w:keepLines/>
      <w:spacing w:before="340" w:after="330" w:line="578" w:lineRule="auto"/>
      <w:outlineLvl w:val="0"/>
    </w:pPr>
    <w:rPr>
      <w:rFonts w:eastAsia="仿宋_GB2312"/>
      <w:b/>
      <w:bCs/>
      <w:kern w:val="44"/>
      <w:sz w:val="44"/>
      <w:szCs w:val="44"/>
    </w:rPr>
  </w:style>
  <w:style w:type="character" w:default="1" w:styleId="19">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3">
    <w:name w:val="toc 7"/>
    <w:basedOn w:val="1"/>
    <w:next w:val="1"/>
    <w:unhideWhenUsed/>
    <w:qFormat/>
    <w:uiPriority w:val="39"/>
    <w:pPr>
      <w:ind w:left="1260"/>
      <w:jc w:val="left"/>
    </w:pPr>
    <w:rPr>
      <w:rFonts w:asciiTheme="minorHAnsi" w:hAnsiTheme="minorHAnsi"/>
      <w:sz w:val="18"/>
      <w:szCs w:val="18"/>
    </w:rPr>
  </w:style>
  <w:style w:type="paragraph" w:styleId="4">
    <w:name w:val="annotation text"/>
    <w:basedOn w:val="1"/>
    <w:link w:val="29"/>
    <w:unhideWhenUsed/>
    <w:qFormat/>
    <w:uiPriority w:val="99"/>
    <w:pPr>
      <w:jc w:val="left"/>
    </w:pPr>
  </w:style>
  <w:style w:type="paragraph" w:styleId="5">
    <w:name w:val="toc 5"/>
    <w:basedOn w:val="1"/>
    <w:next w:val="1"/>
    <w:unhideWhenUsed/>
    <w:qFormat/>
    <w:uiPriority w:val="39"/>
    <w:pPr>
      <w:ind w:left="840"/>
      <w:jc w:val="left"/>
    </w:pPr>
    <w:rPr>
      <w:rFonts w:asciiTheme="minorHAnsi" w:hAnsiTheme="minorHAnsi"/>
      <w:sz w:val="18"/>
      <w:szCs w:val="18"/>
    </w:rPr>
  </w:style>
  <w:style w:type="paragraph" w:styleId="6">
    <w:name w:val="toc 3"/>
    <w:basedOn w:val="1"/>
    <w:next w:val="1"/>
    <w:unhideWhenUsed/>
    <w:qFormat/>
    <w:uiPriority w:val="39"/>
    <w:pPr>
      <w:ind w:left="420"/>
      <w:jc w:val="left"/>
    </w:pPr>
    <w:rPr>
      <w:rFonts w:asciiTheme="minorHAnsi" w:hAnsiTheme="minorHAnsi"/>
      <w:i/>
      <w:iCs/>
      <w:sz w:val="22"/>
      <w:szCs w:val="22"/>
    </w:rPr>
  </w:style>
  <w:style w:type="paragraph" w:styleId="7">
    <w:name w:val="toc 8"/>
    <w:basedOn w:val="1"/>
    <w:next w:val="1"/>
    <w:unhideWhenUsed/>
    <w:qFormat/>
    <w:uiPriority w:val="39"/>
    <w:pPr>
      <w:ind w:left="1470"/>
      <w:jc w:val="left"/>
    </w:pPr>
    <w:rPr>
      <w:rFonts w:asciiTheme="minorHAnsi" w:hAnsiTheme="minorHAnsi"/>
      <w:sz w:val="18"/>
      <w:szCs w:val="18"/>
    </w:rPr>
  </w:style>
  <w:style w:type="paragraph" w:styleId="8">
    <w:name w:val="Balloon Text"/>
    <w:basedOn w:val="1"/>
    <w:link w:val="24"/>
    <w:semiHidden/>
    <w:qFormat/>
    <w:uiPriority w:val="99"/>
    <w:rPr>
      <w:sz w:val="18"/>
      <w:szCs w:val="18"/>
    </w:rPr>
  </w:style>
  <w:style w:type="paragraph" w:styleId="9">
    <w:name w:val="footer"/>
    <w:basedOn w:val="1"/>
    <w:link w:val="25"/>
    <w:qFormat/>
    <w:uiPriority w:val="99"/>
    <w:pPr>
      <w:tabs>
        <w:tab w:val="center" w:pos="4153"/>
        <w:tab w:val="right" w:pos="8306"/>
      </w:tabs>
      <w:snapToGrid w:val="0"/>
      <w:jc w:val="left"/>
    </w:pPr>
    <w:rPr>
      <w:sz w:val="18"/>
      <w:szCs w:val="18"/>
    </w:rPr>
  </w:style>
  <w:style w:type="paragraph" w:styleId="10">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before="120"/>
      <w:jc w:val="left"/>
    </w:pPr>
    <w:rPr>
      <w:rFonts w:asciiTheme="minorHAnsi" w:hAnsiTheme="minorHAnsi"/>
      <w:b/>
      <w:bCs/>
      <w:caps/>
      <w:sz w:val="22"/>
      <w:szCs w:val="22"/>
    </w:rPr>
  </w:style>
  <w:style w:type="paragraph" w:styleId="12">
    <w:name w:val="toc 4"/>
    <w:basedOn w:val="1"/>
    <w:next w:val="1"/>
    <w:unhideWhenUsed/>
    <w:qFormat/>
    <w:uiPriority w:val="39"/>
    <w:pPr>
      <w:ind w:left="630"/>
      <w:jc w:val="left"/>
    </w:pPr>
    <w:rPr>
      <w:rFonts w:asciiTheme="minorHAnsi" w:hAnsiTheme="minorHAnsi"/>
      <w:sz w:val="18"/>
      <w:szCs w:val="18"/>
    </w:rPr>
  </w:style>
  <w:style w:type="paragraph" w:styleId="13">
    <w:name w:val="toc 6"/>
    <w:basedOn w:val="1"/>
    <w:next w:val="1"/>
    <w:unhideWhenUsed/>
    <w:qFormat/>
    <w:uiPriority w:val="39"/>
    <w:pPr>
      <w:ind w:left="1050"/>
      <w:jc w:val="left"/>
    </w:pPr>
    <w:rPr>
      <w:rFonts w:asciiTheme="minorHAnsi" w:hAnsiTheme="minorHAnsi"/>
      <w:sz w:val="18"/>
      <w:szCs w:val="18"/>
    </w:rPr>
  </w:style>
  <w:style w:type="paragraph" w:styleId="14">
    <w:name w:val="toc 2"/>
    <w:basedOn w:val="1"/>
    <w:next w:val="1"/>
    <w:unhideWhenUsed/>
    <w:qFormat/>
    <w:uiPriority w:val="39"/>
    <w:pPr>
      <w:ind w:left="210"/>
      <w:jc w:val="left"/>
    </w:pPr>
    <w:rPr>
      <w:rFonts w:asciiTheme="minorHAnsi" w:hAnsiTheme="minorHAnsi"/>
      <w:smallCaps/>
      <w:sz w:val="22"/>
      <w:szCs w:val="22"/>
    </w:rPr>
  </w:style>
  <w:style w:type="paragraph" w:styleId="15">
    <w:name w:val="toc 9"/>
    <w:basedOn w:val="1"/>
    <w:next w:val="1"/>
    <w:unhideWhenUsed/>
    <w:qFormat/>
    <w:uiPriority w:val="39"/>
    <w:pPr>
      <w:ind w:left="1680"/>
      <w:jc w:val="left"/>
    </w:pPr>
    <w:rPr>
      <w:rFonts w:asciiTheme="minorHAnsi" w:hAnsiTheme="minorHAnsi"/>
      <w:sz w:val="18"/>
      <w:szCs w:val="18"/>
    </w:rPr>
  </w:style>
  <w:style w:type="paragraph" w:styleId="16">
    <w:name w:val="Normal (Web)"/>
    <w:basedOn w:val="1"/>
    <w:qFormat/>
    <w:uiPriority w:val="0"/>
    <w:pPr>
      <w:spacing w:before="100" w:beforeAutospacing="1" w:after="100" w:afterAutospacing="1"/>
      <w:jc w:val="left"/>
    </w:pPr>
    <w:rPr>
      <w:kern w:val="0"/>
      <w:sz w:val="24"/>
    </w:rPr>
  </w:style>
  <w:style w:type="paragraph" w:styleId="17">
    <w:name w:val="annotation subject"/>
    <w:basedOn w:val="4"/>
    <w:next w:val="4"/>
    <w:link w:val="30"/>
    <w:unhideWhenUsed/>
    <w:qFormat/>
    <w:uiPriority w:val="99"/>
    <w:rPr>
      <w:b/>
      <w:bCs/>
    </w:rPr>
  </w:style>
  <w:style w:type="character" w:styleId="20">
    <w:name w:val="page number"/>
    <w:basedOn w:val="19"/>
    <w:qFormat/>
    <w:uiPriority w:val="99"/>
    <w:rPr>
      <w:rFonts w:cs="Times New Roman"/>
    </w:rPr>
  </w:style>
  <w:style w:type="character" w:styleId="21">
    <w:name w:val="Hyperlink"/>
    <w:basedOn w:val="19"/>
    <w:unhideWhenUsed/>
    <w:qFormat/>
    <w:uiPriority w:val="99"/>
    <w:rPr>
      <w:color w:val="0000FF"/>
      <w:u w:val="single"/>
    </w:rPr>
  </w:style>
  <w:style w:type="character" w:styleId="22">
    <w:name w:val="annotation reference"/>
    <w:basedOn w:val="19"/>
    <w:unhideWhenUsed/>
    <w:qFormat/>
    <w:uiPriority w:val="99"/>
    <w:rPr>
      <w:sz w:val="21"/>
      <w:szCs w:val="21"/>
    </w:rPr>
  </w:style>
  <w:style w:type="paragraph" w:customStyle="1" w:styleId="23">
    <w:name w:val="Char Char Char Char"/>
    <w:basedOn w:val="1"/>
    <w:qFormat/>
    <w:uiPriority w:val="99"/>
    <w:pPr>
      <w:widowControl/>
      <w:spacing w:after="160" w:line="240" w:lineRule="exact"/>
      <w:jc w:val="left"/>
    </w:pPr>
    <w:rPr>
      <w:rFonts w:ascii="Verdana" w:hAnsi="Verdana"/>
      <w:kern w:val="0"/>
      <w:sz w:val="20"/>
      <w:szCs w:val="20"/>
      <w:lang w:eastAsia="en-US"/>
    </w:rPr>
  </w:style>
  <w:style w:type="character" w:customStyle="1" w:styleId="24">
    <w:name w:val="批注框文本 Char"/>
    <w:basedOn w:val="19"/>
    <w:link w:val="8"/>
    <w:semiHidden/>
    <w:qFormat/>
    <w:uiPriority w:val="99"/>
    <w:rPr>
      <w:sz w:val="0"/>
      <w:szCs w:val="0"/>
    </w:rPr>
  </w:style>
  <w:style w:type="character" w:customStyle="1" w:styleId="25">
    <w:name w:val="页脚 Char"/>
    <w:basedOn w:val="19"/>
    <w:link w:val="9"/>
    <w:qFormat/>
    <w:uiPriority w:val="99"/>
    <w:rPr>
      <w:sz w:val="18"/>
      <w:szCs w:val="18"/>
    </w:rPr>
  </w:style>
  <w:style w:type="character" w:customStyle="1" w:styleId="26">
    <w:name w:val="页眉 Char"/>
    <w:basedOn w:val="19"/>
    <w:link w:val="10"/>
    <w:qFormat/>
    <w:locked/>
    <w:uiPriority w:val="99"/>
    <w:rPr>
      <w:rFonts w:cs="Times New Roman"/>
      <w:kern w:val="2"/>
      <w:sz w:val="18"/>
      <w:szCs w:val="18"/>
    </w:rPr>
  </w:style>
  <w:style w:type="paragraph" w:customStyle="1" w:styleId="27">
    <w:name w:val="列出段落1"/>
    <w:basedOn w:val="1"/>
    <w:qFormat/>
    <w:uiPriority w:val="34"/>
    <w:pPr>
      <w:ind w:firstLine="420" w:firstLineChars="200"/>
    </w:pPr>
    <w:rPr>
      <w:rFonts w:asciiTheme="minorHAnsi" w:hAnsiTheme="minorHAnsi" w:eastAsiaTheme="minorEastAsia" w:cstheme="minorBidi"/>
      <w:szCs w:val="22"/>
    </w:rPr>
  </w:style>
  <w:style w:type="character" w:customStyle="1" w:styleId="28">
    <w:name w:val="标题 1 Char"/>
    <w:basedOn w:val="19"/>
    <w:link w:val="2"/>
    <w:qFormat/>
    <w:uiPriority w:val="0"/>
    <w:rPr>
      <w:rFonts w:eastAsia="仿宋_GB2312"/>
      <w:b/>
      <w:bCs/>
      <w:kern w:val="44"/>
      <w:sz w:val="44"/>
      <w:szCs w:val="44"/>
    </w:rPr>
  </w:style>
  <w:style w:type="character" w:customStyle="1" w:styleId="29">
    <w:name w:val="批注文字 Char"/>
    <w:basedOn w:val="19"/>
    <w:link w:val="4"/>
    <w:semiHidden/>
    <w:qFormat/>
    <w:uiPriority w:val="99"/>
    <w:rPr>
      <w:kern w:val="2"/>
      <w:sz w:val="21"/>
      <w:szCs w:val="24"/>
    </w:rPr>
  </w:style>
  <w:style w:type="character" w:customStyle="1" w:styleId="30">
    <w:name w:val="批注主题 Char"/>
    <w:basedOn w:val="29"/>
    <w:link w:val="17"/>
    <w:semiHidden/>
    <w:qFormat/>
    <w:uiPriority w:val="99"/>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7E5A12-68B9-40C9-802F-BF0E3A43092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1812</Words>
  <Characters>10333</Characters>
  <Lines>86</Lines>
  <Paragraphs>24</Paragraphs>
  <TotalTime>38</TotalTime>
  <ScaleCrop>false</ScaleCrop>
  <LinksUpToDate>false</LinksUpToDate>
  <CharactersWithSpaces>12121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2019-09-19T07:16:00Z</dcterms:created>
  <dc:creator>User</dc:creator>
  <cp:lastModifiedBy>小萌子</cp:lastModifiedBy>
  <cp:lastPrinted>2019-02-20T06:46:00Z</cp:lastPrinted>
  <dcterms:modified xsi:type="dcterms:W3CDTF">2021-12-28T09:00:46Z</dcterms:modified>
  <dc:title>关于聘请公司持续关联交易项目</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9602B534B19945C098F42F1F5FE61C74</vt:lpwstr>
  </property>
</Properties>
</file>