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70" w:lineRule="exact"/>
        <w:contextualSpacing/>
        <w:rPr>
          <w:rFonts w:ascii="仿宋_GB2312" w:hAnsi="黑体-简" w:eastAsia="仿宋_GB2312" w:cs="黑体-简"/>
          <w:b/>
          <w:kern w:val="0"/>
          <w:sz w:val="28"/>
          <w:szCs w:val="28"/>
        </w:rPr>
      </w:pPr>
    </w:p>
    <w:p>
      <w:pPr>
        <w:autoSpaceDE w:val="0"/>
        <w:autoSpaceDN w:val="0"/>
        <w:adjustRightInd w:val="0"/>
        <w:spacing w:line="570" w:lineRule="exact"/>
        <w:contextualSpacing/>
        <w:rPr>
          <w:rFonts w:ascii="方正小标宋简体" w:hAnsi="宋体" w:eastAsia="方正小标宋简体" w:cs="方正小标宋简体"/>
          <w:sz w:val="44"/>
          <w:szCs w:val="44"/>
        </w:rPr>
      </w:pPr>
    </w:p>
    <w:p>
      <w:pPr>
        <w:autoSpaceDE w:val="0"/>
        <w:autoSpaceDN w:val="0"/>
        <w:adjustRightInd w:val="0"/>
        <w:spacing w:line="570" w:lineRule="exact"/>
        <w:contextualSpacing/>
        <w:rPr>
          <w:rFonts w:ascii="方正小标宋简体" w:hAnsi="宋体" w:eastAsia="方正小标宋简体" w:cs="方正小标宋简体"/>
          <w:sz w:val="44"/>
          <w:szCs w:val="44"/>
        </w:rPr>
      </w:pPr>
    </w:p>
    <w:p>
      <w:pPr>
        <w:autoSpaceDE w:val="0"/>
        <w:autoSpaceDN w:val="0"/>
        <w:adjustRightInd w:val="0"/>
        <w:spacing w:line="570" w:lineRule="exact"/>
        <w:contextualSpacing/>
        <w:rPr>
          <w:rFonts w:ascii="仿宋_GB2312" w:hAnsi="黑体-简" w:eastAsia="仿宋_GB2312" w:cs="黑体-简"/>
          <w:b/>
          <w:kern w:val="0"/>
          <w:sz w:val="28"/>
          <w:szCs w:val="28"/>
        </w:rPr>
      </w:pPr>
    </w:p>
    <w:p>
      <w:pPr>
        <w:autoSpaceDE w:val="0"/>
        <w:autoSpaceDN w:val="0"/>
        <w:adjustRightInd w:val="0"/>
        <w:spacing w:line="570" w:lineRule="exact"/>
        <w:contextualSpacing/>
        <w:rPr>
          <w:rFonts w:ascii="仿宋_GB2312" w:hAnsi="黑体-简" w:eastAsia="仿宋_GB2312" w:cs="黑体-简"/>
          <w:b/>
          <w:kern w:val="0"/>
          <w:sz w:val="28"/>
          <w:szCs w:val="28"/>
        </w:rPr>
      </w:pPr>
    </w:p>
    <w:p>
      <w:pPr>
        <w:autoSpaceDE w:val="0"/>
        <w:autoSpaceDN w:val="0"/>
        <w:adjustRightInd w:val="0"/>
        <w:spacing w:line="570" w:lineRule="exact"/>
        <w:contextualSpacing/>
        <w:rPr>
          <w:rFonts w:ascii="方正小标宋简体" w:hAnsi="宋体" w:eastAsia="方正小标宋简体" w:cs="方正小标宋简体"/>
          <w:sz w:val="44"/>
          <w:szCs w:val="44"/>
        </w:rPr>
      </w:pPr>
    </w:p>
    <w:p>
      <w:pPr>
        <w:autoSpaceDE w:val="0"/>
        <w:autoSpaceDN w:val="0"/>
        <w:adjustRightInd w:val="0"/>
        <w:spacing w:line="640" w:lineRule="exact"/>
        <w:contextualSpacing/>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四川交投物流有限公司</w:t>
      </w:r>
    </w:p>
    <w:p>
      <w:pPr>
        <w:autoSpaceDE w:val="0"/>
        <w:autoSpaceDN w:val="0"/>
        <w:adjustRightInd w:val="0"/>
        <w:spacing w:line="640" w:lineRule="exact"/>
        <w:contextualSpacing/>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物流运输平台软件服务项目</w:t>
      </w:r>
    </w:p>
    <w:p>
      <w:pPr>
        <w:autoSpaceDE w:val="0"/>
        <w:autoSpaceDN w:val="0"/>
        <w:adjustRightInd w:val="0"/>
        <w:spacing w:line="570" w:lineRule="exact"/>
        <w:contextualSpacing/>
        <w:rPr>
          <w:rFonts w:ascii="仿宋_GB2312" w:hAnsi="宋体" w:eastAsia="仿宋_GB2312" w:cs="宋体"/>
          <w:b/>
          <w:kern w:val="0"/>
          <w:sz w:val="28"/>
          <w:szCs w:val="28"/>
          <w:lang w:val="zh-CN"/>
        </w:rPr>
      </w:pPr>
    </w:p>
    <w:p>
      <w:pPr>
        <w:autoSpaceDE w:val="0"/>
        <w:autoSpaceDN w:val="0"/>
        <w:adjustRightInd w:val="0"/>
        <w:spacing w:line="570" w:lineRule="exact"/>
        <w:contextualSpacing/>
        <w:rPr>
          <w:rFonts w:ascii="仿宋_GB2312" w:hAnsi="宋体" w:eastAsia="仿宋_GB2312" w:cs="宋体"/>
          <w:b/>
          <w:kern w:val="0"/>
          <w:sz w:val="28"/>
          <w:szCs w:val="28"/>
          <w:lang w:val="zh-CN"/>
        </w:rPr>
      </w:pPr>
      <w:r>
        <w:rPr>
          <w:rFonts w:hint="eastAsia" w:ascii="仿宋_GB2312" w:hAnsi="宋体" w:eastAsia="仿宋_GB2312" w:cs="宋体"/>
          <w:b/>
          <w:kern w:val="0"/>
          <w:sz w:val="28"/>
          <w:szCs w:val="28"/>
          <w:lang w:val="zh-CN"/>
        </w:rPr>
        <w:t xml:space="preserve">                                                                                                                                                           </w:t>
      </w:r>
    </w:p>
    <w:p>
      <w:pPr>
        <w:autoSpaceDE w:val="0"/>
        <w:autoSpaceDN w:val="0"/>
        <w:adjustRightInd w:val="0"/>
        <w:spacing w:line="570" w:lineRule="exact"/>
        <w:contextualSpacing/>
        <w:rPr>
          <w:rFonts w:ascii="仿宋_GB2312" w:hAnsi="宋体" w:eastAsia="仿宋_GB2312" w:cs="宋体"/>
          <w:b/>
          <w:kern w:val="0"/>
          <w:sz w:val="28"/>
          <w:szCs w:val="28"/>
          <w:lang w:val="zh-CN"/>
        </w:rPr>
      </w:pPr>
    </w:p>
    <w:p>
      <w:pPr>
        <w:autoSpaceDE w:val="0"/>
        <w:autoSpaceDN w:val="0"/>
        <w:adjustRightInd w:val="0"/>
        <w:spacing w:line="570" w:lineRule="exact"/>
        <w:contextualSpacing/>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 xml:space="preserve">比 </w:t>
      </w:r>
      <w:r>
        <w:rPr>
          <w:rFonts w:ascii="方正小标宋简体" w:hAnsi="宋体" w:eastAsia="方正小标宋简体" w:cs="方正小标宋简体"/>
          <w:sz w:val="44"/>
          <w:szCs w:val="44"/>
        </w:rPr>
        <w:t xml:space="preserve"> </w:t>
      </w:r>
      <w:r>
        <w:rPr>
          <w:rFonts w:hint="eastAsia" w:ascii="方正小标宋简体" w:hAnsi="宋体" w:eastAsia="方正小标宋简体" w:cs="方正小标宋简体"/>
          <w:sz w:val="44"/>
          <w:szCs w:val="44"/>
        </w:rPr>
        <w:t xml:space="preserve">选 </w:t>
      </w:r>
      <w:r>
        <w:rPr>
          <w:rFonts w:ascii="方正小标宋简体" w:hAnsi="宋体" w:eastAsia="方正小标宋简体" w:cs="方正小标宋简体"/>
          <w:sz w:val="44"/>
          <w:szCs w:val="44"/>
        </w:rPr>
        <w:t xml:space="preserve"> </w:t>
      </w:r>
      <w:r>
        <w:rPr>
          <w:rFonts w:hint="eastAsia" w:ascii="方正小标宋简体" w:hAnsi="宋体" w:eastAsia="方正小标宋简体" w:cs="方正小标宋简体"/>
          <w:sz w:val="44"/>
          <w:szCs w:val="44"/>
        </w:rPr>
        <w:t>文  件</w:t>
      </w:r>
    </w:p>
    <w:p>
      <w:pPr>
        <w:autoSpaceDE w:val="0"/>
        <w:autoSpaceDN w:val="0"/>
        <w:adjustRightInd w:val="0"/>
        <w:spacing w:line="570" w:lineRule="exact"/>
        <w:contextualSpacing/>
        <w:rPr>
          <w:rFonts w:ascii="仿宋_GB2312" w:hAnsi="宋体" w:eastAsia="仿宋_GB2312" w:cs="宋体"/>
          <w:kern w:val="0"/>
          <w:sz w:val="28"/>
          <w:szCs w:val="28"/>
          <w:lang w:val="zh-CN"/>
        </w:rPr>
      </w:pPr>
    </w:p>
    <w:p>
      <w:pPr>
        <w:autoSpaceDE w:val="0"/>
        <w:autoSpaceDN w:val="0"/>
        <w:adjustRightInd w:val="0"/>
        <w:spacing w:line="570" w:lineRule="exact"/>
        <w:contextualSpacing/>
        <w:rPr>
          <w:rFonts w:ascii="仿宋_GB2312" w:hAnsi="宋体" w:eastAsia="仿宋_GB2312" w:cs="宋体"/>
          <w:kern w:val="0"/>
          <w:sz w:val="28"/>
          <w:szCs w:val="28"/>
          <w:lang w:val="zh-CN"/>
        </w:rPr>
      </w:pPr>
    </w:p>
    <w:p>
      <w:pPr>
        <w:autoSpaceDE w:val="0"/>
        <w:autoSpaceDN w:val="0"/>
        <w:adjustRightInd w:val="0"/>
        <w:spacing w:line="570" w:lineRule="exact"/>
        <w:contextualSpacing/>
        <w:rPr>
          <w:rFonts w:ascii="仿宋_GB2312" w:hAnsi="宋体" w:eastAsia="仿宋_GB2312" w:cs="宋体"/>
          <w:kern w:val="0"/>
          <w:sz w:val="28"/>
          <w:szCs w:val="28"/>
          <w:lang w:val="zh-CN"/>
        </w:rPr>
      </w:pPr>
    </w:p>
    <w:p>
      <w:pPr>
        <w:autoSpaceDE w:val="0"/>
        <w:autoSpaceDN w:val="0"/>
        <w:adjustRightInd w:val="0"/>
        <w:spacing w:line="570" w:lineRule="exact"/>
        <w:contextualSpacing/>
        <w:rPr>
          <w:rFonts w:ascii="仿宋_GB2312" w:hAnsi="宋体" w:eastAsia="仿宋_GB2312" w:cs="宋体"/>
          <w:kern w:val="0"/>
          <w:sz w:val="28"/>
          <w:szCs w:val="28"/>
          <w:lang w:val="zh-CN"/>
        </w:rPr>
      </w:pPr>
    </w:p>
    <w:p>
      <w:pPr>
        <w:autoSpaceDE w:val="0"/>
        <w:autoSpaceDN w:val="0"/>
        <w:adjustRightInd w:val="0"/>
        <w:spacing w:line="570" w:lineRule="exact"/>
        <w:contextualSpacing/>
        <w:rPr>
          <w:rFonts w:ascii="仿宋_GB2312" w:hAnsi="宋体" w:eastAsia="仿宋_GB2312" w:cs="宋体"/>
          <w:kern w:val="0"/>
          <w:sz w:val="28"/>
          <w:szCs w:val="28"/>
          <w:lang w:val="zh-CN"/>
        </w:rPr>
      </w:pPr>
    </w:p>
    <w:p>
      <w:pPr>
        <w:autoSpaceDE w:val="0"/>
        <w:autoSpaceDN w:val="0"/>
        <w:adjustRightInd w:val="0"/>
        <w:spacing w:line="570" w:lineRule="exact"/>
        <w:contextualSpacing/>
        <w:rPr>
          <w:rFonts w:ascii="仿宋_GB2312" w:hAnsi="宋体" w:eastAsia="仿宋_GB2312" w:cs="宋体"/>
          <w:kern w:val="0"/>
          <w:sz w:val="28"/>
          <w:szCs w:val="28"/>
          <w:lang w:val="zh-CN"/>
        </w:rPr>
      </w:pPr>
    </w:p>
    <w:p>
      <w:pPr>
        <w:autoSpaceDE w:val="0"/>
        <w:autoSpaceDN w:val="0"/>
        <w:adjustRightInd w:val="0"/>
        <w:spacing w:line="570" w:lineRule="exact"/>
        <w:ind w:firstLine="1920" w:firstLineChars="600"/>
        <w:contextualSpacing/>
        <w:rPr>
          <w:rFonts w:ascii="方正小标宋简体" w:hAnsi="宋体" w:eastAsia="方正小标宋简体" w:cs="方正小标宋简体"/>
          <w:sz w:val="32"/>
          <w:szCs w:val="32"/>
        </w:rPr>
      </w:pPr>
      <w:r>
        <w:rPr>
          <w:rFonts w:hint="eastAsia" w:ascii="方正小标宋简体" w:hAnsi="宋体" w:eastAsia="方正小标宋简体" w:cs="方正小标宋简体"/>
          <w:sz w:val="32"/>
          <w:szCs w:val="32"/>
        </w:rPr>
        <w:t>比选人：四川交投物流有限公司</w:t>
      </w:r>
    </w:p>
    <w:p>
      <w:pPr>
        <w:autoSpaceDE w:val="0"/>
        <w:autoSpaceDN w:val="0"/>
        <w:adjustRightInd w:val="0"/>
        <w:spacing w:line="570" w:lineRule="exact"/>
        <w:contextualSpacing/>
        <w:rPr>
          <w:rFonts w:ascii="方正小标宋简体" w:hAnsi="宋体" w:eastAsia="方正小标宋简体" w:cs="方正小标宋简体"/>
          <w:sz w:val="32"/>
          <w:szCs w:val="32"/>
        </w:rPr>
      </w:pPr>
    </w:p>
    <w:p>
      <w:pPr>
        <w:autoSpaceDE w:val="0"/>
        <w:autoSpaceDN w:val="0"/>
        <w:adjustRightInd w:val="0"/>
        <w:spacing w:line="570" w:lineRule="exact"/>
        <w:ind w:firstLine="3520" w:firstLineChars="1100"/>
        <w:contextualSpacing/>
        <w:rPr>
          <w:rFonts w:ascii="方正小标宋简体" w:hAnsi="宋体" w:eastAsia="方正小标宋简体" w:cs="方正小标宋简体"/>
          <w:sz w:val="32"/>
          <w:szCs w:val="32"/>
        </w:rPr>
      </w:pPr>
      <w:r>
        <w:rPr>
          <w:rFonts w:hint="eastAsia" w:ascii="方正小标宋简体" w:hAnsi="宋体" w:eastAsia="方正小标宋简体" w:cs="方正小标宋简体"/>
          <w:sz w:val="32"/>
          <w:szCs w:val="32"/>
        </w:rPr>
        <w:t>20</w:t>
      </w:r>
      <w:r>
        <w:rPr>
          <w:rFonts w:ascii="方正小标宋简体" w:hAnsi="宋体" w:eastAsia="方正小标宋简体" w:cs="方正小标宋简体"/>
          <w:sz w:val="32"/>
          <w:szCs w:val="32"/>
        </w:rPr>
        <w:t>21</w:t>
      </w:r>
      <w:r>
        <w:rPr>
          <w:rFonts w:hint="eastAsia" w:ascii="方正小标宋简体" w:hAnsi="宋体" w:eastAsia="方正小标宋简体" w:cs="方正小标宋简体"/>
          <w:sz w:val="32"/>
          <w:szCs w:val="32"/>
        </w:rPr>
        <w:t>年</w:t>
      </w:r>
      <w:r>
        <w:rPr>
          <w:rFonts w:ascii="方正小标宋简体" w:hAnsi="宋体" w:eastAsia="方正小标宋简体" w:cs="方正小标宋简体"/>
          <w:sz w:val="32"/>
          <w:szCs w:val="32"/>
        </w:rPr>
        <w:t>12</w:t>
      </w:r>
      <w:r>
        <w:rPr>
          <w:rFonts w:hint="eastAsia" w:ascii="方正小标宋简体" w:hAnsi="宋体" w:eastAsia="方正小标宋简体" w:cs="方正小标宋简体"/>
          <w:sz w:val="32"/>
          <w:szCs w:val="32"/>
        </w:rPr>
        <w:t>月</w:t>
      </w:r>
    </w:p>
    <w:p>
      <w:pPr>
        <w:autoSpaceDE w:val="0"/>
        <w:autoSpaceDN w:val="0"/>
        <w:adjustRightInd w:val="0"/>
        <w:spacing w:line="570" w:lineRule="exact"/>
        <w:contextualSpacing/>
        <w:rPr>
          <w:rFonts w:ascii="仿宋_GB2312" w:hAnsi="宋体" w:eastAsia="仿宋_GB2312" w:cs="方正小标宋简体"/>
          <w:sz w:val="28"/>
          <w:szCs w:val="28"/>
        </w:rPr>
      </w:pPr>
    </w:p>
    <w:p>
      <w:pPr>
        <w:autoSpaceDE w:val="0"/>
        <w:autoSpaceDN w:val="0"/>
        <w:adjustRightInd w:val="0"/>
        <w:spacing w:line="570" w:lineRule="exact"/>
        <w:contextualSpacing/>
        <w:rPr>
          <w:rFonts w:ascii="仿宋_GB2312" w:hAnsi="宋体" w:eastAsia="仿宋_GB2312" w:cs="宋体"/>
          <w:b/>
          <w:bCs/>
          <w:kern w:val="0"/>
          <w:sz w:val="28"/>
          <w:szCs w:val="28"/>
          <w:lang w:val="zh-CN"/>
        </w:rPr>
        <w:sectPr>
          <w:footerReference r:id="rId4" w:type="first"/>
          <w:footerReference r:id="rId3" w:type="default"/>
          <w:pgSz w:w="11906" w:h="16838"/>
          <w:pgMar w:top="1276" w:right="1247" w:bottom="1276" w:left="1588" w:header="851" w:footer="992" w:gutter="0"/>
          <w:cols w:space="720" w:num="1"/>
          <w:titlePg/>
          <w:docGrid w:type="lines" w:linePitch="312" w:charSpace="0"/>
        </w:sectPr>
      </w:pPr>
    </w:p>
    <w:p>
      <w:pPr>
        <w:autoSpaceDE w:val="0"/>
        <w:autoSpaceDN w:val="0"/>
        <w:adjustRightInd w:val="0"/>
        <w:spacing w:line="570" w:lineRule="exact"/>
        <w:contextualSpacing/>
        <w:rPr>
          <w:rFonts w:ascii="仿宋_GB2312" w:hAnsi="宋体" w:eastAsia="仿宋_GB2312" w:cs="宋体"/>
          <w:b/>
          <w:bCs/>
          <w:kern w:val="0"/>
          <w:sz w:val="28"/>
          <w:szCs w:val="28"/>
          <w:lang w:val="zh-CN"/>
        </w:rPr>
      </w:pPr>
    </w:p>
    <w:p>
      <w:pPr>
        <w:spacing w:line="640" w:lineRule="exact"/>
        <w:ind w:firstLine="4160" w:firstLineChars="1300"/>
        <w:contextualSpacing/>
        <w:rPr>
          <w:rFonts w:ascii="方正小标宋简体" w:hAnsi="宋体" w:eastAsia="方正小标宋简体"/>
          <w:sz w:val="32"/>
          <w:szCs w:val="32"/>
        </w:rPr>
      </w:pPr>
      <w:r>
        <w:rPr>
          <w:rFonts w:hint="eastAsia" w:ascii="方正小标宋简体" w:hAnsi="宋体" w:eastAsia="方正小标宋简体" w:cs="方正小标宋简体"/>
          <w:sz w:val="32"/>
          <w:szCs w:val="32"/>
        </w:rPr>
        <w:t>目    录</w:t>
      </w:r>
    </w:p>
    <w:sdt>
      <w:sdtPr>
        <w:rPr>
          <w:rFonts w:asciiTheme="minorHAnsi" w:hAnsiTheme="minorHAnsi" w:eastAsiaTheme="minorEastAsia" w:cstheme="minorBidi"/>
          <w:color w:val="auto"/>
          <w:kern w:val="2"/>
          <w:sz w:val="21"/>
          <w:szCs w:val="24"/>
          <w:lang w:val="zh-CN"/>
        </w:rPr>
        <w:id w:val="617422261"/>
      </w:sdtPr>
      <w:sdtEndPr>
        <w:rPr>
          <w:rFonts w:asciiTheme="minorHAnsi" w:hAnsiTheme="minorHAnsi" w:eastAsiaTheme="minorEastAsia" w:cstheme="minorBidi"/>
          <w:b/>
          <w:bCs/>
          <w:color w:val="auto"/>
          <w:kern w:val="2"/>
          <w:sz w:val="21"/>
          <w:szCs w:val="24"/>
          <w:lang w:val="zh-CN"/>
        </w:rPr>
      </w:sdtEndPr>
      <w:sdtContent>
        <w:p>
          <w:pPr>
            <w:pStyle w:val="42"/>
            <w:rPr>
              <w:color w:val="auto"/>
            </w:rPr>
          </w:pPr>
        </w:p>
        <w:p>
          <w:pPr>
            <w:pStyle w:val="14"/>
            <w:tabs>
              <w:tab w:val="left" w:pos="1050"/>
              <w:tab w:val="right" w:leader="dot" w:pos="9061"/>
            </w:tabs>
            <w:rPr>
              <w:szCs w:val="22"/>
            </w:rPr>
          </w:pPr>
          <w:r>
            <w:fldChar w:fldCharType="begin"/>
          </w:r>
          <w:r>
            <w:instrText xml:space="preserve"> TOC \o "1-3" \h \z \u </w:instrText>
          </w:r>
          <w:r>
            <w:fldChar w:fldCharType="separate"/>
          </w:r>
          <w:r>
            <w:fldChar w:fldCharType="begin"/>
          </w:r>
          <w:r>
            <w:instrText xml:space="preserve"> HYPERLINK \l "_Toc91083361" </w:instrText>
          </w:r>
          <w:r>
            <w:fldChar w:fldCharType="separate"/>
          </w:r>
          <w:r>
            <w:rPr>
              <w:rStyle w:val="22"/>
              <w:rFonts w:ascii="方正小标宋简体" w:eastAsia="方正小标宋简体"/>
              <w:b/>
              <w:bCs/>
            </w:rPr>
            <w:t>第一章</w:t>
          </w:r>
          <w:r>
            <w:rPr>
              <w:b/>
              <w:bCs/>
              <w:szCs w:val="22"/>
            </w:rPr>
            <w:tab/>
          </w:r>
          <w:r>
            <w:rPr>
              <w:rStyle w:val="22"/>
              <w:rFonts w:ascii="方正小标宋简体" w:eastAsia="方正小标宋简体"/>
              <w:b/>
              <w:bCs/>
            </w:rPr>
            <w:t>比选公告</w:t>
          </w:r>
          <w:r>
            <w:tab/>
          </w:r>
          <w:r>
            <w:fldChar w:fldCharType="begin"/>
          </w:r>
          <w:r>
            <w:instrText xml:space="preserve"> PAGEREF _Toc91083361 \h </w:instrText>
          </w:r>
          <w:r>
            <w:fldChar w:fldCharType="separate"/>
          </w:r>
          <w:r>
            <w:t>3</w:t>
          </w:r>
          <w:r>
            <w:fldChar w:fldCharType="end"/>
          </w:r>
          <w:r>
            <w:fldChar w:fldCharType="end"/>
          </w:r>
        </w:p>
        <w:p>
          <w:pPr>
            <w:pStyle w:val="16"/>
            <w:tabs>
              <w:tab w:val="right" w:leader="dot" w:pos="9061"/>
            </w:tabs>
            <w:rPr>
              <w:szCs w:val="22"/>
            </w:rPr>
          </w:pPr>
          <w:r>
            <w:fldChar w:fldCharType="begin"/>
          </w:r>
          <w:r>
            <w:instrText xml:space="preserve"> HYPERLINK \l "_Toc91083362" </w:instrText>
          </w:r>
          <w:r>
            <w:fldChar w:fldCharType="separate"/>
          </w:r>
          <w:r>
            <w:rPr>
              <w:rStyle w:val="22"/>
              <w:rFonts w:ascii="黑体" w:hAnsi="黑体" w:eastAsia="黑体"/>
            </w:rPr>
            <w:t>一、项目基本情况</w:t>
          </w:r>
          <w:r>
            <w:tab/>
          </w:r>
          <w:r>
            <w:fldChar w:fldCharType="begin"/>
          </w:r>
          <w:r>
            <w:instrText xml:space="preserve"> PAGEREF _Toc91083362 \h </w:instrText>
          </w:r>
          <w:r>
            <w:fldChar w:fldCharType="separate"/>
          </w:r>
          <w:r>
            <w:t>3</w:t>
          </w:r>
          <w:r>
            <w:fldChar w:fldCharType="end"/>
          </w:r>
          <w:r>
            <w:fldChar w:fldCharType="end"/>
          </w:r>
        </w:p>
        <w:p>
          <w:pPr>
            <w:pStyle w:val="16"/>
            <w:tabs>
              <w:tab w:val="right" w:leader="dot" w:pos="9061"/>
            </w:tabs>
            <w:rPr>
              <w:szCs w:val="22"/>
            </w:rPr>
          </w:pPr>
          <w:r>
            <w:fldChar w:fldCharType="begin"/>
          </w:r>
          <w:r>
            <w:instrText xml:space="preserve"> HYPERLINK \l "_Toc91083363" </w:instrText>
          </w:r>
          <w:r>
            <w:fldChar w:fldCharType="separate"/>
          </w:r>
          <w:r>
            <w:rPr>
              <w:rStyle w:val="22"/>
              <w:rFonts w:ascii="黑体" w:hAnsi="黑体" w:eastAsia="黑体"/>
            </w:rPr>
            <w:t>二、资格要求</w:t>
          </w:r>
          <w:r>
            <w:tab/>
          </w:r>
          <w:r>
            <w:fldChar w:fldCharType="begin"/>
          </w:r>
          <w:r>
            <w:instrText xml:space="preserve"> PAGEREF _Toc91083363 \h </w:instrText>
          </w:r>
          <w:r>
            <w:fldChar w:fldCharType="separate"/>
          </w:r>
          <w:r>
            <w:t>4</w:t>
          </w:r>
          <w:r>
            <w:fldChar w:fldCharType="end"/>
          </w:r>
          <w:r>
            <w:fldChar w:fldCharType="end"/>
          </w:r>
        </w:p>
        <w:p>
          <w:pPr>
            <w:pStyle w:val="16"/>
            <w:tabs>
              <w:tab w:val="right" w:leader="dot" w:pos="9061"/>
            </w:tabs>
            <w:rPr>
              <w:szCs w:val="22"/>
            </w:rPr>
          </w:pPr>
          <w:r>
            <w:fldChar w:fldCharType="begin"/>
          </w:r>
          <w:r>
            <w:instrText xml:space="preserve"> HYPERLINK \l "_Toc91083364" </w:instrText>
          </w:r>
          <w:r>
            <w:fldChar w:fldCharType="separate"/>
          </w:r>
          <w:r>
            <w:rPr>
              <w:rStyle w:val="22"/>
              <w:rFonts w:ascii="黑体" w:hAnsi="黑体" w:eastAsia="黑体"/>
            </w:rPr>
            <w:t>三、比选文件获取</w:t>
          </w:r>
          <w:r>
            <w:tab/>
          </w:r>
          <w:r>
            <w:fldChar w:fldCharType="begin"/>
          </w:r>
          <w:r>
            <w:instrText xml:space="preserve"> PAGEREF _Toc91083364 \h </w:instrText>
          </w:r>
          <w:r>
            <w:fldChar w:fldCharType="separate"/>
          </w:r>
          <w:r>
            <w:t>5</w:t>
          </w:r>
          <w:r>
            <w:fldChar w:fldCharType="end"/>
          </w:r>
          <w:r>
            <w:fldChar w:fldCharType="end"/>
          </w:r>
        </w:p>
        <w:p>
          <w:pPr>
            <w:pStyle w:val="16"/>
            <w:tabs>
              <w:tab w:val="right" w:leader="dot" w:pos="9061"/>
            </w:tabs>
            <w:rPr>
              <w:szCs w:val="22"/>
            </w:rPr>
          </w:pPr>
          <w:r>
            <w:fldChar w:fldCharType="begin"/>
          </w:r>
          <w:r>
            <w:instrText xml:space="preserve"> HYPERLINK \l "_Toc91083365" </w:instrText>
          </w:r>
          <w:r>
            <w:fldChar w:fldCharType="separate"/>
          </w:r>
          <w:r>
            <w:rPr>
              <w:rStyle w:val="22"/>
              <w:rFonts w:ascii="黑体" w:hAnsi="黑体" w:eastAsia="黑体"/>
            </w:rPr>
            <w:t>四、比选申请文件递交</w:t>
          </w:r>
          <w:r>
            <w:tab/>
          </w:r>
          <w:r>
            <w:fldChar w:fldCharType="begin"/>
          </w:r>
          <w:r>
            <w:instrText xml:space="preserve"> PAGEREF _Toc91083365 \h </w:instrText>
          </w:r>
          <w:r>
            <w:fldChar w:fldCharType="separate"/>
          </w:r>
          <w:r>
            <w:t>5</w:t>
          </w:r>
          <w:r>
            <w:fldChar w:fldCharType="end"/>
          </w:r>
          <w:r>
            <w:fldChar w:fldCharType="end"/>
          </w:r>
        </w:p>
        <w:p>
          <w:pPr>
            <w:pStyle w:val="16"/>
            <w:tabs>
              <w:tab w:val="right" w:leader="dot" w:pos="9061"/>
            </w:tabs>
            <w:rPr>
              <w:szCs w:val="22"/>
            </w:rPr>
          </w:pPr>
          <w:r>
            <w:fldChar w:fldCharType="begin"/>
          </w:r>
          <w:r>
            <w:instrText xml:space="preserve"> HYPERLINK \l "_Toc91083366" </w:instrText>
          </w:r>
          <w:r>
            <w:fldChar w:fldCharType="separate"/>
          </w:r>
          <w:r>
            <w:rPr>
              <w:rStyle w:val="22"/>
              <w:rFonts w:ascii="黑体" w:hAnsi="黑体" w:eastAsia="黑体"/>
            </w:rPr>
            <w:t>五、其他事项</w:t>
          </w:r>
          <w:r>
            <w:tab/>
          </w:r>
          <w:r>
            <w:fldChar w:fldCharType="begin"/>
          </w:r>
          <w:r>
            <w:instrText xml:space="preserve"> PAGEREF _Toc91083366 \h </w:instrText>
          </w:r>
          <w:r>
            <w:fldChar w:fldCharType="separate"/>
          </w:r>
          <w:r>
            <w:t>6</w:t>
          </w:r>
          <w:r>
            <w:fldChar w:fldCharType="end"/>
          </w:r>
          <w:r>
            <w:fldChar w:fldCharType="end"/>
          </w:r>
        </w:p>
        <w:p>
          <w:pPr>
            <w:pStyle w:val="16"/>
            <w:tabs>
              <w:tab w:val="right" w:leader="dot" w:pos="9061"/>
            </w:tabs>
            <w:rPr>
              <w:szCs w:val="22"/>
            </w:rPr>
          </w:pPr>
          <w:r>
            <w:fldChar w:fldCharType="begin"/>
          </w:r>
          <w:r>
            <w:instrText xml:space="preserve"> HYPERLINK \l "_Toc91083367" </w:instrText>
          </w:r>
          <w:r>
            <w:fldChar w:fldCharType="separate"/>
          </w:r>
          <w:r>
            <w:rPr>
              <w:rStyle w:val="22"/>
              <w:rFonts w:ascii="黑体" w:hAnsi="黑体" w:eastAsia="黑体"/>
            </w:rPr>
            <w:t>六、 联系方式</w:t>
          </w:r>
          <w:r>
            <w:tab/>
          </w:r>
          <w:r>
            <w:fldChar w:fldCharType="begin"/>
          </w:r>
          <w:r>
            <w:instrText xml:space="preserve"> PAGEREF _Toc91083367 \h </w:instrText>
          </w:r>
          <w:r>
            <w:fldChar w:fldCharType="separate"/>
          </w:r>
          <w:r>
            <w:t>6</w:t>
          </w:r>
          <w:r>
            <w:fldChar w:fldCharType="end"/>
          </w:r>
          <w:r>
            <w:fldChar w:fldCharType="end"/>
          </w:r>
        </w:p>
        <w:p>
          <w:pPr>
            <w:pStyle w:val="14"/>
            <w:tabs>
              <w:tab w:val="left" w:pos="1050"/>
              <w:tab w:val="right" w:leader="dot" w:pos="9061"/>
            </w:tabs>
            <w:rPr>
              <w:szCs w:val="22"/>
            </w:rPr>
          </w:pPr>
          <w:r>
            <w:fldChar w:fldCharType="begin"/>
          </w:r>
          <w:r>
            <w:instrText xml:space="preserve"> HYPERLINK \l "_Toc91083368" </w:instrText>
          </w:r>
          <w:r>
            <w:fldChar w:fldCharType="separate"/>
          </w:r>
          <w:r>
            <w:rPr>
              <w:rStyle w:val="22"/>
              <w:rFonts w:ascii="方正小标宋简体" w:eastAsia="方正小标宋简体"/>
              <w:b/>
              <w:bCs/>
              <w:kern w:val="44"/>
              <w:lang w:val="zh-CN"/>
            </w:rPr>
            <w:t>第二章</w:t>
          </w:r>
          <w:r>
            <w:rPr>
              <w:szCs w:val="22"/>
            </w:rPr>
            <w:tab/>
          </w:r>
          <w:r>
            <w:rPr>
              <w:rStyle w:val="22"/>
              <w:rFonts w:ascii="方正小标宋简体" w:eastAsia="方正小标宋简体"/>
              <w:b/>
              <w:bCs/>
              <w:kern w:val="44"/>
              <w:lang w:val="zh-CN"/>
            </w:rPr>
            <w:t>比选申请人须知</w:t>
          </w:r>
          <w:r>
            <w:tab/>
          </w:r>
          <w:r>
            <w:fldChar w:fldCharType="begin"/>
          </w:r>
          <w:r>
            <w:instrText xml:space="preserve"> PAGEREF _Toc91083368 \h </w:instrText>
          </w:r>
          <w:r>
            <w:fldChar w:fldCharType="separate"/>
          </w:r>
          <w:r>
            <w:t>7</w:t>
          </w:r>
          <w:r>
            <w:fldChar w:fldCharType="end"/>
          </w:r>
          <w:r>
            <w:fldChar w:fldCharType="end"/>
          </w:r>
        </w:p>
        <w:p>
          <w:pPr>
            <w:pStyle w:val="14"/>
            <w:tabs>
              <w:tab w:val="left" w:pos="1050"/>
              <w:tab w:val="right" w:leader="dot" w:pos="9061"/>
            </w:tabs>
            <w:rPr>
              <w:szCs w:val="22"/>
            </w:rPr>
          </w:pPr>
          <w:r>
            <w:fldChar w:fldCharType="begin"/>
          </w:r>
          <w:r>
            <w:instrText xml:space="preserve"> HYPERLINK \l "_Toc91083369" </w:instrText>
          </w:r>
          <w:r>
            <w:fldChar w:fldCharType="separate"/>
          </w:r>
          <w:r>
            <w:rPr>
              <w:rStyle w:val="22"/>
              <w:rFonts w:ascii="方正小标宋简体" w:eastAsia="方正小标宋简体"/>
              <w:b/>
              <w:bCs/>
              <w:kern w:val="44"/>
              <w:lang w:val="zh-CN"/>
            </w:rPr>
            <w:t>第三章</w:t>
          </w:r>
          <w:r>
            <w:rPr>
              <w:szCs w:val="22"/>
            </w:rPr>
            <w:tab/>
          </w:r>
          <w:r>
            <w:rPr>
              <w:rStyle w:val="22"/>
              <w:rFonts w:ascii="方正小标宋简体" w:eastAsia="方正小标宋简体"/>
              <w:b/>
              <w:bCs/>
              <w:kern w:val="44"/>
            </w:rPr>
            <w:t>比选</w:t>
          </w:r>
          <w:r>
            <w:rPr>
              <w:rStyle w:val="22"/>
              <w:rFonts w:ascii="方正小标宋简体" w:eastAsia="方正小标宋简体"/>
              <w:b/>
              <w:bCs/>
              <w:kern w:val="44"/>
              <w:lang w:val="zh-CN"/>
            </w:rPr>
            <w:t>办法和标准</w:t>
          </w:r>
          <w:r>
            <w:tab/>
          </w:r>
          <w:r>
            <w:fldChar w:fldCharType="begin"/>
          </w:r>
          <w:r>
            <w:instrText xml:space="preserve"> PAGEREF _Toc91083369 \h </w:instrText>
          </w:r>
          <w:r>
            <w:fldChar w:fldCharType="separate"/>
          </w:r>
          <w:r>
            <w:t>12</w:t>
          </w:r>
          <w:r>
            <w:fldChar w:fldCharType="end"/>
          </w:r>
          <w:r>
            <w:fldChar w:fldCharType="end"/>
          </w:r>
        </w:p>
        <w:p>
          <w:pPr>
            <w:pStyle w:val="14"/>
            <w:tabs>
              <w:tab w:val="left" w:pos="1050"/>
              <w:tab w:val="right" w:leader="dot" w:pos="9061"/>
            </w:tabs>
            <w:rPr>
              <w:szCs w:val="22"/>
            </w:rPr>
          </w:pPr>
          <w:r>
            <w:fldChar w:fldCharType="begin"/>
          </w:r>
          <w:r>
            <w:instrText xml:space="preserve"> HYPERLINK \l "_Toc91083370" </w:instrText>
          </w:r>
          <w:r>
            <w:fldChar w:fldCharType="separate"/>
          </w:r>
          <w:r>
            <w:rPr>
              <w:rStyle w:val="22"/>
              <w:rFonts w:ascii="方正小标宋简体" w:eastAsia="方正小标宋简体"/>
              <w:b/>
              <w:bCs/>
              <w:kern w:val="44"/>
              <w:lang w:val="zh-CN"/>
            </w:rPr>
            <w:t>第四章</w:t>
          </w:r>
          <w:r>
            <w:rPr>
              <w:szCs w:val="22"/>
            </w:rPr>
            <w:tab/>
          </w:r>
          <w:r>
            <w:rPr>
              <w:rStyle w:val="22"/>
              <w:rFonts w:ascii="方正小标宋简体" w:eastAsia="方正小标宋简体"/>
              <w:b/>
              <w:bCs/>
              <w:kern w:val="44"/>
            </w:rPr>
            <w:t>比选程序</w:t>
          </w:r>
          <w:r>
            <w:tab/>
          </w:r>
          <w:r>
            <w:fldChar w:fldCharType="begin"/>
          </w:r>
          <w:r>
            <w:instrText xml:space="preserve"> PAGEREF _Toc91083370 \h </w:instrText>
          </w:r>
          <w:r>
            <w:fldChar w:fldCharType="separate"/>
          </w:r>
          <w:r>
            <w:t>15</w:t>
          </w:r>
          <w:r>
            <w:fldChar w:fldCharType="end"/>
          </w:r>
          <w:r>
            <w:fldChar w:fldCharType="end"/>
          </w:r>
        </w:p>
        <w:p>
          <w:pPr>
            <w:pStyle w:val="14"/>
            <w:tabs>
              <w:tab w:val="left" w:pos="1050"/>
              <w:tab w:val="right" w:leader="dot" w:pos="9061"/>
            </w:tabs>
            <w:rPr>
              <w:szCs w:val="22"/>
            </w:rPr>
          </w:pPr>
          <w:r>
            <w:fldChar w:fldCharType="begin"/>
          </w:r>
          <w:r>
            <w:instrText xml:space="preserve"> HYPERLINK \l "_Toc91083371" </w:instrText>
          </w:r>
          <w:r>
            <w:fldChar w:fldCharType="separate"/>
          </w:r>
          <w:r>
            <w:rPr>
              <w:rStyle w:val="22"/>
              <w:rFonts w:ascii="方正小标宋简体" w:eastAsia="方正小标宋简体"/>
              <w:b/>
              <w:bCs/>
              <w:kern w:val="44"/>
              <w:lang w:val="zh-CN"/>
            </w:rPr>
            <w:t>第五章</w:t>
          </w:r>
          <w:r>
            <w:rPr>
              <w:szCs w:val="22"/>
            </w:rPr>
            <w:tab/>
          </w:r>
          <w:r>
            <w:rPr>
              <w:rStyle w:val="22"/>
              <w:rFonts w:ascii="方正小标宋简体" w:eastAsia="方正小标宋简体"/>
              <w:b/>
              <w:bCs/>
              <w:kern w:val="44"/>
              <w:lang w:val="zh-CN"/>
            </w:rPr>
            <w:t>主要合同条款</w:t>
          </w:r>
          <w:r>
            <w:tab/>
          </w:r>
          <w:r>
            <w:fldChar w:fldCharType="begin"/>
          </w:r>
          <w:r>
            <w:instrText xml:space="preserve"> PAGEREF _Toc91083371 \h </w:instrText>
          </w:r>
          <w:r>
            <w:fldChar w:fldCharType="separate"/>
          </w:r>
          <w:r>
            <w:t>17</w:t>
          </w:r>
          <w:r>
            <w:fldChar w:fldCharType="end"/>
          </w:r>
          <w:r>
            <w:fldChar w:fldCharType="end"/>
          </w:r>
        </w:p>
        <w:p>
          <w:pPr>
            <w:pStyle w:val="14"/>
            <w:tabs>
              <w:tab w:val="left" w:pos="1050"/>
              <w:tab w:val="right" w:leader="dot" w:pos="9061"/>
            </w:tabs>
            <w:rPr>
              <w:szCs w:val="22"/>
            </w:rPr>
          </w:pPr>
          <w:r>
            <w:fldChar w:fldCharType="begin"/>
          </w:r>
          <w:r>
            <w:instrText xml:space="preserve"> HYPERLINK \l "_Toc91083372" </w:instrText>
          </w:r>
          <w:r>
            <w:fldChar w:fldCharType="separate"/>
          </w:r>
          <w:r>
            <w:rPr>
              <w:rStyle w:val="22"/>
              <w:rFonts w:ascii="方正小标宋简体" w:eastAsia="方正小标宋简体"/>
              <w:b/>
              <w:bCs/>
              <w:kern w:val="44"/>
              <w:lang w:val="zh-CN"/>
            </w:rPr>
            <w:t>第六章</w:t>
          </w:r>
          <w:r>
            <w:rPr>
              <w:szCs w:val="22"/>
            </w:rPr>
            <w:tab/>
          </w:r>
          <w:r>
            <w:rPr>
              <w:rStyle w:val="22"/>
              <w:rFonts w:ascii="方正小标宋简体" w:eastAsia="方正小标宋简体"/>
              <w:b/>
              <w:bCs/>
              <w:kern w:val="44"/>
              <w:lang w:val="zh-CN"/>
            </w:rPr>
            <w:t>运维服务保密协议</w:t>
          </w:r>
          <w:r>
            <w:tab/>
          </w:r>
          <w:r>
            <w:fldChar w:fldCharType="begin"/>
          </w:r>
          <w:r>
            <w:instrText xml:space="preserve"> PAGEREF _Toc91083372 \h </w:instrText>
          </w:r>
          <w:r>
            <w:fldChar w:fldCharType="separate"/>
          </w:r>
          <w:r>
            <w:t>22</w:t>
          </w:r>
          <w:r>
            <w:fldChar w:fldCharType="end"/>
          </w:r>
          <w:r>
            <w:fldChar w:fldCharType="end"/>
          </w:r>
        </w:p>
        <w:p>
          <w:pPr>
            <w:pStyle w:val="14"/>
            <w:tabs>
              <w:tab w:val="left" w:pos="1050"/>
              <w:tab w:val="right" w:leader="dot" w:pos="9061"/>
            </w:tabs>
            <w:rPr>
              <w:szCs w:val="22"/>
            </w:rPr>
          </w:pPr>
          <w:r>
            <w:fldChar w:fldCharType="begin"/>
          </w:r>
          <w:r>
            <w:instrText xml:space="preserve"> HYPERLINK \l "_Toc91083373" </w:instrText>
          </w:r>
          <w:r>
            <w:fldChar w:fldCharType="separate"/>
          </w:r>
          <w:r>
            <w:rPr>
              <w:rStyle w:val="22"/>
              <w:rFonts w:ascii="方正小标宋简体" w:eastAsia="方正小标宋简体"/>
              <w:b/>
              <w:bCs/>
              <w:kern w:val="44"/>
              <w:lang w:val="zh-CN"/>
            </w:rPr>
            <w:t>第七章</w:t>
          </w:r>
          <w:r>
            <w:rPr>
              <w:szCs w:val="22"/>
            </w:rPr>
            <w:tab/>
          </w:r>
          <w:r>
            <w:rPr>
              <w:rStyle w:val="22"/>
              <w:rFonts w:ascii="方正小标宋简体" w:eastAsia="方正小标宋简体"/>
              <w:b/>
              <w:bCs/>
              <w:kern w:val="44"/>
              <w:lang w:val="zh-CN"/>
            </w:rPr>
            <w:t>比选申请文件格式</w:t>
          </w:r>
          <w:r>
            <w:tab/>
          </w:r>
          <w:r>
            <w:fldChar w:fldCharType="begin"/>
          </w:r>
          <w:r>
            <w:instrText xml:space="preserve"> PAGEREF _Toc91083373 \h </w:instrText>
          </w:r>
          <w:r>
            <w:fldChar w:fldCharType="separate"/>
          </w:r>
          <w:r>
            <w:t>29</w:t>
          </w:r>
          <w:r>
            <w:fldChar w:fldCharType="end"/>
          </w:r>
          <w:r>
            <w:fldChar w:fldCharType="end"/>
          </w:r>
        </w:p>
        <w:p>
          <w:pPr>
            <w:pStyle w:val="16"/>
            <w:tabs>
              <w:tab w:val="right" w:leader="dot" w:pos="9061"/>
            </w:tabs>
            <w:rPr>
              <w:szCs w:val="22"/>
            </w:rPr>
          </w:pPr>
          <w:r>
            <w:fldChar w:fldCharType="begin"/>
          </w:r>
          <w:r>
            <w:instrText xml:space="preserve"> HYPERLINK \l "_Toc91083374" </w:instrText>
          </w:r>
          <w:r>
            <w:fldChar w:fldCharType="separate"/>
          </w:r>
          <w:r>
            <w:rPr>
              <w:rStyle w:val="22"/>
              <w:rFonts w:ascii="黑体" w:hAnsi="黑体" w:eastAsia="黑体"/>
            </w:rPr>
            <w:t>一、比选申请文件格式</w:t>
          </w:r>
          <w:r>
            <w:tab/>
          </w:r>
          <w:r>
            <w:fldChar w:fldCharType="begin"/>
          </w:r>
          <w:r>
            <w:instrText xml:space="preserve"> PAGEREF _Toc91083374 \h </w:instrText>
          </w:r>
          <w:r>
            <w:fldChar w:fldCharType="separate"/>
          </w:r>
          <w:r>
            <w:t>29</w:t>
          </w:r>
          <w:r>
            <w:fldChar w:fldCharType="end"/>
          </w:r>
          <w:r>
            <w:fldChar w:fldCharType="end"/>
          </w:r>
        </w:p>
        <w:p>
          <w:pPr>
            <w:pStyle w:val="16"/>
            <w:tabs>
              <w:tab w:val="right" w:leader="dot" w:pos="9061"/>
            </w:tabs>
            <w:rPr>
              <w:szCs w:val="22"/>
            </w:rPr>
          </w:pPr>
          <w:r>
            <w:fldChar w:fldCharType="begin"/>
          </w:r>
          <w:r>
            <w:instrText xml:space="preserve"> HYPERLINK \l "_Toc91083375" </w:instrText>
          </w:r>
          <w:r>
            <w:fldChar w:fldCharType="separate"/>
          </w:r>
          <w:r>
            <w:rPr>
              <w:rStyle w:val="22"/>
              <w:rFonts w:ascii="黑体" w:hAnsi="黑体" w:eastAsia="黑体"/>
            </w:rPr>
            <w:t>二、法定代表人授权书格式</w:t>
          </w:r>
          <w:r>
            <w:tab/>
          </w:r>
          <w:r>
            <w:fldChar w:fldCharType="begin"/>
          </w:r>
          <w:r>
            <w:instrText xml:space="preserve"> PAGEREF _Toc91083375 \h </w:instrText>
          </w:r>
          <w:r>
            <w:fldChar w:fldCharType="separate"/>
          </w:r>
          <w:r>
            <w:t>30</w:t>
          </w:r>
          <w:r>
            <w:fldChar w:fldCharType="end"/>
          </w:r>
          <w:r>
            <w:fldChar w:fldCharType="end"/>
          </w:r>
        </w:p>
        <w:p>
          <w:pPr>
            <w:pStyle w:val="16"/>
            <w:tabs>
              <w:tab w:val="right" w:leader="dot" w:pos="9061"/>
            </w:tabs>
            <w:rPr>
              <w:szCs w:val="22"/>
            </w:rPr>
          </w:pPr>
          <w:r>
            <w:fldChar w:fldCharType="begin"/>
          </w:r>
          <w:r>
            <w:instrText xml:space="preserve"> HYPERLINK \l "_Toc91083376" </w:instrText>
          </w:r>
          <w:r>
            <w:fldChar w:fldCharType="separate"/>
          </w:r>
          <w:r>
            <w:rPr>
              <w:rStyle w:val="22"/>
              <w:rFonts w:ascii="黑体" w:hAnsi="黑体" w:eastAsia="黑体"/>
            </w:rPr>
            <w:t>三、资质文件</w:t>
          </w:r>
          <w:r>
            <w:tab/>
          </w:r>
          <w:r>
            <w:fldChar w:fldCharType="begin"/>
          </w:r>
          <w:r>
            <w:instrText xml:space="preserve"> PAGEREF _Toc91083376 \h </w:instrText>
          </w:r>
          <w:r>
            <w:fldChar w:fldCharType="separate"/>
          </w:r>
          <w:r>
            <w:t>31</w:t>
          </w:r>
          <w:r>
            <w:fldChar w:fldCharType="end"/>
          </w:r>
          <w:r>
            <w:fldChar w:fldCharType="end"/>
          </w:r>
        </w:p>
        <w:p>
          <w:pPr>
            <w:pStyle w:val="16"/>
            <w:tabs>
              <w:tab w:val="right" w:leader="dot" w:pos="9061"/>
            </w:tabs>
            <w:rPr>
              <w:szCs w:val="22"/>
            </w:rPr>
          </w:pPr>
          <w:r>
            <w:fldChar w:fldCharType="begin"/>
          </w:r>
          <w:r>
            <w:instrText xml:space="preserve"> HYPERLINK \l "_Toc91083377" </w:instrText>
          </w:r>
          <w:r>
            <w:fldChar w:fldCharType="separate"/>
          </w:r>
          <w:r>
            <w:rPr>
              <w:rStyle w:val="22"/>
              <w:rFonts w:ascii="黑体" w:hAnsi="黑体" w:eastAsia="黑体"/>
            </w:rPr>
            <w:t>四、方案</w:t>
          </w:r>
          <w:r>
            <w:tab/>
          </w:r>
          <w:r>
            <w:fldChar w:fldCharType="begin"/>
          </w:r>
          <w:r>
            <w:instrText xml:space="preserve"> PAGEREF _Toc91083377 \h </w:instrText>
          </w:r>
          <w:r>
            <w:fldChar w:fldCharType="separate"/>
          </w:r>
          <w:r>
            <w:t>32</w:t>
          </w:r>
          <w:r>
            <w:fldChar w:fldCharType="end"/>
          </w:r>
          <w:r>
            <w:fldChar w:fldCharType="end"/>
          </w:r>
        </w:p>
        <w:p>
          <w:pPr>
            <w:pStyle w:val="16"/>
            <w:tabs>
              <w:tab w:val="right" w:leader="dot" w:pos="9061"/>
            </w:tabs>
            <w:rPr>
              <w:szCs w:val="22"/>
            </w:rPr>
          </w:pPr>
          <w:r>
            <w:fldChar w:fldCharType="begin"/>
          </w:r>
          <w:r>
            <w:instrText xml:space="preserve"> HYPERLINK \l "_Toc91083378" </w:instrText>
          </w:r>
          <w:r>
            <w:fldChar w:fldCharType="separate"/>
          </w:r>
          <w:r>
            <w:rPr>
              <w:rStyle w:val="22"/>
              <w:rFonts w:ascii="黑体" w:hAnsi="黑体" w:eastAsia="黑体"/>
            </w:rPr>
            <w:t>五、项目小组构成及成员基本情况</w:t>
          </w:r>
          <w:r>
            <w:tab/>
          </w:r>
          <w:r>
            <w:fldChar w:fldCharType="begin"/>
          </w:r>
          <w:r>
            <w:instrText xml:space="preserve"> PAGEREF _Toc91083378 \h </w:instrText>
          </w:r>
          <w:r>
            <w:fldChar w:fldCharType="separate"/>
          </w:r>
          <w:r>
            <w:t>33</w:t>
          </w:r>
          <w:r>
            <w:fldChar w:fldCharType="end"/>
          </w:r>
          <w:r>
            <w:fldChar w:fldCharType="end"/>
          </w:r>
        </w:p>
        <w:p>
          <w:pPr>
            <w:pStyle w:val="16"/>
            <w:tabs>
              <w:tab w:val="right" w:leader="dot" w:pos="9061"/>
            </w:tabs>
            <w:rPr>
              <w:szCs w:val="22"/>
            </w:rPr>
          </w:pPr>
          <w:r>
            <w:fldChar w:fldCharType="begin"/>
          </w:r>
          <w:r>
            <w:instrText xml:space="preserve"> HYPERLINK \l "_Toc91083379" </w:instrText>
          </w:r>
          <w:r>
            <w:fldChar w:fldCharType="separate"/>
          </w:r>
          <w:r>
            <w:rPr>
              <w:rStyle w:val="22"/>
              <w:rFonts w:ascii="黑体" w:hAnsi="黑体" w:eastAsia="黑体"/>
            </w:rPr>
            <w:t>七、比选承诺书</w:t>
          </w:r>
          <w:r>
            <w:tab/>
          </w:r>
          <w:r>
            <w:fldChar w:fldCharType="begin"/>
          </w:r>
          <w:r>
            <w:instrText xml:space="preserve"> PAGEREF _Toc91083379 \h </w:instrText>
          </w:r>
          <w:r>
            <w:fldChar w:fldCharType="separate"/>
          </w:r>
          <w:r>
            <w:t>36</w:t>
          </w:r>
          <w:r>
            <w:fldChar w:fldCharType="end"/>
          </w:r>
          <w:r>
            <w:fldChar w:fldCharType="end"/>
          </w:r>
        </w:p>
        <w:p>
          <w:pPr>
            <w:pStyle w:val="16"/>
            <w:tabs>
              <w:tab w:val="right" w:leader="dot" w:pos="9061"/>
            </w:tabs>
            <w:rPr>
              <w:szCs w:val="22"/>
            </w:rPr>
          </w:pPr>
          <w:r>
            <w:fldChar w:fldCharType="begin"/>
          </w:r>
          <w:r>
            <w:instrText xml:space="preserve"> HYPERLINK \l "_Toc91083380" </w:instrText>
          </w:r>
          <w:r>
            <w:fldChar w:fldCharType="separate"/>
          </w:r>
          <w:r>
            <w:rPr>
              <w:rStyle w:val="22"/>
              <w:rFonts w:ascii="黑体" w:hAnsi="黑体" w:eastAsia="黑体"/>
            </w:rPr>
            <w:t>八、保密承诺函</w:t>
          </w:r>
          <w:r>
            <w:tab/>
          </w:r>
          <w:r>
            <w:fldChar w:fldCharType="begin"/>
          </w:r>
          <w:r>
            <w:instrText xml:space="preserve"> PAGEREF _Toc91083380 \h </w:instrText>
          </w:r>
          <w:r>
            <w:fldChar w:fldCharType="separate"/>
          </w:r>
          <w:r>
            <w:t>38</w:t>
          </w:r>
          <w:r>
            <w:fldChar w:fldCharType="end"/>
          </w:r>
          <w:r>
            <w:fldChar w:fldCharType="end"/>
          </w:r>
        </w:p>
        <w:p>
          <w:pPr>
            <w:pStyle w:val="16"/>
            <w:tabs>
              <w:tab w:val="right" w:leader="dot" w:pos="9061"/>
            </w:tabs>
            <w:rPr>
              <w:szCs w:val="22"/>
            </w:rPr>
          </w:pPr>
          <w:r>
            <w:fldChar w:fldCharType="begin"/>
          </w:r>
          <w:r>
            <w:instrText xml:space="preserve"> HYPERLINK \l "_Toc91083381" </w:instrText>
          </w:r>
          <w:r>
            <w:fldChar w:fldCharType="separate"/>
          </w:r>
          <w:r>
            <w:rPr>
              <w:rStyle w:val="22"/>
              <w:rFonts w:ascii="黑体" w:hAnsi="黑体" w:eastAsia="黑体"/>
            </w:rPr>
            <w:t>九、业绩证明材料</w:t>
          </w:r>
          <w:r>
            <w:tab/>
          </w:r>
          <w:r>
            <w:fldChar w:fldCharType="begin"/>
          </w:r>
          <w:r>
            <w:instrText xml:space="preserve"> PAGEREF _Toc91083381 \h </w:instrText>
          </w:r>
          <w:r>
            <w:fldChar w:fldCharType="separate"/>
          </w:r>
          <w:r>
            <w:t>39</w:t>
          </w:r>
          <w:r>
            <w:fldChar w:fldCharType="end"/>
          </w:r>
          <w:r>
            <w:fldChar w:fldCharType="end"/>
          </w:r>
        </w:p>
        <w:p>
          <w:pPr>
            <w:pStyle w:val="16"/>
            <w:tabs>
              <w:tab w:val="right" w:leader="dot" w:pos="9061"/>
            </w:tabs>
            <w:rPr>
              <w:szCs w:val="22"/>
            </w:rPr>
          </w:pPr>
          <w:r>
            <w:fldChar w:fldCharType="begin"/>
          </w:r>
          <w:r>
            <w:instrText xml:space="preserve"> HYPERLINK \l "_Toc91083382" </w:instrText>
          </w:r>
          <w:r>
            <w:fldChar w:fldCharType="separate"/>
          </w:r>
          <w:r>
            <w:rPr>
              <w:rStyle w:val="22"/>
              <w:rFonts w:ascii="黑体" w:hAnsi="黑体" w:eastAsia="黑体"/>
            </w:rPr>
            <w:t>十、经营状况承诺书</w:t>
          </w:r>
          <w:r>
            <w:tab/>
          </w:r>
          <w:r>
            <w:fldChar w:fldCharType="begin"/>
          </w:r>
          <w:r>
            <w:instrText xml:space="preserve"> PAGEREF _Toc91083382 \h </w:instrText>
          </w:r>
          <w:r>
            <w:fldChar w:fldCharType="separate"/>
          </w:r>
          <w:r>
            <w:t>40</w:t>
          </w:r>
          <w:r>
            <w:fldChar w:fldCharType="end"/>
          </w:r>
          <w:r>
            <w:fldChar w:fldCharType="end"/>
          </w:r>
        </w:p>
        <w:p>
          <w:pPr>
            <w:pStyle w:val="16"/>
            <w:tabs>
              <w:tab w:val="right" w:leader="dot" w:pos="9061"/>
            </w:tabs>
            <w:rPr>
              <w:szCs w:val="22"/>
            </w:rPr>
          </w:pPr>
          <w:r>
            <w:fldChar w:fldCharType="begin"/>
          </w:r>
          <w:r>
            <w:instrText xml:space="preserve"> HYPERLINK \l "_Toc91083383" </w:instrText>
          </w:r>
          <w:r>
            <w:fldChar w:fldCharType="separate"/>
          </w:r>
          <w:r>
            <w:rPr>
              <w:rStyle w:val="22"/>
              <w:rFonts w:ascii="黑体" w:hAnsi="黑体" w:eastAsia="黑体"/>
            </w:rPr>
            <w:t>十一、其他</w:t>
          </w:r>
          <w:r>
            <w:tab/>
          </w:r>
          <w:r>
            <w:fldChar w:fldCharType="begin"/>
          </w:r>
          <w:r>
            <w:instrText xml:space="preserve"> PAGEREF _Toc91083383 \h </w:instrText>
          </w:r>
          <w:r>
            <w:fldChar w:fldCharType="separate"/>
          </w:r>
          <w:r>
            <w:t>41</w:t>
          </w:r>
          <w:r>
            <w:fldChar w:fldCharType="end"/>
          </w:r>
          <w:r>
            <w:fldChar w:fldCharType="end"/>
          </w:r>
        </w:p>
        <w:p>
          <w:r>
            <w:rPr>
              <w:b/>
              <w:bCs/>
              <w:lang w:val="zh-CN"/>
            </w:rPr>
            <w:fldChar w:fldCharType="end"/>
          </w:r>
        </w:p>
      </w:sdtContent>
    </w:sdt>
    <w:p>
      <w:pPr>
        <w:widowControl/>
        <w:jc w:val="left"/>
      </w:pPr>
      <w:r>
        <w:br w:type="page"/>
      </w:r>
    </w:p>
    <w:p/>
    <w:p>
      <w:pPr>
        <w:pStyle w:val="6"/>
        <w:numPr>
          <w:ilvl w:val="0"/>
          <w:numId w:val="2"/>
        </w:numPr>
        <w:spacing w:before="0" w:after="0" w:line="570" w:lineRule="exact"/>
        <w:contextualSpacing/>
        <w:rPr>
          <w:rFonts w:ascii="方正小标宋简体" w:eastAsia="方正小标宋简体"/>
          <w:sz w:val="44"/>
          <w:szCs w:val="44"/>
        </w:rPr>
      </w:pPr>
      <w:bookmarkStart w:id="0" w:name="_Toc91083361"/>
      <w:bookmarkStart w:id="1" w:name="_Toc38447183"/>
      <w:bookmarkStart w:id="2" w:name="_Toc1301420"/>
      <w:bookmarkStart w:id="3" w:name="_Toc282843635"/>
      <w:bookmarkStart w:id="4" w:name="_Toc282823809"/>
      <w:r>
        <w:rPr>
          <w:rFonts w:hint="eastAsia" w:ascii="方正小标宋简体" w:eastAsia="方正小标宋简体"/>
          <w:sz w:val="44"/>
          <w:szCs w:val="44"/>
          <w:lang w:val="en-US"/>
        </w:rPr>
        <w:t>比选</w:t>
      </w:r>
      <w:r>
        <w:rPr>
          <w:rFonts w:hint="eastAsia" w:ascii="方正小标宋简体" w:eastAsia="方正小标宋简体"/>
          <w:sz w:val="44"/>
          <w:szCs w:val="44"/>
        </w:rPr>
        <w:t>公告</w:t>
      </w:r>
      <w:bookmarkEnd w:id="0"/>
      <w:bookmarkEnd w:id="1"/>
    </w:p>
    <w:bookmarkEnd w:id="2"/>
    <w:p>
      <w:pPr>
        <w:rPr>
          <w:lang w:val="zh-CN"/>
        </w:rPr>
      </w:pPr>
    </w:p>
    <w:p>
      <w:pPr>
        <w:spacing w:line="600" w:lineRule="exact"/>
        <w:ind w:firstLine="560" w:firstLineChars="200"/>
        <w:rPr>
          <w:rFonts w:ascii="仿宋_GB2312" w:hAnsi="黑体" w:eastAsia="仿宋_GB2312"/>
          <w:sz w:val="28"/>
          <w:szCs w:val="28"/>
        </w:rPr>
      </w:pPr>
      <w:bookmarkStart w:id="59" w:name="_GoBack"/>
      <w:bookmarkStart w:id="5" w:name="_Toc448516843"/>
      <w:bookmarkStart w:id="6" w:name="_Toc1301422"/>
      <w:r>
        <w:rPr>
          <w:rFonts w:hint="eastAsia" w:ascii="仿宋_GB2312" w:hAnsi="黑体" w:eastAsia="仿宋_GB2312"/>
          <w:sz w:val="28"/>
          <w:szCs w:val="28"/>
        </w:rPr>
        <w:t>四川交投物流有限公司（以下简称：“比选人”、“交投物流公司”或“公司”）通过公开比选开展物流运输平台软件服务项目。现将公开比选物流运输平台软件服务项目的有关事项公告如下：</w:t>
      </w:r>
    </w:p>
    <w:p>
      <w:pPr>
        <w:spacing w:line="600" w:lineRule="exact"/>
        <w:ind w:firstLine="640" w:firstLineChars="200"/>
        <w:outlineLvl w:val="1"/>
        <w:rPr>
          <w:rFonts w:ascii="黑体" w:hAnsi="黑体" w:eastAsia="黑体"/>
          <w:sz w:val="32"/>
          <w:szCs w:val="32"/>
        </w:rPr>
      </w:pPr>
      <w:bookmarkStart w:id="7" w:name="_Toc91083362"/>
      <w:bookmarkStart w:id="8" w:name="_Toc38447184"/>
      <w:r>
        <w:rPr>
          <w:rFonts w:hint="eastAsia" w:ascii="黑体" w:hAnsi="黑体" w:eastAsia="黑体"/>
          <w:sz w:val="32"/>
          <w:szCs w:val="32"/>
        </w:rPr>
        <w:t>一、</w:t>
      </w:r>
      <w:bookmarkEnd w:id="5"/>
      <w:bookmarkEnd w:id="6"/>
      <w:bookmarkStart w:id="9" w:name="_Toc1301423"/>
      <w:bookmarkStart w:id="10" w:name="_Toc448516844"/>
      <w:r>
        <w:rPr>
          <w:rFonts w:hint="eastAsia" w:ascii="黑体" w:hAnsi="黑体" w:eastAsia="黑体"/>
          <w:sz w:val="32"/>
          <w:szCs w:val="32"/>
        </w:rPr>
        <w:t>项目基本情况</w:t>
      </w:r>
      <w:bookmarkEnd w:id="7"/>
      <w:bookmarkEnd w:id="8"/>
    </w:p>
    <w:p>
      <w:pPr>
        <w:spacing w:line="600" w:lineRule="exact"/>
        <w:ind w:firstLine="560" w:firstLineChars="200"/>
        <w:rPr>
          <w:rFonts w:ascii="仿宋_GB2312" w:hAnsi="宋体" w:eastAsia="仿宋_GB2312"/>
          <w:sz w:val="28"/>
          <w:szCs w:val="28"/>
        </w:rPr>
      </w:pPr>
      <w:r>
        <w:rPr>
          <w:rFonts w:hint="eastAsia" w:ascii="楷体" w:hAnsi="楷体" w:eastAsia="楷体" w:cs="宋体"/>
          <w:sz w:val="28"/>
          <w:szCs w:val="28"/>
        </w:rPr>
        <w:t>（一）项目名称：</w:t>
      </w:r>
      <w:r>
        <w:rPr>
          <w:rFonts w:hint="eastAsia" w:ascii="仿宋_GB2312" w:hAnsi="宋体" w:eastAsia="仿宋_GB2312" w:cs="宋体"/>
          <w:sz w:val="28"/>
          <w:szCs w:val="28"/>
        </w:rPr>
        <w:t>四川交投物流有限公司</w:t>
      </w:r>
      <w:r>
        <w:rPr>
          <w:rFonts w:hint="eastAsia" w:ascii="仿宋_GB2312" w:hAnsi="黑体" w:eastAsia="仿宋_GB2312"/>
          <w:sz w:val="28"/>
          <w:szCs w:val="28"/>
        </w:rPr>
        <w:t>物流运输平台软件服务</w:t>
      </w:r>
      <w:r>
        <w:rPr>
          <w:rFonts w:hint="eastAsia" w:ascii="仿宋_GB2312" w:hAnsi="宋体" w:eastAsia="仿宋_GB2312" w:cs="宋体"/>
          <w:sz w:val="28"/>
          <w:szCs w:val="28"/>
        </w:rPr>
        <w:t>项目</w:t>
      </w:r>
    </w:p>
    <w:p>
      <w:pPr>
        <w:spacing w:line="600" w:lineRule="exact"/>
        <w:ind w:firstLine="560" w:firstLineChars="200"/>
        <w:rPr>
          <w:rFonts w:ascii="楷体" w:hAnsi="楷体" w:eastAsia="楷体" w:cs="宋体"/>
          <w:sz w:val="28"/>
          <w:szCs w:val="28"/>
        </w:rPr>
      </w:pPr>
      <w:r>
        <w:rPr>
          <w:rFonts w:hint="eastAsia" w:ascii="楷体" w:hAnsi="楷体" w:eastAsia="楷体" w:cs="宋体"/>
          <w:sz w:val="28"/>
          <w:szCs w:val="28"/>
        </w:rPr>
        <w:t>（二</w:t>
      </w:r>
      <w:r>
        <w:rPr>
          <w:rFonts w:ascii="楷体" w:hAnsi="楷体" w:eastAsia="楷体" w:cs="宋体"/>
          <w:sz w:val="28"/>
          <w:szCs w:val="28"/>
        </w:rPr>
        <w:t>）</w:t>
      </w:r>
      <w:r>
        <w:rPr>
          <w:rFonts w:hint="eastAsia" w:ascii="楷体" w:hAnsi="楷体" w:eastAsia="楷体" w:cs="宋体"/>
          <w:sz w:val="28"/>
          <w:szCs w:val="28"/>
        </w:rPr>
        <w:t>采购项目内容及数量</w:t>
      </w:r>
    </w:p>
    <w:tbl>
      <w:tblPr>
        <w:tblStyle w:val="19"/>
        <w:tblW w:w="6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3074"/>
        <w:gridCol w:w="2271"/>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55" w:type="dxa"/>
            <w:vAlign w:val="center"/>
          </w:tcPr>
          <w:p>
            <w:pPr>
              <w:spacing w:line="340" w:lineRule="exact"/>
              <w:jc w:val="center"/>
              <w:rPr>
                <w:rFonts w:ascii="宋体" w:hAnsi="宋体" w:cs="宋体"/>
                <w:sz w:val="24"/>
              </w:rPr>
            </w:pPr>
            <w:r>
              <w:rPr>
                <w:rFonts w:hint="eastAsia" w:ascii="宋体" w:hAnsi="宋体" w:cs="宋体"/>
                <w:sz w:val="24"/>
              </w:rPr>
              <w:t>标项</w:t>
            </w:r>
          </w:p>
        </w:tc>
        <w:tc>
          <w:tcPr>
            <w:tcW w:w="3074" w:type="dxa"/>
            <w:vAlign w:val="center"/>
          </w:tcPr>
          <w:p>
            <w:pPr>
              <w:spacing w:line="340" w:lineRule="exact"/>
              <w:jc w:val="center"/>
              <w:rPr>
                <w:rFonts w:ascii="宋体" w:hAnsi="宋体" w:cs="宋体"/>
                <w:sz w:val="24"/>
              </w:rPr>
            </w:pPr>
            <w:r>
              <w:rPr>
                <w:rFonts w:hint="eastAsia" w:ascii="宋体" w:hAnsi="宋体" w:cs="宋体"/>
                <w:sz w:val="24"/>
              </w:rPr>
              <w:t>名称及数量</w:t>
            </w:r>
          </w:p>
          <w:p>
            <w:pPr>
              <w:spacing w:line="340" w:lineRule="exact"/>
              <w:jc w:val="center"/>
              <w:rPr>
                <w:rFonts w:ascii="宋体" w:hAnsi="宋体" w:cs="宋体"/>
                <w:sz w:val="24"/>
              </w:rPr>
            </w:pPr>
            <w:r>
              <w:rPr>
                <w:rFonts w:hint="eastAsia" w:ascii="宋体" w:hAnsi="宋体" w:cs="宋体"/>
                <w:bCs/>
                <w:sz w:val="24"/>
              </w:rPr>
              <w:t>（详见比选文件）</w:t>
            </w:r>
          </w:p>
        </w:tc>
        <w:tc>
          <w:tcPr>
            <w:tcW w:w="2271" w:type="dxa"/>
            <w:vAlign w:val="center"/>
          </w:tcPr>
          <w:p>
            <w:pPr>
              <w:spacing w:line="340" w:lineRule="exact"/>
              <w:jc w:val="center"/>
              <w:rPr>
                <w:rFonts w:ascii="宋体" w:hAnsi="宋体" w:cs="宋体"/>
                <w:sz w:val="24"/>
              </w:rPr>
            </w:pPr>
            <w:r>
              <w:rPr>
                <w:rFonts w:hint="eastAsia" w:ascii="宋体" w:hAnsi="宋体" w:cs="宋体"/>
                <w:sz w:val="24"/>
              </w:rPr>
              <w:t>比选限价</w:t>
            </w:r>
          </w:p>
          <w:p>
            <w:pPr>
              <w:spacing w:line="340" w:lineRule="exact"/>
              <w:jc w:val="center"/>
              <w:rPr>
                <w:rFonts w:ascii="宋体" w:hAnsi="宋体" w:cs="宋体"/>
                <w:sz w:val="24"/>
              </w:rPr>
            </w:pPr>
            <w:r>
              <w:rPr>
                <w:rFonts w:hint="eastAsia" w:ascii="宋体" w:hAnsi="宋体" w:cs="宋体"/>
                <w:sz w:val="24"/>
              </w:rPr>
              <w:t>（单位：人民币元）</w:t>
            </w:r>
          </w:p>
        </w:tc>
        <w:tc>
          <w:tcPr>
            <w:tcW w:w="955" w:type="dxa"/>
            <w:vAlign w:val="center"/>
          </w:tcPr>
          <w:p>
            <w:pPr>
              <w:spacing w:line="340" w:lineRule="exact"/>
              <w:jc w:val="center"/>
              <w:rPr>
                <w:rFonts w:ascii="宋体" w:hAnsi="宋体" w:cs="宋体"/>
                <w:sz w:val="24"/>
              </w:rPr>
            </w:pPr>
            <w:r>
              <w:rPr>
                <w:rFonts w:hint="eastAsia" w:ascii="宋体" w:hAnsi="宋体" w:cs="宋体"/>
                <w:sz w:val="24"/>
              </w:rPr>
              <w:t>服务</w:t>
            </w:r>
          </w:p>
          <w:p>
            <w:pPr>
              <w:spacing w:line="340" w:lineRule="exact"/>
              <w:jc w:val="center"/>
              <w:rPr>
                <w:rFonts w:ascii="宋体" w:hAnsi="宋体" w:cs="宋体"/>
                <w:sz w:val="24"/>
              </w:rPr>
            </w:pPr>
            <w:r>
              <w:rPr>
                <w:rFonts w:hint="eastAsia" w:ascii="宋体" w:hAnsi="宋体" w:cs="宋体"/>
                <w:sz w:val="24"/>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55" w:type="dxa"/>
            <w:vAlign w:val="center"/>
          </w:tcPr>
          <w:p>
            <w:pPr>
              <w:spacing w:line="340" w:lineRule="exact"/>
              <w:jc w:val="center"/>
              <w:rPr>
                <w:rFonts w:ascii="宋体" w:hAnsi="宋体" w:cs="宋体"/>
                <w:sz w:val="24"/>
              </w:rPr>
            </w:pPr>
            <w:r>
              <w:rPr>
                <w:rFonts w:hint="eastAsia" w:ascii="宋体" w:hAnsi="宋体" w:cs="宋体"/>
                <w:sz w:val="24"/>
              </w:rPr>
              <w:t>1</w:t>
            </w:r>
          </w:p>
        </w:tc>
        <w:tc>
          <w:tcPr>
            <w:tcW w:w="3074" w:type="dxa"/>
            <w:vAlign w:val="center"/>
          </w:tcPr>
          <w:p>
            <w:pPr>
              <w:spacing w:line="340" w:lineRule="exact"/>
              <w:jc w:val="center"/>
              <w:rPr>
                <w:rFonts w:ascii="宋体" w:hAnsi="宋体" w:cs="宋体"/>
                <w:szCs w:val="21"/>
              </w:rPr>
            </w:pPr>
            <w:r>
              <w:rPr>
                <w:rFonts w:hint="eastAsia" w:ascii="宋体" w:hAnsi="宋体" w:cs="宋体"/>
                <w:sz w:val="24"/>
              </w:rPr>
              <w:t>四川交投物流有限公司物流运输平台软件服务项目</w:t>
            </w:r>
          </w:p>
        </w:tc>
        <w:tc>
          <w:tcPr>
            <w:tcW w:w="2271" w:type="dxa"/>
            <w:vAlign w:val="center"/>
          </w:tcPr>
          <w:p>
            <w:pPr>
              <w:spacing w:line="340" w:lineRule="exact"/>
              <w:jc w:val="center"/>
              <w:rPr>
                <w:rFonts w:ascii="宋体" w:hAnsi="宋体" w:cs="宋体"/>
                <w:sz w:val="24"/>
              </w:rPr>
            </w:pPr>
            <w:r>
              <w:rPr>
                <w:rFonts w:hint="eastAsia" w:ascii="宋体" w:hAnsi="宋体" w:cs="宋体"/>
                <w:sz w:val="24"/>
              </w:rPr>
              <w:t>￥</w:t>
            </w:r>
            <w:r>
              <w:rPr>
                <w:rFonts w:ascii="宋体" w:hAnsi="宋体" w:cs="宋体"/>
                <w:sz w:val="24"/>
              </w:rPr>
              <w:t>28</w:t>
            </w:r>
            <w:r>
              <w:rPr>
                <w:rFonts w:hint="eastAsia" w:ascii="宋体" w:hAnsi="宋体" w:cs="宋体"/>
                <w:sz w:val="24"/>
              </w:rPr>
              <w:t>0000.00</w:t>
            </w:r>
          </w:p>
        </w:tc>
        <w:tc>
          <w:tcPr>
            <w:tcW w:w="955" w:type="dxa"/>
            <w:vAlign w:val="center"/>
          </w:tcPr>
          <w:p>
            <w:pPr>
              <w:spacing w:line="340" w:lineRule="exact"/>
              <w:jc w:val="center"/>
              <w:rPr>
                <w:rFonts w:ascii="宋体" w:hAnsi="宋体" w:cs="宋体"/>
                <w:sz w:val="24"/>
              </w:rPr>
            </w:pPr>
            <w:r>
              <w:rPr>
                <w:rFonts w:hint="eastAsia" w:ascii="宋体" w:hAnsi="宋体" w:cs="宋体"/>
                <w:sz w:val="24"/>
              </w:rPr>
              <w:t>一年</w:t>
            </w:r>
          </w:p>
        </w:tc>
      </w:tr>
    </w:tbl>
    <w:p>
      <w:pPr>
        <w:spacing w:line="600" w:lineRule="exact"/>
        <w:ind w:firstLine="560" w:firstLineChars="200"/>
        <w:rPr>
          <w:rFonts w:ascii="楷体" w:hAnsi="楷体" w:eastAsia="楷体" w:cs="宋体"/>
          <w:sz w:val="28"/>
          <w:szCs w:val="28"/>
        </w:rPr>
      </w:pPr>
      <w:r>
        <w:rPr>
          <w:rFonts w:hint="eastAsia" w:ascii="楷体" w:hAnsi="楷体" w:eastAsia="楷体" w:cs="宋体"/>
          <w:sz w:val="28"/>
          <w:szCs w:val="28"/>
        </w:rPr>
        <w:t>（三）比选范围</w:t>
      </w:r>
      <w:bookmarkStart w:id="11" w:name="_Toc38447185"/>
    </w:p>
    <w:p>
      <w:pPr>
        <w:spacing w:line="600" w:lineRule="exact"/>
        <w:ind w:firstLine="560" w:firstLineChars="200"/>
        <w:rPr>
          <w:rFonts w:ascii="仿宋_GB2312" w:hAnsi="楷体" w:eastAsia="仿宋_GB2312" w:cs="宋体"/>
          <w:sz w:val="28"/>
          <w:szCs w:val="28"/>
        </w:rPr>
      </w:pPr>
      <w:r>
        <w:rPr>
          <w:rFonts w:ascii="仿宋_GB2312" w:hAnsi="楷体" w:eastAsia="仿宋_GB2312" w:cs="宋体"/>
          <w:sz w:val="28"/>
          <w:szCs w:val="28"/>
        </w:rPr>
        <w:t>1</w:t>
      </w:r>
      <w:r>
        <w:rPr>
          <w:rFonts w:hint="eastAsia" w:ascii="仿宋_GB2312" w:hAnsi="楷体" w:eastAsia="仿宋_GB2312" w:cs="宋体"/>
          <w:sz w:val="28"/>
          <w:szCs w:val="28"/>
        </w:rPr>
        <w:t>．比选范围：</w:t>
      </w:r>
      <w:r>
        <w:rPr>
          <w:rFonts w:ascii="仿宋_GB2312" w:hAnsi="楷体" w:eastAsia="仿宋_GB2312" w:cs="宋体"/>
          <w:sz w:val="28"/>
          <w:szCs w:val="28"/>
        </w:rPr>
        <w:t>物流运输</w:t>
      </w:r>
      <w:r>
        <w:rPr>
          <w:rFonts w:hint="eastAsia" w:ascii="仿宋_GB2312" w:hAnsi="楷体" w:eastAsia="仿宋_GB2312" w:cs="宋体"/>
          <w:sz w:val="28"/>
          <w:szCs w:val="28"/>
        </w:rPr>
        <w:t>平台软件</w:t>
      </w:r>
      <w:r>
        <w:rPr>
          <w:rFonts w:ascii="仿宋_GB2312" w:hAnsi="楷体" w:eastAsia="仿宋_GB2312" w:cs="宋体"/>
          <w:sz w:val="28"/>
          <w:szCs w:val="28"/>
        </w:rPr>
        <w:t>服务项目</w:t>
      </w:r>
      <w:r>
        <w:rPr>
          <w:rFonts w:hint="eastAsia" w:ascii="仿宋_GB2312" w:hAnsi="楷体" w:eastAsia="仿宋_GB2312" w:cs="宋体"/>
          <w:sz w:val="28"/>
          <w:szCs w:val="28"/>
        </w:rPr>
        <w:t>。</w:t>
      </w:r>
    </w:p>
    <w:p>
      <w:pPr>
        <w:pStyle w:val="41"/>
        <w:autoSpaceDE w:val="0"/>
        <w:autoSpaceDN w:val="0"/>
        <w:adjustRightInd w:val="0"/>
        <w:spacing w:line="600" w:lineRule="exact"/>
        <w:ind w:firstLine="560"/>
        <w:contextualSpacing/>
        <w:rPr>
          <w:rFonts w:ascii="仿宋_GB2312" w:hAnsi="楷体" w:eastAsia="仿宋_GB2312" w:cs="宋体"/>
          <w:sz w:val="28"/>
          <w:szCs w:val="28"/>
        </w:rPr>
      </w:pPr>
      <w:r>
        <w:rPr>
          <w:rFonts w:ascii="仿宋_GB2312" w:hAnsi="楷体" w:eastAsia="仿宋_GB2312" w:cs="宋体"/>
          <w:sz w:val="28"/>
          <w:szCs w:val="28"/>
        </w:rPr>
        <w:t>2</w:t>
      </w:r>
      <w:r>
        <w:rPr>
          <w:rFonts w:hint="eastAsia" w:ascii="仿宋_GB2312" w:hAnsi="楷体" w:eastAsia="仿宋_GB2312" w:cs="宋体"/>
          <w:sz w:val="28"/>
          <w:szCs w:val="28"/>
        </w:rPr>
        <w:t>.</w:t>
      </w:r>
      <w:r>
        <w:rPr>
          <w:rFonts w:ascii="仿宋_GB2312" w:hAnsi="楷体" w:eastAsia="仿宋_GB2312" w:cs="宋体"/>
          <w:sz w:val="28"/>
          <w:szCs w:val="28"/>
        </w:rPr>
        <w:t xml:space="preserve"> </w:t>
      </w:r>
      <w:r>
        <w:rPr>
          <w:rFonts w:hint="eastAsia" w:ascii="仿宋_GB2312" w:hAnsi="楷体" w:eastAsia="仿宋_GB2312" w:cs="宋体"/>
          <w:sz w:val="28"/>
          <w:szCs w:val="28"/>
        </w:rPr>
        <w:t>服务期限：项目开发物流运输平台软件定制化功能时间</w:t>
      </w:r>
      <w:r>
        <w:rPr>
          <w:rFonts w:ascii="仿宋_GB2312" w:hAnsi="楷体" w:eastAsia="仿宋_GB2312" w:cs="宋体"/>
          <w:sz w:val="28"/>
          <w:szCs w:val="28"/>
        </w:rPr>
        <w:t xml:space="preserve"> 1 </w:t>
      </w:r>
      <w:r>
        <w:rPr>
          <w:rFonts w:hint="eastAsia" w:ascii="仿宋_GB2312" w:hAnsi="楷体" w:eastAsia="仿宋_GB2312" w:cs="宋体"/>
          <w:sz w:val="28"/>
          <w:szCs w:val="28"/>
        </w:rPr>
        <w:t>个月；自合同签订之日起，预计服务周期为 1</w:t>
      </w:r>
      <w:r>
        <w:rPr>
          <w:rFonts w:ascii="仿宋_GB2312" w:hAnsi="楷体" w:eastAsia="仿宋_GB2312" w:cs="宋体"/>
          <w:sz w:val="28"/>
          <w:szCs w:val="28"/>
        </w:rPr>
        <w:t xml:space="preserve"> </w:t>
      </w:r>
      <w:r>
        <w:rPr>
          <w:rFonts w:hint="eastAsia" w:ascii="仿宋_GB2312" w:hAnsi="楷体" w:eastAsia="仿宋_GB2312" w:cs="宋体"/>
          <w:sz w:val="28"/>
          <w:szCs w:val="28"/>
        </w:rPr>
        <w:t>年。</w:t>
      </w:r>
    </w:p>
    <w:p>
      <w:pPr>
        <w:pStyle w:val="41"/>
        <w:autoSpaceDE w:val="0"/>
        <w:autoSpaceDN w:val="0"/>
        <w:adjustRightInd w:val="0"/>
        <w:spacing w:line="600" w:lineRule="exact"/>
        <w:ind w:firstLine="560"/>
        <w:contextualSpacing/>
        <w:rPr>
          <w:rFonts w:ascii="仿宋_GB2312" w:hAnsi="楷体" w:eastAsia="仿宋_GB2312" w:cs="宋体"/>
          <w:sz w:val="28"/>
          <w:szCs w:val="28"/>
        </w:rPr>
      </w:pPr>
      <w:r>
        <w:rPr>
          <w:rFonts w:ascii="仿宋_GB2312" w:hAnsi="楷体" w:eastAsia="仿宋_GB2312" w:cs="宋体"/>
          <w:sz w:val="28"/>
          <w:szCs w:val="28"/>
        </w:rPr>
        <w:t xml:space="preserve">3. </w:t>
      </w:r>
      <w:r>
        <w:rPr>
          <w:rFonts w:hint="eastAsia" w:ascii="仿宋_GB2312" w:hAnsi="楷体" w:eastAsia="仿宋_GB2312" w:cs="宋体"/>
          <w:sz w:val="28"/>
          <w:szCs w:val="28"/>
        </w:rPr>
        <w:t>服务内容：主要工作内容包含但不限于：</w:t>
      </w:r>
    </w:p>
    <w:p>
      <w:pPr>
        <w:pStyle w:val="41"/>
        <w:autoSpaceDE w:val="0"/>
        <w:autoSpaceDN w:val="0"/>
        <w:adjustRightInd w:val="0"/>
        <w:spacing w:line="600" w:lineRule="exact"/>
        <w:ind w:left="567" w:firstLine="0" w:firstLineChars="0"/>
        <w:contextualSpacing/>
        <w:rPr>
          <w:rFonts w:ascii="仿宋_GB2312" w:hAnsi="楷体" w:eastAsia="仿宋_GB2312" w:cs="宋体"/>
          <w:sz w:val="28"/>
          <w:szCs w:val="28"/>
        </w:rPr>
      </w:pPr>
      <w:r>
        <w:rPr>
          <w:rFonts w:hint="eastAsia" w:ascii="仿宋_GB2312" w:hAnsi="楷体" w:eastAsia="仿宋_GB2312" w:cs="宋体"/>
          <w:sz w:val="28"/>
          <w:szCs w:val="28"/>
        </w:rPr>
        <w:t>1）概述</w:t>
      </w:r>
    </w:p>
    <w:p>
      <w:pPr>
        <w:pStyle w:val="41"/>
        <w:autoSpaceDE w:val="0"/>
        <w:autoSpaceDN w:val="0"/>
        <w:adjustRightInd w:val="0"/>
        <w:spacing w:line="600" w:lineRule="exact"/>
        <w:ind w:firstLine="560"/>
        <w:contextualSpacing/>
        <w:rPr>
          <w:rFonts w:ascii="仿宋_GB2312" w:hAnsi="楷体" w:eastAsia="仿宋_GB2312" w:cs="宋体"/>
          <w:sz w:val="28"/>
          <w:szCs w:val="28"/>
        </w:rPr>
      </w:pPr>
      <w:r>
        <w:rPr>
          <w:rFonts w:hint="eastAsia" w:ascii="仿宋_GB2312" w:hAnsi="楷体" w:eastAsia="仿宋_GB2312" w:cs="宋体"/>
          <w:sz w:val="28"/>
          <w:szCs w:val="28"/>
        </w:rPr>
        <w:t>顺应时代发展趋势，积极拥抱互联网，线上线下企业加快联动融合。通过互联互通实现全程可视化，帮助企业管理整体运输业务，管理承运商、实现及时对账和智能数据分析。实现对车辆的在线管理、跟踪定位、运力统筹等；各类信息反馈及时、运力合理调度、全程透明化；拒绝资源浪费，提高执行效率。</w:t>
      </w:r>
    </w:p>
    <w:p>
      <w:pPr>
        <w:pStyle w:val="41"/>
        <w:autoSpaceDE w:val="0"/>
        <w:autoSpaceDN w:val="0"/>
        <w:adjustRightInd w:val="0"/>
        <w:spacing w:line="600" w:lineRule="exact"/>
        <w:ind w:firstLine="560"/>
        <w:contextualSpacing/>
        <w:rPr>
          <w:rFonts w:ascii="仿宋_GB2312" w:hAnsi="楷体" w:eastAsia="仿宋_GB2312" w:cs="宋体"/>
          <w:sz w:val="28"/>
          <w:szCs w:val="28"/>
        </w:rPr>
      </w:pPr>
      <w:r>
        <w:rPr>
          <w:rFonts w:hint="eastAsia" w:ascii="仿宋_GB2312" w:hAnsi="楷体" w:eastAsia="仿宋_GB2312" w:cs="宋体"/>
          <w:sz w:val="28"/>
          <w:szCs w:val="28"/>
        </w:rPr>
        <w:t>2）软件主要功能</w:t>
      </w:r>
    </w:p>
    <w:p>
      <w:pPr>
        <w:pStyle w:val="41"/>
        <w:autoSpaceDE w:val="0"/>
        <w:autoSpaceDN w:val="0"/>
        <w:adjustRightInd w:val="0"/>
        <w:spacing w:line="600" w:lineRule="exact"/>
        <w:ind w:firstLine="560"/>
        <w:contextualSpacing/>
        <w:rPr>
          <w:rFonts w:ascii="仿宋_GB2312" w:hAnsi="楷体" w:eastAsia="仿宋_GB2312" w:cs="宋体"/>
          <w:sz w:val="28"/>
          <w:szCs w:val="28"/>
        </w:rPr>
      </w:pPr>
      <w:r>
        <w:rPr>
          <w:rFonts w:hint="eastAsia" w:ascii="仿宋_GB2312" w:hAnsi="楷体" w:eastAsia="仿宋_GB2312" w:cs="宋体"/>
          <w:sz w:val="28"/>
          <w:szCs w:val="28"/>
        </w:rPr>
        <w:t>平台主要功能应具备货主管理、承运商管理、车队管理、司机管理、车辆管理、收货人管理等。</w:t>
      </w:r>
    </w:p>
    <w:bookmarkEnd w:id="59"/>
    <w:p>
      <w:pPr>
        <w:pStyle w:val="41"/>
        <w:autoSpaceDE w:val="0"/>
        <w:autoSpaceDN w:val="0"/>
        <w:adjustRightInd w:val="0"/>
        <w:spacing w:line="600" w:lineRule="exact"/>
        <w:ind w:firstLine="560"/>
        <w:contextualSpacing/>
        <w:rPr>
          <w:rFonts w:ascii="仿宋_GB2312" w:hAnsi="楷体" w:eastAsia="仿宋_GB2312" w:cs="宋体"/>
          <w:sz w:val="28"/>
          <w:szCs w:val="28"/>
        </w:rPr>
      </w:pPr>
      <w:r>
        <w:rPr>
          <w:rFonts w:hint="eastAsia" w:ascii="仿宋_GB2312" w:hAnsi="楷体" w:eastAsia="仿宋_GB2312" w:cs="宋体"/>
          <w:sz w:val="28"/>
          <w:szCs w:val="28"/>
        </w:rPr>
        <w:t>用户端包括公司管理后台端、货主端、司机端、签收端等。</w:t>
      </w:r>
    </w:p>
    <w:p>
      <w:pPr>
        <w:pStyle w:val="41"/>
        <w:autoSpaceDE w:val="0"/>
        <w:autoSpaceDN w:val="0"/>
        <w:adjustRightInd w:val="0"/>
        <w:spacing w:line="600" w:lineRule="exact"/>
        <w:ind w:firstLine="560"/>
        <w:contextualSpacing/>
        <w:rPr>
          <w:rFonts w:ascii="仿宋_GB2312" w:hAnsi="楷体" w:eastAsia="仿宋_GB2312" w:cs="宋体"/>
          <w:sz w:val="28"/>
          <w:szCs w:val="28"/>
        </w:rPr>
      </w:pPr>
      <w:r>
        <w:rPr>
          <w:rFonts w:hint="eastAsia" w:ascii="仿宋_GB2312" w:hAnsi="楷体" w:eastAsia="仿宋_GB2312" w:cs="宋体"/>
          <w:sz w:val="28"/>
          <w:szCs w:val="28"/>
        </w:rPr>
        <w:t>功能设计原则：结合当前技术发展状况及趋势，在平台软件功能应遵循以下原则：</w:t>
      </w:r>
    </w:p>
    <w:p>
      <w:pPr>
        <w:pStyle w:val="41"/>
        <w:autoSpaceDE w:val="0"/>
        <w:autoSpaceDN w:val="0"/>
        <w:adjustRightInd w:val="0"/>
        <w:spacing w:line="600" w:lineRule="exact"/>
        <w:ind w:firstLine="560"/>
        <w:contextualSpacing/>
        <w:rPr>
          <w:rFonts w:ascii="仿宋_GB2312" w:hAnsi="楷体" w:eastAsia="仿宋_GB2312" w:cs="宋体"/>
          <w:sz w:val="28"/>
          <w:szCs w:val="28"/>
        </w:rPr>
      </w:pPr>
      <w:r>
        <w:rPr>
          <w:rFonts w:hint="eastAsia" w:ascii="仿宋_GB2312" w:hAnsi="楷体" w:eastAsia="仿宋_GB2312" w:cs="宋体"/>
          <w:sz w:val="28"/>
          <w:szCs w:val="28"/>
        </w:rPr>
        <w:t>（1）符合管理需要，界面友好、易维护，整个平台易用、实用；</w:t>
      </w:r>
    </w:p>
    <w:p>
      <w:pPr>
        <w:pStyle w:val="41"/>
        <w:autoSpaceDE w:val="0"/>
        <w:autoSpaceDN w:val="0"/>
        <w:adjustRightInd w:val="0"/>
        <w:spacing w:line="600" w:lineRule="exact"/>
        <w:ind w:firstLine="560"/>
        <w:contextualSpacing/>
        <w:rPr>
          <w:rFonts w:ascii="仿宋_GB2312" w:hAnsi="楷体" w:eastAsia="仿宋_GB2312" w:cs="宋体"/>
          <w:sz w:val="28"/>
          <w:szCs w:val="28"/>
        </w:rPr>
      </w:pPr>
      <w:r>
        <w:rPr>
          <w:rFonts w:hint="eastAsia" w:ascii="仿宋_GB2312" w:hAnsi="楷体" w:eastAsia="仿宋_GB2312" w:cs="宋体"/>
          <w:sz w:val="28"/>
          <w:szCs w:val="28"/>
        </w:rPr>
        <w:t>（2）配置简单方便，尽量避免复杂的平台配置文件；</w:t>
      </w:r>
    </w:p>
    <w:p>
      <w:pPr>
        <w:pStyle w:val="41"/>
        <w:autoSpaceDE w:val="0"/>
        <w:autoSpaceDN w:val="0"/>
        <w:adjustRightInd w:val="0"/>
        <w:spacing w:line="600" w:lineRule="exact"/>
        <w:ind w:firstLine="560"/>
        <w:contextualSpacing/>
        <w:rPr>
          <w:rFonts w:ascii="仿宋_GB2312" w:hAnsi="楷体" w:eastAsia="仿宋_GB2312" w:cs="宋体"/>
          <w:sz w:val="28"/>
          <w:szCs w:val="28"/>
        </w:rPr>
      </w:pPr>
      <w:r>
        <w:rPr>
          <w:rFonts w:hint="eastAsia" w:ascii="仿宋_GB2312" w:hAnsi="楷体" w:eastAsia="仿宋_GB2312" w:cs="宋体"/>
          <w:sz w:val="28"/>
          <w:szCs w:val="28"/>
        </w:rPr>
        <w:t>（3）采用成熟技术以降低平台的不稳定因素；采用容错技术提高平台的可靠性；</w:t>
      </w:r>
    </w:p>
    <w:p>
      <w:pPr>
        <w:pStyle w:val="41"/>
        <w:autoSpaceDE w:val="0"/>
        <w:autoSpaceDN w:val="0"/>
        <w:adjustRightInd w:val="0"/>
        <w:spacing w:line="600" w:lineRule="exact"/>
        <w:ind w:firstLine="560"/>
        <w:contextualSpacing/>
        <w:rPr>
          <w:rFonts w:ascii="仿宋_GB2312" w:hAnsi="楷体" w:eastAsia="仿宋_GB2312" w:cs="宋体"/>
          <w:sz w:val="28"/>
          <w:szCs w:val="28"/>
        </w:rPr>
      </w:pPr>
      <w:r>
        <w:rPr>
          <w:rFonts w:hint="eastAsia" w:ascii="仿宋_GB2312" w:hAnsi="楷体" w:eastAsia="仿宋_GB2312" w:cs="宋体"/>
          <w:sz w:val="28"/>
          <w:szCs w:val="28"/>
        </w:rPr>
        <w:t>（4）结构易于扩充，以适应今后可能出现的更大任务负载。</w:t>
      </w:r>
    </w:p>
    <w:p>
      <w:pPr>
        <w:pStyle w:val="4"/>
        <w:autoSpaceDE w:val="0"/>
        <w:autoSpaceDN w:val="0"/>
        <w:adjustRightInd w:val="0"/>
        <w:spacing w:line="600" w:lineRule="exact"/>
        <w:ind w:firstLine="560" w:firstLineChars="200"/>
        <w:contextualSpacing/>
        <w:rPr>
          <w:rFonts w:ascii="仿宋_GB2312" w:hAnsi="楷体" w:eastAsia="仿宋_GB2312" w:cs="宋体"/>
          <w:sz w:val="28"/>
          <w:szCs w:val="28"/>
        </w:rPr>
      </w:pPr>
      <w:r>
        <w:rPr>
          <w:rFonts w:hint="eastAsia" w:ascii="仿宋_GB2312" w:hAnsi="楷体" w:eastAsia="仿宋_GB2312" w:cs="宋体"/>
          <w:sz w:val="28"/>
          <w:szCs w:val="28"/>
        </w:rPr>
        <w:t>3）比选申请人在其现有软件产品的基础上按照比选人需求进行定制化完善修改，比选申请人在合作期间向比选人提供平台使用的技术支持和运营维护保障服务。</w:t>
      </w:r>
    </w:p>
    <w:p>
      <w:pPr>
        <w:spacing w:line="600" w:lineRule="exact"/>
        <w:ind w:firstLine="640" w:firstLineChars="200"/>
        <w:outlineLvl w:val="1"/>
        <w:rPr>
          <w:rFonts w:ascii="黑体" w:hAnsi="黑体" w:eastAsia="黑体"/>
          <w:sz w:val="32"/>
          <w:szCs w:val="32"/>
        </w:rPr>
      </w:pPr>
      <w:bookmarkStart w:id="12" w:name="_Toc91083363"/>
      <w:r>
        <w:rPr>
          <w:rFonts w:hint="eastAsia" w:ascii="黑体" w:hAnsi="黑体" w:eastAsia="黑体"/>
          <w:sz w:val="32"/>
          <w:szCs w:val="32"/>
        </w:rPr>
        <w:t>二、资格要求</w:t>
      </w:r>
      <w:bookmarkEnd w:id="9"/>
      <w:bookmarkEnd w:id="10"/>
      <w:bookmarkEnd w:id="11"/>
      <w:bookmarkEnd w:id="12"/>
    </w:p>
    <w:p>
      <w:pPr>
        <w:pStyle w:val="41"/>
        <w:numPr>
          <w:ilvl w:val="0"/>
          <w:numId w:val="3"/>
        </w:numPr>
        <w:autoSpaceDE w:val="0"/>
        <w:autoSpaceDN w:val="0"/>
        <w:adjustRightInd w:val="0"/>
        <w:spacing w:line="600" w:lineRule="exact"/>
        <w:ind w:left="0" w:firstLine="567" w:firstLineChars="0"/>
        <w:contextualSpacing/>
        <w:rPr>
          <w:rFonts w:ascii="仿宋_GB2312" w:hAnsi="楷体" w:eastAsia="仿宋_GB2312" w:cs="宋体"/>
          <w:sz w:val="28"/>
          <w:szCs w:val="28"/>
        </w:rPr>
      </w:pPr>
      <w:r>
        <w:rPr>
          <w:rFonts w:hint="eastAsia" w:ascii="仿宋_GB2312" w:hAnsi="楷体" w:eastAsia="仿宋_GB2312" w:cs="宋体"/>
          <w:sz w:val="28"/>
          <w:szCs w:val="28"/>
        </w:rPr>
        <w:t>比选申请人须在中华人民共和国境内注册，能够独立承担民事责任，具有履行合同所必需的服务能力和专业技术能力的法人，注册资本金不得低于1</w:t>
      </w:r>
      <w:r>
        <w:rPr>
          <w:rFonts w:ascii="仿宋_GB2312" w:hAnsi="楷体" w:eastAsia="仿宋_GB2312" w:cs="宋体"/>
          <w:sz w:val="28"/>
          <w:szCs w:val="28"/>
        </w:rPr>
        <w:t>00</w:t>
      </w:r>
      <w:r>
        <w:rPr>
          <w:rFonts w:hint="eastAsia" w:ascii="仿宋_GB2312" w:hAnsi="楷体" w:eastAsia="仿宋_GB2312" w:cs="宋体"/>
          <w:sz w:val="28"/>
          <w:szCs w:val="28"/>
        </w:rPr>
        <w:t>万元。比选申请人应在比选申请文件中提供中华人民共和国事业单位法人证书副本复印件或企业法人营业执照副本复印件、税务登记证副本复印件(或“三证合一”营业执照副本复印件)。</w:t>
      </w:r>
    </w:p>
    <w:p>
      <w:pPr>
        <w:pStyle w:val="41"/>
        <w:numPr>
          <w:ilvl w:val="0"/>
          <w:numId w:val="3"/>
        </w:numPr>
        <w:autoSpaceDE w:val="0"/>
        <w:autoSpaceDN w:val="0"/>
        <w:adjustRightInd w:val="0"/>
        <w:spacing w:line="600" w:lineRule="exact"/>
        <w:ind w:left="0" w:firstLine="567" w:firstLineChars="0"/>
        <w:contextualSpacing/>
        <w:rPr>
          <w:rFonts w:ascii="仿宋_GB2312" w:hAnsi="楷体" w:eastAsia="仿宋_GB2312" w:cs="宋体"/>
          <w:sz w:val="28"/>
          <w:szCs w:val="28"/>
        </w:rPr>
      </w:pPr>
      <w:r>
        <w:rPr>
          <w:rFonts w:hint="eastAsia" w:ascii="仿宋_GB2312" w:hAnsi="楷体" w:eastAsia="仿宋_GB2312" w:cs="宋体"/>
          <w:sz w:val="28"/>
          <w:szCs w:val="28"/>
        </w:rPr>
        <w:t>软件产品具有计算机软件著作权登记证。</w:t>
      </w:r>
    </w:p>
    <w:p>
      <w:pPr>
        <w:pStyle w:val="41"/>
        <w:numPr>
          <w:ilvl w:val="0"/>
          <w:numId w:val="3"/>
        </w:numPr>
        <w:autoSpaceDE w:val="0"/>
        <w:autoSpaceDN w:val="0"/>
        <w:adjustRightInd w:val="0"/>
        <w:spacing w:line="600" w:lineRule="exact"/>
        <w:ind w:left="0" w:firstLine="567" w:firstLineChars="0"/>
        <w:contextualSpacing/>
        <w:rPr>
          <w:rFonts w:ascii="仿宋_GB2312" w:hAnsi="楷体" w:eastAsia="仿宋_GB2312" w:cs="宋体"/>
          <w:sz w:val="28"/>
          <w:szCs w:val="28"/>
        </w:rPr>
      </w:pPr>
      <w:r>
        <w:rPr>
          <w:rFonts w:hint="eastAsia" w:ascii="仿宋_GB2312" w:hAnsi="楷体" w:eastAsia="仿宋_GB2312" w:cs="宋体"/>
          <w:sz w:val="28"/>
          <w:szCs w:val="28"/>
        </w:rPr>
        <w:t>比选申请人必须具有201</w:t>
      </w:r>
      <w:r>
        <w:rPr>
          <w:rFonts w:ascii="仿宋_GB2312" w:hAnsi="楷体" w:eastAsia="仿宋_GB2312" w:cs="宋体"/>
          <w:sz w:val="28"/>
          <w:szCs w:val="28"/>
        </w:rPr>
        <w:t>8</w:t>
      </w:r>
      <w:r>
        <w:rPr>
          <w:rFonts w:hint="eastAsia" w:ascii="仿宋_GB2312" w:hAnsi="楷体" w:eastAsia="仿宋_GB2312" w:cs="宋体"/>
          <w:sz w:val="28"/>
          <w:szCs w:val="28"/>
        </w:rPr>
        <w:t>年1月1日至今平台开发项目业绩合同</w:t>
      </w:r>
      <w:r>
        <w:rPr>
          <w:rFonts w:ascii="仿宋_GB2312" w:hAnsi="楷体" w:eastAsia="仿宋_GB2312" w:cs="宋体"/>
          <w:sz w:val="28"/>
          <w:szCs w:val="28"/>
        </w:rPr>
        <w:t>1</w:t>
      </w:r>
      <w:r>
        <w:rPr>
          <w:rFonts w:hint="eastAsia" w:ascii="仿宋_GB2312" w:hAnsi="楷体" w:eastAsia="仿宋_GB2312" w:cs="宋体"/>
          <w:sz w:val="28"/>
          <w:szCs w:val="28"/>
        </w:rPr>
        <w:t>个。</w:t>
      </w:r>
    </w:p>
    <w:p>
      <w:pPr>
        <w:pStyle w:val="41"/>
        <w:numPr>
          <w:ilvl w:val="0"/>
          <w:numId w:val="3"/>
        </w:numPr>
        <w:autoSpaceDE w:val="0"/>
        <w:autoSpaceDN w:val="0"/>
        <w:adjustRightInd w:val="0"/>
        <w:spacing w:line="600" w:lineRule="exact"/>
        <w:ind w:left="0" w:firstLine="567" w:firstLineChars="0"/>
        <w:contextualSpacing/>
        <w:rPr>
          <w:rFonts w:ascii="仿宋_GB2312" w:hAnsi="楷体" w:eastAsia="仿宋_GB2312" w:cs="宋体"/>
          <w:sz w:val="28"/>
          <w:szCs w:val="28"/>
        </w:rPr>
      </w:pPr>
      <w:r>
        <w:rPr>
          <w:rFonts w:hint="eastAsia" w:ascii="仿宋_GB2312" w:hAnsi="楷体" w:eastAsia="仿宋_GB2312" w:cs="宋体"/>
          <w:sz w:val="28"/>
          <w:szCs w:val="28"/>
        </w:rPr>
        <w:t>比选申请人及拟派项目负责人自投标截止日前三年内无行贿犯罪记录。（提供承诺）</w:t>
      </w:r>
    </w:p>
    <w:p>
      <w:pPr>
        <w:pStyle w:val="41"/>
        <w:numPr>
          <w:ilvl w:val="0"/>
          <w:numId w:val="3"/>
        </w:numPr>
        <w:autoSpaceDE w:val="0"/>
        <w:autoSpaceDN w:val="0"/>
        <w:adjustRightInd w:val="0"/>
        <w:spacing w:line="600" w:lineRule="exact"/>
        <w:ind w:left="0" w:firstLine="567" w:firstLineChars="0"/>
        <w:contextualSpacing/>
        <w:rPr>
          <w:rFonts w:ascii="仿宋_GB2312" w:hAnsi="楷体" w:eastAsia="仿宋_GB2312" w:cs="宋体"/>
          <w:bCs/>
          <w:sz w:val="28"/>
          <w:szCs w:val="28"/>
        </w:rPr>
      </w:pPr>
      <w:r>
        <w:rPr>
          <w:rFonts w:hint="eastAsia" w:ascii="仿宋_GB2312" w:hAnsi="黑体" w:eastAsia="仿宋_GB2312"/>
          <w:bCs/>
          <w:sz w:val="28"/>
          <w:szCs w:val="28"/>
        </w:rPr>
        <w:t>比选申请人系统软件需有网络安全等级保护相关证书（若无该证书请做出在签订合同后2个月内取得网络安全等级保护相关证书的承诺，承诺自拟）</w:t>
      </w:r>
    </w:p>
    <w:p>
      <w:pPr>
        <w:autoSpaceDE w:val="0"/>
        <w:autoSpaceDN w:val="0"/>
        <w:adjustRightInd w:val="0"/>
        <w:spacing w:line="600" w:lineRule="exact"/>
        <w:ind w:firstLine="420" w:firstLineChars="150"/>
        <w:contextualSpacing/>
        <w:rPr>
          <w:rFonts w:ascii="仿宋_GB2312" w:hAnsi="楷体" w:eastAsia="仿宋_GB2312" w:cs="宋体"/>
          <w:sz w:val="28"/>
          <w:szCs w:val="28"/>
        </w:rPr>
      </w:pPr>
      <w:r>
        <w:rPr>
          <w:rFonts w:hint="eastAsia" w:ascii="仿宋_GB2312" w:hAnsi="楷体" w:eastAsia="仿宋_GB2312" w:cs="宋体"/>
          <w:sz w:val="28"/>
          <w:szCs w:val="28"/>
        </w:rPr>
        <w:t>（六）本项目不接受联合体投标，不允许转包、分包。</w:t>
      </w:r>
    </w:p>
    <w:p>
      <w:pPr>
        <w:spacing w:line="600" w:lineRule="exact"/>
        <w:ind w:firstLine="640" w:firstLineChars="200"/>
        <w:outlineLvl w:val="1"/>
        <w:rPr>
          <w:rFonts w:ascii="黑体" w:hAnsi="黑体" w:eastAsia="黑体"/>
          <w:sz w:val="32"/>
          <w:szCs w:val="32"/>
        </w:rPr>
      </w:pPr>
      <w:bookmarkStart w:id="13" w:name="_Toc91083364"/>
      <w:bookmarkStart w:id="14" w:name="_Toc38447186"/>
      <w:r>
        <w:rPr>
          <w:rFonts w:hint="eastAsia" w:ascii="黑体" w:hAnsi="黑体" w:eastAsia="黑体"/>
          <w:sz w:val="32"/>
          <w:szCs w:val="32"/>
        </w:rPr>
        <w:t>三、比选文件获取</w:t>
      </w:r>
      <w:bookmarkEnd w:id="13"/>
      <w:bookmarkEnd w:id="14"/>
    </w:p>
    <w:p>
      <w:pPr>
        <w:autoSpaceDE w:val="0"/>
        <w:autoSpaceDN w:val="0"/>
        <w:adjustRightInd w:val="0"/>
        <w:spacing w:line="600" w:lineRule="exact"/>
        <w:ind w:firstLine="560" w:firstLineChars="200"/>
        <w:contextualSpacing/>
        <w:rPr>
          <w:rFonts w:ascii="仿宋_GB2312" w:hAnsi="楷体" w:eastAsia="仿宋_GB2312" w:cs="宋体"/>
          <w:sz w:val="28"/>
          <w:szCs w:val="28"/>
        </w:rPr>
      </w:pPr>
      <w:r>
        <w:rPr>
          <w:rFonts w:hint="eastAsia" w:ascii="仿宋_GB2312" w:hAnsi="楷体" w:eastAsia="仿宋_GB2312" w:cs="宋体"/>
          <w:sz w:val="28"/>
          <w:szCs w:val="28"/>
        </w:rPr>
        <w:t>（一）凡有意参加者，请自行在蜀道投资集团有限责任公司网站（</w:t>
      </w:r>
      <w:r>
        <w:fldChar w:fldCharType="begin"/>
      </w:r>
      <w:r>
        <w:instrText xml:space="preserve"> HYPERLINK "https://www.shudaojt.com/" </w:instrText>
      </w:r>
      <w:r>
        <w:fldChar w:fldCharType="separate"/>
      </w:r>
      <w:r>
        <w:rPr>
          <w:rStyle w:val="22"/>
          <w:rFonts w:ascii="仿宋_GB2312" w:hAnsi="楷体" w:eastAsia="仿宋_GB2312" w:cs="宋体"/>
          <w:sz w:val="28"/>
          <w:szCs w:val="28"/>
        </w:rPr>
        <w:t>https://www.shudaojt.com/</w:t>
      </w:r>
      <w:r>
        <w:rPr>
          <w:rStyle w:val="22"/>
          <w:rFonts w:ascii="仿宋_GB2312" w:hAnsi="楷体" w:eastAsia="仿宋_GB2312" w:cs="宋体"/>
          <w:sz w:val="28"/>
          <w:szCs w:val="28"/>
        </w:rPr>
        <w:fldChar w:fldCharType="end"/>
      </w:r>
      <w:r>
        <w:rPr>
          <w:rFonts w:hint="eastAsia" w:ascii="仿宋_GB2312" w:hAnsi="楷体" w:eastAsia="仿宋_GB2312" w:cs="宋体"/>
          <w:sz w:val="28"/>
          <w:szCs w:val="28"/>
        </w:rPr>
        <w:t>）、四川交投物流有限公司网站（http://www.scjt-wl.com/）和交投智采（</w:t>
      </w:r>
      <w:r>
        <w:rPr>
          <w:rFonts w:ascii="仿宋_GB2312" w:hAnsi="楷体" w:eastAsia="仿宋_GB2312" w:cs="宋体"/>
          <w:sz w:val="28"/>
          <w:szCs w:val="28"/>
        </w:rPr>
        <w:t>https://scjt.tabe.cn/</w:t>
      </w:r>
      <w:r>
        <w:rPr>
          <w:rFonts w:hint="eastAsia" w:ascii="仿宋_GB2312" w:hAnsi="楷体" w:eastAsia="仿宋_GB2312" w:cs="宋体"/>
          <w:sz w:val="28"/>
          <w:szCs w:val="28"/>
        </w:rPr>
        <w:t>）免费匿名下载比选文件。</w:t>
      </w:r>
    </w:p>
    <w:p>
      <w:pPr>
        <w:autoSpaceDE w:val="0"/>
        <w:autoSpaceDN w:val="0"/>
        <w:adjustRightInd w:val="0"/>
        <w:spacing w:line="600" w:lineRule="exact"/>
        <w:ind w:firstLine="560" w:firstLineChars="200"/>
        <w:contextualSpacing/>
        <w:rPr>
          <w:rFonts w:ascii="仿宋_GB2312" w:hAnsi="楷体" w:eastAsia="仿宋_GB2312" w:cs="宋体"/>
          <w:sz w:val="28"/>
          <w:szCs w:val="28"/>
        </w:rPr>
      </w:pPr>
      <w:r>
        <w:rPr>
          <w:rFonts w:hint="eastAsia" w:ascii="仿宋_GB2312" w:hAnsi="楷体" w:eastAsia="仿宋_GB2312" w:cs="宋体"/>
          <w:sz w:val="28"/>
          <w:szCs w:val="28"/>
        </w:rPr>
        <w:t>（二） 比选文件补遗书（如果有）由比选申请人在蜀道投资集团有限责任公司网站（</w:t>
      </w:r>
      <w:r>
        <w:fldChar w:fldCharType="begin"/>
      </w:r>
      <w:r>
        <w:instrText xml:space="preserve"> HYPERLINK "https://www.shudaojt.com/" </w:instrText>
      </w:r>
      <w:r>
        <w:fldChar w:fldCharType="separate"/>
      </w:r>
      <w:r>
        <w:rPr>
          <w:rStyle w:val="22"/>
          <w:rFonts w:ascii="仿宋_GB2312" w:hAnsi="楷体" w:eastAsia="仿宋_GB2312" w:cs="宋体"/>
          <w:sz w:val="28"/>
          <w:szCs w:val="28"/>
        </w:rPr>
        <w:t>https://www.shudaojt.com/</w:t>
      </w:r>
      <w:r>
        <w:rPr>
          <w:rStyle w:val="22"/>
          <w:rFonts w:ascii="仿宋_GB2312" w:hAnsi="楷体" w:eastAsia="仿宋_GB2312" w:cs="宋体"/>
          <w:sz w:val="28"/>
          <w:szCs w:val="28"/>
        </w:rPr>
        <w:fldChar w:fldCharType="end"/>
      </w:r>
      <w:r>
        <w:rPr>
          <w:rFonts w:hint="eastAsia" w:ascii="仿宋_GB2312" w:hAnsi="楷体" w:eastAsia="仿宋_GB2312" w:cs="宋体"/>
          <w:sz w:val="28"/>
          <w:szCs w:val="28"/>
        </w:rPr>
        <w:t>）、四川交投物流有限公司网站（http://www.scjt-wl.com/）和交投智采（</w:t>
      </w:r>
      <w:r>
        <w:rPr>
          <w:rFonts w:ascii="仿宋_GB2312" w:hAnsi="楷体" w:eastAsia="仿宋_GB2312" w:cs="宋体"/>
          <w:sz w:val="28"/>
          <w:szCs w:val="28"/>
        </w:rPr>
        <w:t>https://scjt.tabe.cn/</w:t>
      </w:r>
      <w:r>
        <w:rPr>
          <w:rFonts w:hint="eastAsia" w:ascii="仿宋_GB2312" w:hAnsi="楷体" w:eastAsia="仿宋_GB2312" w:cs="宋体"/>
          <w:sz w:val="28"/>
          <w:szCs w:val="28"/>
        </w:rPr>
        <w:t>）上自行查阅和下载。</w:t>
      </w:r>
    </w:p>
    <w:p>
      <w:pPr>
        <w:autoSpaceDE w:val="0"/>
        <w:autoSpaceDN w:val="0"/>
        <w:adjustRightInd w:val="0"/>
        <w:spacing w:line="600" w:lineRule="exact"/>
        <w:ind w:firstLine="560" w:firstLineChars="200"/>
        <w:contextualSpacing/>
        <w:rPr>
          <w:rFonts w:ascii="仿宋_GB2312" w:hAnsi="楷体" w:eastAsia="仿宋_GB2312" w:cs="宋体"/>
          <w:sz w:val="28"/>
          <w:szCs w:val="28"/>
        </w:rPr>
      </w:pPr>
      <w:r>
        <w:rPr>
          <w:rFonts w:hint="eastAsia" w:ascii="仿宋_GB2312" w:hAnsi="楷体" w:eastAsia="仿宋_GB2312" w:cs="宋体"/>
          <w:sz w:val="28"/>
          <w:szCs w:val="28"/>
        </w:rPr>
        <w:t>比选申请人应在比选期间实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pPr>
        <w:spacing w:line="600" w:lineRule="exact"/>
        <w:ind w:firstLine="640" w:firstLineChars="200"/>
        <w:outlineLvl w:val="1"/>
        <w:rPr>
          <w:rFonts w:ascii="黑体" w:hAnsi="黑体" w:eastAsia="黑体"/>
          <w:sz w:val="32"/>
          <w:szCs w:val="32"/>
        </w:rPr>
      </w:pPr>
      <w:bookmarkStart w:id="15" w:name="_Toc91083365"/>
      <w:bookmarkStart w:id="16" w:name="_Toc38447187"/>
      <w:r>
        <w:rPr>
          <w:rFonts w:hint="eastAsia" w:ascii="黑体" w:hAnsi="黑体" w:eastAsia="黑体"/>
          <w:sz w:val="32"/>
          <w:szCs w:val="32"/>
        </w:rPr>
        <w:t>四、比选申请文件递交</w:t>
      </w:r>
      <w:bookmarkEnd w:id="15"/>
      <w:bookmarkEnd w:id="16"/>
    </w:p>
    <w:p>
      <w:pPr>
        <w:pStyle w:val="41"/>
        <w:numPr>
          <w:ilvl w:val="0"/>
          <w:numId w:val="4"/>
        </w:numPr>
        <w:spacing w:line="600" w:lineRule="exact"/>
        <w:ind w:firstLineChars="0"/>
        <w:contextualSpacing/>
        <w:rPr>
          <w:rFonts w:ascii="仿宋_GB2312" w:hAnsi="仿宋" w:eastAsia="仿宋_GB2312"/>
          <w:sz w:val="28"/>
          <w:szCs w:val="28"/>
        </w:rPr>
      </w:pPr>
      <w:r>
        <w:rPr>
          <w:rFonts w:hint="eastAsia" w:ascii="仿宋_GB2312" w:hAnsi="仿宋" w:eastAsia="仿宋_GB2312"/>
          <w:sz w:val="28"/>
          <w:szCs w:val="28"/>
        </w:rPr>
        <w:t>比选申请文件递交的截止日期：</w:t>
      </w:r>
      <w:r>
        <w:rPr>
          <w:rFonts w:hint="eastAsia" w:ascii="仿宋_GB2312" w:hAnsi="仿宋" w:eastAsia="仿宋_GB2312"/>
          <w:b/>
          <w:bCs/>
          <w:sz w:val="28"/>
          <w:szCs w:val="28"/>
        </w:rPr>
        <w:t>20</w:t>
      </w:r>
      <w:r>
        <w:rPr>
          <w:rFonts w:ascii="仿宋_GB2312" w:hAnsi="仿宋" w:eastAsia="仿宋_GB2312"/>
          <w:b/>
          <w:bCs/>
          <w:sz w:val="28"/>
          <w:szCs w:val="28"/>
        </w:rPr>
        <w:t>21</w:t>
      </w:r>
      <w:r>
        <w:rPr>
          <w:rFonts w:hint="eastAsia" w:ascii="仿宋_GB2312" w:hAnsi="仿宋" w:eastAsia="仿宋_GB2312"/>
          <w:b/>
          <w:bCs/>
          <w:sz w:val="28"/>
          <w:szCs w:val="28"/>
        </w:rPr>
        <w:t>年</w:t>
      </w:r>
      <w:r>
        <w:rPr>
          <w:rFonts w:ascii="仿宋_GB2312" w:hAnsi="仿宋" w:eastAsia="仿宋_GB2312"/>
          <w:b/>
          <w:bCs/>
          <w:sz w:val="28"/>
          <w:szCs w:val="28"/>
        </w:rPr>
        <w:t>12</w:t>
      </w:r>
      <w:r>
        <w:rPr>
          <w:rFonts w:hint="eastAsia" w:ascii="仿宋_GB2312" w:hAnsi="仿宋" w:eastAsia="仿宋_GB2312"/>
          <w:b/>
          <w:bCs/>
          <w:sz w:val="28"/>
          <w:szCs w:val="28"/>
        </w:rPr>
        <w:t>月</w:t>
      </w:r>
      <w:r>
        <w:rPr>
          <w:rFonts w:ascii="仿宋_GB2312" w:hAnsi="仿宋" w:eastAsia="仿宋_GB2312"/>
          <w:b/>
          <w:bCs/>
          <w:sz w:val="28"/>
          <w:szCs w:val="28"/>
        </w:rPr>
        <w:t>30</w:t>
      </w:r>
      <w:r>
        <w:rPr>
          <w:rFonts w:hint="eastAsia" w:ascii="仿宋_GB2312" w:hAnsi="仿宋" w:eastAsia="仿宋_GB2312"/>
          <w:b/>
          <w:bCs/>
          <w:sz w:val="28"/>
          <w:szCs w:val="28"/>
        </w:rPr>
        <w:t>日</w:t>
      </w:r>
      <w:r>
        <w:rPr>
          <w:rFonts w:ascii="仿宋_GB2312" w:hAnsi="仿宋" w:eastAsia="仿宋_GB2312"/>
          <w:b/>
          <w:bCs/>
          <w:sz w:val="28"/>
          <w:szCs w:val="28"/>
        </w:rPr>
        <w:t>上午10</w:t>
      </w:r>
      <w:r>
        <w:rPr>
          <w:rFonts w:hint="eastAsia" w:ascii="仿宋_GB2312" w:hAnsi="仿宋" w:eastAsia="仿宋_GB2312"/>
          <w:b/>
          <w:bCs/>
          <w:sz w:val="28"/>
          <w:szCs w:val="28"/>
        </w:rPr>
        <w:t>时</w:t>
      </w:r>
      <w:r>
        <w:rPr>
          <w:rFonts w:ascii="仿宋_GB2312" w:hAnsi="仿宋" w:eastAsia="仿宋_GB2312"/>
          <w:sz w:val="28"/>
          <w:szCs w:val="28"/>
        </w:rPr>
        <w:t>。</w:t>
      </w:r>
    </w:p>
    <w:p>
      <w:pPr>
        <w:pStyle w:val="41"/>
        <w:numPr>
          <w:ilvl w:val="0"/>
          <w:numId w:val="4"/>
        </w:numPr>
        <w:spacing w:line="600" w:lineRule="exact"/>
        <w:ind w:left="0" w:firstLine="567" w:firstLineChars="0"/>
        <w:contextualSpacing/>
        <w:rPr>
          <w:rFonts w:ascii="仿宋_GB2312" w:hAnsi="仿宋" w:eastAsia="仿宋_GB2312"/>
          <w:sz w:val="28"/>
          <w:szCs w:val="28"/>
        </w:rPr>
      </w:pPr>
      <w:r>
        <w:rPr>
          <w:rFonts w:hint="eastAsia" w:ascii="仿宋_GB2312" w:hAnsi="仿宋" w:eastAsia="仿宋_GB2312"/>
          <w:sz w:val="28"/>
          <w:szCs w:val="28"/>
        </w:rPr>
        <w:t>比选申请文件递交的地点：四川省成都市锦江区三色路163号银海芯座B座22楼2217室</w:t>
      </w:r>
      <w:r>
        <w:rPr>
          <w:rFonts w:ascii="仿宋_GB2312" w:hAnsi="仿宋" w:eastAsia="仿宋_GB2312"/>
          <w:sz w:val="28"/>
          <w:szCs w:val="28"/>
        </w:rPr>
        <w:t>。</w:t>
      </w:r>
    </w:p>
    <w:p>
      <w:pPr>
        <w:pStyle w:val="41"/>
        <w:numPr>
          <w:ilvl w:val="0"/>
          <w:numId w:val="4"/>
        </w:numPr>
        <w:spacing w:line="600" w:lineRule="exact"/>
        <w:ind w:firstLineChars="0"/>
        <w:contextualSpacing/>
        <w:rPr>
          <w:rFonts w:ascii="仿宋_GB2312" w:hAnsi="仿宋" w:eastAsia="仿宋_GB2312"/>
          <w:sz w:val="28"/>
          <w:szCs w:val="28"/>
        </w:rPr>
      </w:pPr>
      <w:r>
        <w:rPr>
          <w:rFonts w:hint="eastAsia" w:ascii="仿宋_GB2312" w:hAnsi="仿宋" w:eastAsia="仿宋_GB2312"/>
          <w:sz w:val="28"/>
          <w:szCs w:val="28"/>
        </w:rPr>
        <w:t>逾期送达或者未送达指定地点的文件，比选人不予受理。</w:t>
      </w:r>
    </w:p>
    <w:p>
      <w:pPr>
        <w:spacing w:line="600" w:lineRule="exact"/>
        <w:ind w:firstLine="640" w:firstLineChars="200"/>
        <w:outlineLvl w:val="1"/>
        <w:rPr>
          <w:rFonts w:ascii="黑体" w:hAnsi="黑体" w:eastAsia="黑体"/>
          <w:sz w:val="32"/>
          <w:szCs w:val="32"/>
        </w:rPr>
      </w:pPr>
      <w:bookmarkStart w:id="17" w:name="_Toc91083366"/>
      <w:r>
        <w:rPr>
          <w:rFonts w:hint="eastAsia" w:ascii="黑体" w:hAnsi="黑体" w:eastAsia="黑体"/>
          <w:sz w:val="32"/>
          <w:szCs w:val="32"/>
        </w:rPr>
        <w:t>五、其他事项</w:t>
      </w:r>
      <w:bookmarkEnd w:id="17"/>
    </w:p>
    <w:p>
      <w:pPr>
        <w:pStyle w:val="41"/>
        <w:spacing w:line="600" w:lineRule="exact"/>
        <w:ind w:firstLineChars="0"/>
        <w:contextualSpacing/>
        <w:rPr>
          <w:rFonts w:ascii="仿宋_GB2312" w:hAnsi="仿宋" w:eastAsia="仿宋_GB2312"/>
          <w:sz w:val="28"/>
          <w:szCs w:val="28"/>
        </w:rPr>
      </w:pPr>
      <w:r>
        <w:rPr>
          <w:rFonts w:hint="eastAsia" w:ascii="仿宋_GB2312" w:hAnsi="仿宋" w:eastAsia="仿宋_GB2312"/>
          <w:sz w:val="28"/>
          <w:szCs w:val="28"/>
        </w:rPr>
        <w:t>由于比选人近期正在进行专业化整合，如因此事项造成比选人主体变更和其他事项变更，涉及事项按照整合后比选人要求开展进行。</w:t>
      </w:r>
    </w:p>
    <w:p>
      <w:pPr>
        <w:spacing w:line="600" w:lineRule="exact"/>
        <w:ind w:firstLine="640" w:firstLineChars="200"/>
        <w:outlineLvl w:val="1"/>
        <w:rPr>
          <w:rFonts w:ascii="黑体" w:hAnsi="黑体" w:eastAsia="黑体"/>
          <w:sz w:val="32"/>
          <w:szCs w:val="32"/>
        </w:rPr>
      </w:pPr>
      <w:bookmarkStart w:id="18" w:name="_Toc91083367"/>
      <w:bookmarkStart w:id="19" w:name="_Toc38447188"/>
      <w:r>
        <w:rPr>
          <w:rFonts w:hint="eastAsia" w:ascii="黑体" w:hAnsi="黑体" w:eastAsia="黑体"/>
          <w:sz w:val="32"/>
          <w:szCs w:val="32"/>
        </w:rPr>
        <w:t>六、</w:t>
      </w:r>
      <w:r>
        <w:rPr>
          <w:rFonts w:ascii="黑体" w:hAnsi="黑体" w:eastAsia="黑体"/>
          <w:sz w:val="32"/>
          <w:szCs w:val="32"/>
        </w:rPr>
        <w:t xml:space="preserve"> </w:t>
      </w:r>
      <w:r>
        <w:rPr>
          <w:rFonts w:hint="eastAsia" w:ascii="黑体" w:hAnsi="黑体" w:eastAsia="黑体"/>
          <w:sz w:val="32"/>
          <w:szCs w:val="32"/>
        </w:rPr>
        <w:t>联系方式</w:t>
      </w:r>
      <w:bookmarkEnd w:id="18"/>
      <w:bookmarkEnd w:id="19"/>
    </w:p>
    <w:p>
      <w:pPr>
        <w:autoSpaceDE w:val="0"/>
        <w:autoSpaceDN w:val="0"/>
        <w:adjustRightInd w:val="0"/>
        <w:snapToGrid w:val="0"/>
        <w:spacing w:line="600" w:lineRule="exact"/>
        <w:ind w:firstLine="560" w:firstLineChars="200"/>
        <w:jc w:val="left"/>
        <w:rPr>
          <w:rFonts w:ascii="仿宋_GB2312" w:hAnsi="宋体" w:eastAsia="仿宋_GB2312" w:cs="宋体"/>
          <w:kern w:val="0"/>
          <w:sz w:val="28"/>
          <w:szCs w:val="28"/>
          <w:lang w:val="zh-CN" w:bidi="zh-CN"/>
        </w:rPr>
      </w:pPr>
      <w:r>
        <w:rPr>
          <w:rFonts w:hint="eastAsia" w:ascii="仿宋_GB2312" w:hAnsi="宋体" w:eastAsia="仿宋_GB2312" w:cs="宋体"/>
          <w:kern w:val="0"/>
          <w:sz w:val="28"/>
          <w:szCs w:val="28"/>
          <w:lang w:val="zh-CN" w:bidi="zh-CN"/>
        </w:rPr>
        <w:t>招 标 人： 四川交投物流有限公司</w:t>
      </w:r>
    </w:p>
    <w:p>
      <w:pPr>
        <w:autoSpaceDE w:val="0"/>
        <w:autoSpaceDN w:val="0"/>
        <w:adjustRightInd w:val="0"/>
        <w:snapToGrid w:val="0"/>
        <w:spacing w:line="600" w:lineRule="exact"/>
        <w:ind w:firstLine="560" w:firstLineChars="200"/>
        <w:jc w:val="left"/>
        <w:rPr>
          <w:rFonts w:ascii="仿宋_GB2312" w:hAnsi="宋体" w:eastAsia="仿宋_GB2312" w:cs="宋体"/>
          <w:kern w:val="0"/>
          <w:sz w:val="28"/>
          <w:szCs w:val="28"/>
          <w:lang w:val="zh-CN" w:bidi="zh-CN"/>
        </w:rPr>
      </w:pPr>
      <w:r>
        <w:rPr>
          <w:rFonts w:hint="eastAsia" w:ascii="仿宋_GB2312" w:hAnsi="宋体" w:eastAsia="仿宋_GB2312" w:cs="宋体"/>
          <w:kern w:val="0"/>
          <w:sz w:val="28"/>
          <w:szCs w:val="28"/>
          <w:lang w:val="zh-CN" w:bidi="zh-CN"/>
        </w:rPr>
        <w:t>地    址： 成都市锦江区三色路银海芯座B栋22层</w:t>
      </w:r>
    </w:p>
    <w:p>
      <w:pPr>
        <w:autoSpaceDE w:val="0"/>
        <w:autoSpaceDN w:val="0"/>
        <w:adjustRightInd w:val="0"/>
        <w:snapToGrid w:val="0"/>
        <w:spacing w:line="600" w:lineRule="exact"/>
        <w:ind w:firstLine="560" w:firstLineChars="200"/>
        <w:jc w:val="left"/>
        <w:rPr>
          <w:rFonts w:ascii="仿宋_GB2312" w:hAnsi="宋体" w:eastAsia="仿宋_GB2312" w:cs="宋体"/>
          <w:kern w:val="0"/>
          <w:sz w:val="28"/>
          <w:szCs w:val="28"/>
          <w:lang w:val="zh-CN" w:bidi="zh-CN"/>
        </w:rPr>
      </w:pPr>
      <w:r>
        <w:rPr>
          <w:rFonts w:hint="eastAsia" w:ascii="仿宋_GB2312" w:hAnsi="宋体" w:eastAsia="仿宋_GB2312" w:cs="宋体"/>
          <w:kern w:val="0"/>
          <w:sz w:val="28"/>
          <w:szCs w:val="28"/>
          <w:lang w:val="zh-CN" w:bidi="zh-CN"/>
        </w:rPr>
        <w:t>邮    编： 610011</w:t>
      </w:r>
    </w:p>
    <w:p>
      <w:pPr>
        <w:autoSpaceDE w:val="0"/>
        <w:autoSpaceDN w:val="0"/>
        <w:adjustRightInd w:val="0"/>
        <w:snapToGrid w:val="0"/>
        <w:spacing w:line="600" w:lineRule="exact"/>
        <w:ind w:firstLine="560" w:firstLineChars="200"/>
        <w:jc w:val="left"/>
        <w:rPr>
          <w:rFonts w:ascii="仿宋_GB2312" w:hAnsi="宋体" w:eastAsia="仿宋_GB2312" w:cs="宋体"/>
          <w:kern w:val="0"/>
          <w:sz w:val="28"/>
          <w:szCs w:val="28"/>
          <w:lang w:val="zh-CN" w:bidi="zh-CN"/>
        </w:rPr>
      </w:pPr>
      <w:r>
        <w:rPr>
          <w:rFonts w:hint="eastAsia" w:ascii="仿宋_GB2312" w:hAnsi="宋体" w:eastAsia="仿宋_GB2312" w:cs="宋体"/>
          <w:kern w:val="0"/>
          <w:sz w:val="28"/>
          <w:szCs w:val="28"/>
          <w:lang w:val="zh-CN" w:bidi="zh-CN"/>
        </w:rPr>
        <w:t>联 系 人： 孙女士</w:t>
      </w:r>
    </w:p>
    <w:p>
      <w:pPr>
        <w:autoSpaceDE w:val="0"/>
        <w:autoSpaceDN w:val="0"/>
        <w:adjustRightInd w:val="0"/>
        <w:snapToGrid w:val="0"/>
        <w:spacing w:line="600" w:lineRule="exact"/>
        <w:ind w:firstLine="560" w:firstLineChars="200"/>
        <w:jc w:val="left"/>
        <w:rPr>
          <w:rFonts w:ascii="仿宋_GB2312" w:hAnsi="宋体" w:eastAsia="仿宋_GB2312" w:cs="宋体"/>
          <w:kern w:val="0"/>
          <w:sz w:val="28"/>
          <w:szCs w:val="28"/>
          <w:lang w:val="zh-CN" w:bidi="zh-CN"/>
        </w:rPr>
      </w:pPr>
      <w:r>
        <w:rPr>
          <w:rFonts w:hint="eastAsia" w:ascii="仿宋_GB2312" w:hAnsi="宋体" w:eastAsia="仿宋_GB2312" w:cs="宋体"/>
          <w:kern w:val="0"/>
          <w:sz w:val="28"/>
          <w:szCs w:val="28"/>
          <w:lang w:val="zh-CN" w:bidi="zh-CN"/>
        </w:rPr>
        <w:t xml:space="preserve">电    话： </w:t>
      </w:r>
      <w:r>
        <w:rPr>
          <w:rFonts w:ascii="仿宋_GB2312" w:hAnsi="宋体" w:eastAsia="仿宋_GB2312" w:cs="宋体"/>
          <w:kern w:val="0"/>
          <w:sz w:val="28"/>
          <w:szCs w:val="28"/>
          <w:lang w:val="zh-CN" w:bidi="zh-CN"/>
        </w:rPr>
        <w:t>028-86627835</w:t>
      </w:r>
    </w:p>
    <w:p>
      <w:pPr>
        <w:autoSpaceDE w:val="0"/>
        <w:autoSpaceDN w:val="0"/>
        <w:adjustRightInd w:val="0"/>
        <w:snapToGrid w:val="0"/>
        <w:spacing w:line="600" w:lineRule="exact"/>
        <w:ind w:firstLine="560" w:firstLineChars="200"/>
        <w:jc w:val="left"/>
        <w:rPr>
          <w:rFonts w:ascii="仿宋_GB2312" w:hAnsi="宋体" w:eastAsia="仿宋_GB2312" w:cs="宋体"/>
          <w:kern w:val="0"/>
          <w:sz w:val="28"/>
          <w:szCs w:val="28"/>
          <w:lang w:val="zh-CN" w:bidi="zh-CN"/>
        </w:rPr>
      </w:pPr>
      <w:r>
        <w:rPr>
          <w:rFonts w:hint="eastAsia" w:ascii="仿宋_GB2312" w:hAnsi="宋体" w:eastAsia="仿宋_GB2312" w:cs="宋体"/>
          <w:kern w:val="0"/>
          <w:sz w:val="28"/>
          <w:szCs w:val="28"/>
          <w:lang w:val="zh-CN" w:bidi="zh-CN"/>
        </w:rPr>
        <w:t>监督电话： 028-86669172</w:t>
      </w:r>
    </w:p>
    <w:p>
      <w:pPr>
        <w:autoSpaceDE w:val="0"/>
        <w:autoSpaceDN w:val="0"/>
        <w:adjustRightInd w:val="0"/>
        <w:snapToGrid w:val="0"/>
        <w:spacing w:line="600" w:lineRule="exact"/>
        <w:ind w:firstLine="560" w:firstLineChars="200"/>
        <w:jc w:val="left"/>
        <w:rPr>
          <w:rFonts w:ascii="宋体" w:hAnsi="宋体" w:cs="宋体"/>
          <w:kern w:val="0"/>
          <w:sz w:val="28"/>
          <w:szCs w:val="28"/>
          <w:lang w:val="zh-CN" w:bidi="zh-CN"/>
        </w:rPr>
      </w:pPr>
      <w:r>
        <w:rPr>
          <w:rFonts w:hint="eastAsia" w:ascii="宋体" w:hAnsi="宋体" w:cs="宋体"/>
          <w:kern w:val="0"/>
          <w:sz w:val="28"/>
          <w:szCs w:val="28"/>
          <w:lang w:val="zh-CN" w:bidi="zh-CN"/>
        </w:rPr>
        <w:t xml:space="preserve">                                             </w:t>
      </w:r>
    </w:p>
    <w:p>
      <w:pPr>
        <w:spacing w:line="570" w:lineRule="exact"/>
        <w:ind w:firstLine="560" w:firstLineChars="200"/>
        <w:contextualSpacing/>
        <w:rPr>
          <w:rFonts w:ascii="仿宋_GB2312" w:hAnsi="仿宋" w:eastAsia="仿宋_GB2312"/>
          <w:sz w:val="28"/>
          <w:szCs w:val="28"/>
        </w:rPr>
      </w:pPr>
    </w:p>
    <w:p>
      <w:pPr>
        <w:widowControl/>
        <w:jc w:val="left"/>
        <w:rPr>
          <w:rFonts w:ascii="方正小标宋简体" w:eastAsia="方正小标宋简体"/>
          <w:b/>
          <w:bCs/>
          <w:kern w:val="44"/>
          <w:sz w:val="44"/>
          <w:szCs w:val="44"/>
        </w:rPr>
      </w:pPr>
      <w:r>
        <w:rPr>
          <w:rFonts w:ascii="方正小标宋简体" w:eastAsia="方正小标宋简体"/>
          <w:b/>
          <w:bCs/>
          <w:kern w:val="44"/>
          <w:sz w:val="44"/>
          <w:szCs w:val="44"/>
        </w:rPr>
        <w:br w:type="page"/>
      </w:r>
    </w:p>
    <w:p>
      <w:pPr>
        <w:pStyle w:val="41"/>
        <w:numPr>
          <w:ilvl w:val="0"/>
          <w:numId w:val="2"/>
        </w:numPr>
        <w:spacing w:line="570" w:lineRule="exact"/>
        <w:ind w:firstLineChars="0"/>
        <w:contextualSpacing/>
        <w:jc w:val="center"/>
        <w:outlineLvl w:val="0"/>
        <w:rPr>
          <w:rFonts w:ascii="方正小标宋简体" w:eastAsia="方正小标宋简体"/>
          <w:b/>
          <w:bCs/>
          <w:kern w:val="44"/>
          <w:sz w:val="44"/>
          <w:szCs w:val="44"/>
          <w:lang w:val="zh-CN"/>
        </w:rPr>
      </w:pPr>
      <w:bookmarkStart w:id="20" w:name="_Toc38447189"/>
      <w:bookmarkStart w:id="21" w:name="_Toc91083368"/>
      <w:r>
        <w:rPr>
          <w:rFonts w:hint="eastAsia" w:ascii="方正小标宋简体" w:eastAsia="方正小标宋简体"/>
          <w:b/>
          <w:bCs/>
          <w:kern w:val="44"/>
          <w:sz w:val="44"/>
          <w:szCs w:val="44"/>
          <w:lang w:val="zh-CN"/>
        </w:rPr>
        <w:t>比选申请人须知</w:t>
      </w:r>
      <w:bookmarkEnd w:id="20"/>
      <w:bookmarkEnd w:id="21"/>
    </w:p>
    <w:p>
      <w:pPr>
        <w:spacing w:line="570" w:lineRule="exact"/>
        <w:contextualSpacing/>
        <w:rPr>
          <w:rFonts w:ascii="方正小标宋简体" w:eastAsia="方正小标宋简体"/>
          <w:b/>
          <w:bCs/>
          <w:kern w:val="44"/>
          <w:sz w:val="44"/>
          <w:szCs w:val="44"/>
          <w:lang w:val="zh-CN"/>
        </w:rPr>
      </w:pPr>
    </w:p>
    <w:p>
      <w:pPr>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比选申请人须知</w:t>
      </w:r>
    </w:p>
    <w:p>
      <w:pPr>
        <w:spacing w:line="570" w:lineRule="exact"/>
        <w:ind w:firstLine="420" w:firstLineChars="150"/>
        <w:contextualSpacing/>
        <w:rPr>
          <w:rFonts w:ascii="楷体" w:hAnsi="楷体" w:eastAsia="楷体" w:cs="宋体"/>
          <w:sz w:val="28"/>
          <w:szCs w:val="28"/>
        </w:rPr>
      </w:pPr>
      <w:r>
        <w:rPr>
          <w:rFonts w:hint="eastAsia" w:ascii="楷体" w:hAnsi="楷体" w:eastAsia="楷体" w:cs="宋体"/>
          <w:sz w:val="28"/>
          <w:szCs w:val="28"/>
        </w:rPr>
        <w:t xml:space="preserve">（一）比选申请文件 </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1.比选申请人应提交比选申请文件。比选申请文件应按</w:t>
      </w:r>
      <w:r>
        <w:rPr>
          <w:rFonts w:hint="eastAsia" w:ascii="仿宋_GB2312" w:hAnsi="仿宋" w:eastAsia="仿宋_GB2312"/>
          <w:b/>
          <w:bCs/>
          <w:sz w:val="28"/>
          <w:szCs w:val="28"/>
        </w:rPr>
        <w:t>“正本”一套和“副本”一套</w:t>
      </w:r>
      <w:r>
        <w:rPr>
          <w:rFonts w:hint="eastAsia" w:ascii="仿宋_GB2312" w:hAnsi="仿宋" w:eastAsia="仿宋_GB2312"/>
          <w:sz w:val="28"/>
          <w:szCs w:val="28"/>
        </w:rPr>
        <w:t>分别用信封或文件盒(箱)密封，并清楚标明“正本”或“副本”字样后递交。如出现“正本”与“副本”不符之情况，以“正本”为准。</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2.比选申请文件正本和副本封面还应分别标明比选申请文件名称、比选申请人名称和法定代表人签名，并加盖比选申请人公章。若是由授权代理人签名，则应在比选申请文件中附有授权委托书。每一密封的信封或文件盒(箱)应注明“</w:t>
      </w:r>
      <w:r>
        <w:rPr>
          <w:rFonts w:hint="eastAsia" w:ascii="仿宋_GB2312" w:hAnsi="仿宋" w:eastAsia="仿宋_GB2312"/>
          <w:b/>
          <w:bCs/>
          <w:sz w:val="28"/>
          <w:szCs w:val="28"/>
        </w:rPr>
        <w:t>20</w:t>
      </w:r>
      <w:r>
        <w:rPr>
          <w:rFonts w:ascii="仿宋_GB2312" w:hAnsi="仿宋" w:eastAsia="仿宋_GB2312"/>
          <w:b/>
          <w:bCs/>
          <w:sz w:val="28"/>
          <w:szCs w:val="28"/>
        </w:rPr>
        <w:t>21</w:t>
      </w:r>
      <w:r>
        <w:rPr>
          <w:rFonts w:hint="eastAsia" w:ascii="仿宋_GB2312" w:hAnsi="仿宋" w:eastAsia="仿宋_GB2312"/>
          <w:b/>
          <w:bCs/>
          <w:sz w:val="28"/>
          <w:szCs w:val="28"/>
        </w:rPr>
        <w:t>年</w:t>
      </w:r>
      <w:r>
        <w:rPr>
          <w:rFonts w:ascii="仿宋_GB2312" w:hAnsi="仿宋" w:eastAsia="仿宋_GB2312"/>
          <w:b/>
          <w:bCs/>
          <w:sz w:val="28"/>
          <w:szCs w:val="28"/>
        </w:rPr>
        <w:t>12</w:t>
      </w:r>
      <w:r>
        <w:rPr>
          <w:rFonts w:hint="eastAsia" w:ascii="仿宋_GB2312" w:hAnsi="仿宋" w:eastAsia="仿宋_GB2312"/>
          <w:b/>
          <w:bCs/>
          <w:sz w:val="28"/>
          <w:szCs w:val="28"/>
        </w:rPr>
        <w:t>月</w:t>
      </w:r>
      <w:r>
        <w:rPr>
          <w:rFonts w:ascii="仿宋_GB2312" w:hAnsi="仿宋" w:eastAsia="仿宋_GB2312"/>
          <w:b/>
          <w:bCs/>
          <w:sz w:val="28"/>
          <w:szCs w:val="28"/>
        </w:rPr>
        <w:t>30</w:t>
      </w:r>
      <w:r>
        <w:rPr>
          <w:rFonts w:hint="eastAsia" w:ascii="仿宋_GB2312" w:hAnsi="仿宋" w:eastAsia="仿宋_GB2312"/>
          <w:b/>
          <w:bCs/>
          <w:sz w:val="28"/>
          <w:szCs w:val="28"/>
        </w:rPr>
        <w:t>日</w:t>
      </w:r>
      <w:r>
        <w:rPr>
          <w:rFonts w:ascii="仿宋_GB2312" w:hAnsi="仿宋" w:eastAsia="仿宋_GB2312"/>
          <w:b/>
          <w:bCs/>
          <w:sz w:val="28"/>
          <w:szCs w:val="28"/>
        </w:rPr>
        <w:t>上午10</w:t>
      </w:r>
      <w:r>
        <w:rPr>
          <w:rFonts w:hint="eastAsia" w:ascii="仿宋_GB2312" w:hAnsi="仿宋" w:eastAsia="仿宋_GB2312"/>
          <w:b/>
          <w:bCs/>
          <w:sz w:val="28"/>
          <w:szCs w:val="28"/>
        </w:rPr>
        <w:t>时前</w:t>
      </w:r>
      <w:r>
        <w:rPr>
          <w:rFonts w:ascii="仿宋_GB2312" w:hAnsi="仿宋" w:eastAsia="仿宋_GB2312"/>
          <w:b/>
          <w:bCs/>
          <w:sz w:val="28"/>
          <w:szCs w:val="28"/>
        </w:rPr>
        <w:t>启封无效</w:t>
      </w:r>
      <w:r>
        <w:rPr>
          <w:rFonts w:hint="eastAsia" w:ascii="仿宋_GB2312" w:hAnsi="仿宋" w:eastAsia="仿宋_GB2312"/>
          <w:sz w:val="28"/>
          <w:szCs w:val="28"/>
        </w:rPr>
        <w:t>”的字样，并在</w:t>
      </w:r>
      <w:r>
        <w:rPr>
          <w:rFonts w:ascii="仿宋_GB2312" w:hAnsi="仿宋" w:eastAsia="仿宋_GB2312"/>
          <w:sz w:val="28"/>
          <w:szCs w:val="28"/>
        </w:rPr>
        <w:t>骑缝处</w:t>
      </w:r>
      <w:r>
        <w:rPr>
          <w:rFonts w:hint="eastAsia" w:ascii="仿宋_GB2312" w:hAnsi="仿宋" w:eastAsia="仿宋_GB2312"/>
          <w:sz w:val="28"/>
          <w:szCs w:val="28"/>
        </w:rPr>
        <w:t>加盖比选申请人</w:t>
      </w:r>
      <w:r>
        <w:rPr>
          <w:rFonts w:ascii="仿宋_GB2312" w:hAnsi="仿宋" w:eastAsia="仿宋_GB2312"/>
          <w:sz w:val="28"/>
          <w:szCs w:val="28"/>
        </w:rPr>
        <w:t>公章</w:t>
      </w:r>
      <w:r>
        <w:rPr>
          <w:rFonts w:hint="eastAsia" w:ascii="仿宋_GB2312" w:hAnsi="仿宋" w:eastAsia="仿宋_GB2312"/>
          <w:sz w:val="28"/>
          <w:szCs w:val="28"/>
        </w:rPr>
        <w:t>。</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3. 比选申请文件</w:t>
      </w:r>
      <w:r>
        <w:rPr>
          <w:rFonts w:ascii="仿宋_GB2312" w:hAnsi="仿宋" w:eastAsia="仿宋_GB2312"/>
          <w:sz w:val="28"/>
          <w:szCs w:val="28"/>
        </w:rPr>
        <w:t>需</w:t>
      </w:r>
      <w:r>
        <w:rPr>
          <w:rFonts w:hint="eastAsia" w:ascii="仿宋_GB2312" w:hAnsi="仿宋" w:eastAsia="仿宋_GB2312"/>
          <w:sz w:val="28"/>
          <w:szCs w:val="28"/>
        </w:rPr>
        <w:t>用中文写成，并统一用A4纸打印，一</w:t>
      </w:r>
      <w:r>
        <w:rPr>
          <w:rFonts w:ascii="仿宋_GB2312" w:hAnsi="仿宋" w:eastAsia="仿宋_GB2312"/>
          <w:sz w:val="28"/>
          <w:szCs w:val="28"/>
        </w:rPr>
        <w:t>式</w:t>
      </w:r>
      <w:r>
        <w:rPr>
          <w:rFonts w:hint="eastAsia" w:ascii="仿宋_GB2312" w:hAnsi="仿宋" w:eastAsia="仿宋_GB2312"/>
          <w:sz w:val="28"/>
          <w:szCs w:val="28"/>
        </w:rPr>
        <w:t>两</w:t>
      </w:r>
      <w:r>
        <w:rPr>
          <w:rFonts w:ascii="仿宋_GB2312" w:hAnsi="仿宋" w:eastAsia="仿宋_GB2312"/>
          <w:sz w:val="28"/>
          <w:szCs w:val="28"/>
        </w:rPr>
        <w:t>份，</w:t>
      </w:r>
      <w:r>
        <w:rPr>
          <w:rFonts w:hint="eastAsia" w:ascii="仿宋_GB2312" w:hAnsi="仿宋" w:eastAsia="仿宋_GB2312"/>
          <w:sz w:val="28"/>
          <w:szCs w:val="28"/>
        </w:rPr>
        <w:t>正本一份和副本一</w:t>
      </w:r>
      <w:r>
        <w:rPr>
          <w:rFonts w:ascii="仿宋_GB2312" w:hAnsi="仿宋" w:eastAsia="仿宋_GB2312"/>
          <w:sz w:val="28"/>
          <w:szCs w:val="28"/>
        </w:rPr>
        <w:t>份</w:t>
      </w:r>
      <w:r>
        <w:rPr>
          <w:rFonts w:hint="eastAsia" w:ascii="仿宋_GB2312" w:hAnsi="仿宋" w:eastAsia="仿宋_GB2312"/>
          <w:sz w:val="28"/>
          <w:szCs w:val="28"/>
        </w:rPr>
        <w:t>，分别装</w:t>
      </w:r>
      <w:r>
        <w:rPr>
          <w:rFonts w:ascii="仿宋_GB2312" w:hAnsi="仿宋" w:eastAsia="仿宋_GB2312"/>
          <w:sz w:val="28"/>
          <w:szCs w:val="28"/>
        </w:rPr>
        <w:t>订成册，</w:t>
      </w:r>
      <w:r>
        <w:rPr>
          <w:rFonts w:hint="eastAsia" w:ascii="仿宋_GB2312" w:hAnsi="仿宋" w:eastAsia="仿宋_GB2312"/>
          <w:sz w:val="28"/>
          <w:szCs w:val="28"/>
        </w:rPr>
        <w:t>密封后</w:t>
      </w:r>
      <w:r>
        <w:rPr>
          <w:rFonts w:ascii="仿宋_GB2312" w:hAnsi="仿宋" w:eastAsia="仿宋_GB2312"/>
          <w:sz w:val="28"/>
          <w:szCs w:val="28"/>
        </w:rPr>
        <w:t>带到</w:t>
      </w:r>
      <w:r>
        <w:rPr>
          <w:rFonts w:hint="eastAsia" w:ascii="仿宋_GB2312" w:hAnsi="仿宋" w:eastAsia="仿宋_GB2312"/>
          <w:sz w:val="28"/>
          <w:szCs w:val="28"/>
        </w:rPr>
        <w:t>开标</w:t>
      </w:r>
      <w:r>
        <w:rPr>
          <w:rFonts w:ascii="仿宋_GB2312" w:hAnsi="仿宋" w:eastAsia="仿宋_GB2312"/>
          <w:sz w:val="28"/>
          <w:szCs w:val="28"/>
        </w:rPr>
        <w:t>现场</w:t>
      </w:r>
      <w:r>
        <w:rPr>
          <w:rFonts w:hint="eastAsia" w:ascii="仿宋_GB2312" w:hAnsi="仿宋" w:eastAsia="仿宋_GB2312"/>
          <w:sz w:val="28"/>
          <w:szCs w:val="28"/>
        </w:rPr>
        <w:t>，提</w:t>
      </w:r>
      <w:r>
        <w:rPr>
          <w:rFonts w:ascii="仿宋_GB2312" w:hAnsi="仿宋" w:eastAsia="仿宋_GB2312"/>
          <w:sz w:val="28"/>
          <w:szCs w:val="28"/>
        </w:rPr>
        <w:t>交</w:t>
      </w:r>
      <w:r>
        <w:rPr>
          <w:rFonts w:hint="eastAsia" w:ascii="仿宋_GB2312" w:hAnsi="仿宋" w:eastAsia="仿宋_GB2312"/>
          <w:sz w:val="28"/>
          <w:szCs w:val="28"/>
        </w:rPr>
        <w:t>现场</w:t>
      </w:r>
      <w:r>
        <w:rPr>
          <w:rFonts w:ascii="仿宋_GB2312" w:hAnsi="仿宋" w:eastAsia="仿宋_GB2312"/>
          <w:sz w:val="28"/>
          <w:szCs w:val="28"/>
        </w:rPr>
        <w:t>工作人员。</w:t>
      </w:r>
      <w:r>
        <w:rPr>
          <w:rFonts w:hint="eastAsia" w:ascii="仿宋_GB2312" w:hAnsi="仿宋" w:eastAsia="仿宋_GB2312"/>
          <w:sz w:val="28"/>
          <w:szCs w:val="28"/>
        </w:rPr>
        <w:t>比选申请人</w:t>
      </w:r>
      <w:r>
        <w:rPr>
          <w:rFonts w:ascii="仿宋_GB2312" w:hAnsi="仿宋" w:eastAsia="仿宋_GB2312"/>
          <w:sz w:val="28"/>
          <w:szCs w:val="28"/>
        </w:rPr>
        <w:t>须提交的</w:t>
      </w:r>
      <w:r>
        <w:rPr>
          <w:rFonts w:hint="eastAsia" w:ascii="仿宋_GB2312" w:hAnsi="仿宋" w:eastAsia="仿宋_GB2312"/>
          <w:sz w:val="28"/>
          <w:szCs w:val="28"/>
        </w:rPr>
        <w:t>比选申请文件每套均应包括但不限于以下内容：</w:t>
      </w:r>
      <w:bookmarkStart w:id="22" w:name="_Hlk1725965"/>
    </w:p>
    <w:p>
      <w:pPr>
        <w:ind w:firstLine="28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w:t>
      </w:r>
      <w:r>
        <w:rPr>
          <w:rFonts w:hint="eastAsia" w:ascii="仿宋_GB2312" w:hAnsi="仿宋" w:eastAsia="仿宋_GB2312"/>
          <w:sz w:val="28"/>
          <w:szCs w:val="28"/>
        </w:rPr>
        <w:t>比选申请</w:t>
      </w:r>
      <w:r>
        <w:rPr>
          <w:rFonts w:hint="eastAsia" w:ascii="仿宋_GB2312" w:eastAsia="仿宋_GB2312"/>
          <w:sz w:val="28"/>
          <w:szCs w:val="28"/>
        </w:rPr>
        <w:t>文件(样本见第七章</w:t>
      </w:r>
      <w:r>
        <w:rPr>
          <w:rFonts w:hint="eastAsia" w:ascii="仿宋_GB2312" w:hAnsi="仿宋" w:eastAsia="仿宋_GB2312"/>
          <w:sz w:val="28"/>
          <w:szCs w:val="28"/>
        </w:rPr>
        <w:t>比选申请</w:t>
      </w:r>
      <w:r>
        <w:rPr>
          <w:rFonts w:hint="eastAsia" w:ascii="仿宋_GB2312" w:eastAsia="仿宋_GB2312"/>
          <w:sz w:val="28"/>
          <w:szCs w:val="28"/>
        </w:rPr>
        <w:t>文件格式)；</w:t>
      </w:r>
    </w:p>
    <w:p>
      <w:pPr>
        <w:ind w:firstLine="280"/>
        <w:rPr>
          <w:rFonts w:ascii="仿宋_GB2312" w:eastAsia="仿宋_GB2312"/>
          <w:sz w:val="28"/>
          <w:szCs w:val="28"/>
        </w:rPr>
      </w:pPr>
      <w:r>
        <w:rPr>
          <w:rFonts w:hint="eastAsia" w:ascii="仿宋_GB2312" w:eastAsia="仿宋_GB2312"/>
          <w:sz w:val="28"/>
          <w:szCs w:val="28"/>
        </w:rPr>
        <w:t>（2）</w:t>
      </w:r>
      <w:r>
        <w:rPr>
          <w:rFonts w:hint="eastAsia" w:ascii="仿宋_GB2312" w:hAnsi="仿宋" w:eastAsia="仿宋_GB2312"/>
          <w:sz w:val="28"/>
          <w:szCs w:val="28"/>
        </w:rPr>
        <w:t>法定代表人本人身份证复印件。如果有委托代理人的，应同时附法定代表人授权书、法定代表人身份复印件、委托代理人身份证复印件</w:t>
      </w:r>
      <w:r>
        <w:rPr>
          <w:rFonts w:hint="eastAsia" w:ascii="仿宋_GB2312" w:eastAsia="仿宋_GB2312"/>
          <w:sz w:val="28"/>
          <w:szCs w:val="28"/>
        </w:rPr>
        <w:t>(样本见第七章比选申请文件格式)</w:t>
      </w:r>
      <w:r>
        <w:rPr>
          <w:rFonts w:hint="eastAsia" w:ascii="仿宋_GB2312" w:hAnsi="仿宋" w:eastAsia="仿宋_GB2312"/>
          <w:sz w:val="28"/>
          <w:szCs w:val="28"/>
        </w:rPr>
        <w:t>；</w:t>
      </w:r>
    </w:p>
    <w:p>
      <w:pPr>
        <w:spacing w:line="570" w:lineRule="exact"/>
        <w:ind w:firstLine="280"/>
        <w:contextualSpacing/>
        <w:rPr>
          <w:rFonts w:ascii="仿宋_GB2312" w:hAnsi="仿宋" w:eastAsia="仿宋_GB2312"/>
          <w:sz w:val="28"/>
          <w:szCs w:val="28"/>
        </w:rPr>
      </w:pPr>
      <w:r>
        <w:rPr>
          <w:rFonts w:hint="eastAsia" w:ascii="仿宋_GB2312" w:hAnsi="仿宋" w:eastAsia="仿宋_GB2312"/>
          <w:sz w:val="28"/>
          <w:szCs w:val="28"/>
        </w:rPr>
        <w:t>（</w:t>
      </w:r>
      <w:r>
        <w:rPr>
          <w:rFonts w:ascii="仿宋_GB2312" w:hAnsi="仿宋" w:eastAsia="仿宋_GB2312"/>
          <w:sz w:val="28"/>
          <w:szCs w:val="28"/>
        </w:rPr>
        <w:t>3</w:t>
      </w:r>
      <w:r>
        <w:rPr>
          <w:rFonts w:hint="eastAsia" w:ascii="仿宋_GB2312" w:hAnsi="仿宋" w:eastAsia="仿宋_GB2312"/>
          <w:sz w:val="28"/>
          <w:szCs w:val="28"/>
        </w:rPr>
        <w:t>）营业执照副</w:t>
      </w:r>
      <w:r>
        <w:rPr>
          <w:rFonts w:ascii="仿宋_GB2312" w:hAnsi="仿宋" w:eastAsia="仿宋_GB2312"/>
          <w:sz w:val="28"/>
          <w:szCs w:val="28"/>
        </w:rPr>
        <w:t>本、</w:t>
      </w:r>
      <w:r>
        <w:rPr>
          <w:rFonts w:hint="eastAsia" w:ascii="仿宋_GB2312" w:hAnsi="仿宋" w:eastAsia="仿宋_GB2312"/>
          <w:sz w:val="28"/>
          <w:szCs w:val="28"/>
        </w:rPr>
        <w:t>计算机软件著作权登记证书、网络安全等级保护相关证书（若无该证书请做出在签订合同后</w:t>
      </w:r>
      <w:r>
        <w:rPr>
          <w:rFonts w:ascii="仿宋_GB2312" w:hAnsi="仿宋" w:eastAsia="仿宋_GB2312"/>
          <w:sz w:val="28"/>
          <w:szCs w:val="28"/>
        </w:rPr>
        <w:t>2月内取得网络安全等级保护相关证书的承诺，承诺自拟）等</w:t>
      </w:r>
      <w:r>
        <w:rPr>
          <w:rFonts w:hint="eastAsia" w:ascii="仿宋_GB2312" w:hAnsi="仿宋" w:eastAsia="仿宋_GB2312"/>
          <w:sz w:val="28"/>
          <w:szCs w:val="28"/>
        </w:rPr>
        <w:t>彩</w:t>
      </w:r>
      <w:r>
        <w:rPr>
          <w:rFonts w:ascii="仿宋_GB2312" w:hAnsi="仿宋" w:eastAsia="仿宋_GB2312"/>
          <w:sz w:val="28"/>
          <w:szCs w:val="28"/>
        </w:rPr>
        <w:t>色扫描件</w:t>
      </w:r>
      <w:r>
        <w:rPr>
          <w:rFonts w:hint="eastAsia" w:ascii="仿宋_GB2312" w:hAnsi="仿宋" w:eastAsia="仿宋_GB2312"/>
          <w:sz w:val="28"/>
          <w:szCs w:val="28"/>
        </w:rPr>
        <w:t>；</w:t>
      </w:r>
      <w:r>
        <w:rPr>
          <w:rFonts w:ascii="仿宋_GB2312" w:hAnsi="仿宋" w:eastAsia="仿宋_GB2312"/>
          <w:sz w:val="28"/>
          <w:szCs w:val="28"/>
        </w:rPr>
        <w:t xml:space="preserve"> </w:t>
      </w:r>
    </w:p>
    <w:p>
      <w:pPr>
        <w:spacing w:line="570" w:lineRule="exact"/>
        <w:ind w:firstLine="280" w:firstLineChars="100"/>
        <w:contextualSpacing/>
        <w:rPr>
          <w:rFonts w:ascii="仿宋_GB2312" w:hAnsi="仿宋" w:eastAsia="仿宋_GB2312"/>
          <w:sz w:val="28"/>
          <w:szCs w:val="28"/>
        </w:rPr>
      </w:pPr>
      <w:r>
        <w:rPr>
          <w:rFonts w:hint="eastAsia" w:ascii="仿宋_GB2312" w:hAnsi="仿宋" w:eastAsia="仿宋_GB2312"/>
          <w:sz w:val="28"/>
          <w:szCs w:val="28"/>
        </w:rPr>
        <w:t>（</w:t>
      </w:r>
      <w:r>
        <w:rPr>
          <w:rFonts w:ascii="仿宋_GB2312" w:hAnsi="仿宋" w:eastAsia="仿宋_GB2312"/>
          <w:sz w:val="28"/>
          <w:szCs w:val="28"/>
        </w:rPr>
        <w:t>4</w:t>
      </w:r>
      <w:r>
        <w:rPr>
          <w:rFonts w:hint="eastAsia" w:ascii="仿宋_GB2312" w:hAnsi="仿宋" w:eastAsia="仿宋_GB2312"/>
          <w:sz w:val="28"/>
          <w:szCs w:val="28"/>
        </w:rPr>
        <w:t>）方案，包含平台技术与功能方案及实施进度、运营维护保障方案等；</w:t>
      </w:r>
    </w:p>
    <w:p>
      <w:pPr>
        <w:spacing w:line="570" w:lineRule="exact"/>
        <w:ind w:firstLine="280" w:firstLineChars="100"/>
        <w:contextualSpacing/>
        <w:rPr>
          <w:rFonts w:ascii="仿宋_GB2312" w:hAnsi="仿宋" w:eastAsia="仿宋_GB2312"/>
          <w:sz w:val="28"/>
          <w:szCs w:val="28"/>
        </w:rPr>
      </w:pPr>
      <w:r>
        <w:rPr>
          <w:rFonts w:hint="eastAsia" w:ascii="仿宋_GB2312" w:hAnsi="仿宋" w:eastAsia="仿宋_GB2312"/>
          <w:sz w:val="28"/>
          <w:szCs w:val="28"/>
        </w:rPr>
        <w:t>（</w:t>
      </w:r>
      <w:r>
        <w:rPr>
          <w:rFonts w:ascii="仿宋_GB2312" w:hAnsi="仿宋" w:eastAsia="仿宋_GB2312"/>
          <w:sz w:val="28"/>
          <w:szCs w:val="28"/>
        </w:rPr>
        <w:t>5</w:t>
      </w:r>
      <w:r>
        <w:rPr>
          <w:rFonts w:hint="eastAsia" w:ascii="仿宋_GB2312" w:hAnsi="仿宋" w:eastAsia="仿宋_GB2312"/>
          <w:sz w:val="28"/>
          <w:szCs w:val="28"/>
        </w:rPr>
        <w:t>）项目小组构成，拟派项目实施团队一览表及团队成员简历表</w:t>
      </w:r>
      <w:r>
        <w:rPr>
          <w:rFonts w:hint="eastAsia" w:ascii="仿宋_GB2312" w:eastAsia="仿宋_GB2312"/>
          <w:sz w:val="28"/>
          <w:szCs w:val="28"/>
        </w:rPr>
        <w:t xml:space="preserve"> (样本见第七章</w:t>
      </w:r>
      <w:r>
        <w:rPr>
          <w:rFonts w:hint="eastAsia" w:ascii="仿宋_GB2312" w:hAnsi="仿宋" w:eastAsia="仿宋_GB2312"/>
          <w:sz w:val="28"/>
          <w:szCs w:val="28"/>
        </w:rPr>
        <w:t>比选申请</w:t>
      </w:r>
      <w:r>
        <w:rPr>
          <w:rFonts w:hint="eastAsia" w:ascii="仿宋_GB2312" w:eastAsia="仿宋_GB2312"/>
          <w:sz w:val="28"/>
          <w:szCs w:val="28"/>
        </w:rPr>
        <w:t>文件格式)</w:t>
      </w:r>
      <w:r>
        <w:rPr>
          <w:rFonts w:hint="eastAsia" w:ascii="仿宋_GB2312" w:hAnsi="仿宋" w:eastAsia="仿宋_GB2312"/>
          <w:sz w:val="28"/>
          <w:szCs w:val="28"/>
        </w:rPr>
        <w:t xml:space="preserve">； </w:t>
      </w:r>
    </w:p>
    <w:p>
      <w:pPr>
        <w:spacing w:line="570" w:lineRule="exact"/>
        <w:ind w:firstLine="280" w:firstLineChars="100"/>
        <w:contextualSpacing/>
        <w:rPr>
          <w:rFonts w:ascii="仿宋_GB2312" w:hAnsi="仿宋" w:eastAsia="仿宋_GB2312"/>
          <w:sz w:val="28"/>
          <w:szCs w:val="28"/>
        </w:rPr>
      </w:pPr>
      <w:r>
        <w:rPr>
          <w:rFonts w:hint="eastAsia" w:ascii="仿宋_GB2312" w:hAnsi="仿宋" w:eastAsia="仿宋_GB2312"/>
          <w:sz w:val="28"/>
          <w:szCs w:val="28"/>
        </w:rPr>
        <w:t>（</w:t>
      </w:r>
      <w:r>
        <w:rPr>
          <w:rFonts w:ascii="仿宋_GB2312" w:hAnsi="仿宋" w:eastAsia="仿宋_GB2312"/>
          <w:sz w:val="28"/>
          <w:szCs w:val="28"/>
        </w:rPr>
        <w:t>6</w:t>
      </w:r>
      <w:r>
        <w:rPr>
          <w:rFonts w:hint="eastAsia" w:ascii="仿宋_GB2312" w:hAnsi="仿宋" w:eastAsia="仿宋_GB2312"/>
          <w:sz w:val="28"/>
          <w:szCs w:val="28"/>
        </w:rPr>
        <w:t>）比选报价，即物流运输平台软件服务项目服务费</w:t>
      </w:r>
      <w:r>
        <w:rPr>
          <w:rFonts w:hint="eastAsia" w:ascii="仿宋_GB2312" w:eastAsia="仿宋_GB2312"/>
          <w:sz w:val="28"/>
          <w:szCs w:val="28"/>
        </w:rPr>
        <w:t xml:space="preserve"> (样本见第七章</w:t>
      </w:r>
      <w:r>
        <w:rPr>
          <w:rFonts w:hint="eastAsia" w:ascii="仿宋_GB2312" w:hAnsi="仿宋" w:eastAsia="仿宋_GB2312"/>
          <w:sz w:val="28"/>
          <w:szCs w:val="28"/>
        </w:rPr>
        <w:t>比选申请</w:t>
      </w:r>
      <w:r>
        <w:rPr>
          <w:rFonts w:hint="eastAsia" w:ascii="仿宋_GB2312" w:eastAsia="仿宋_GB2312"/>
          <w:sz w:val="28"/>
          <w:szCs w:val="28"/>
        </w:rPr>
        <w:t>文件格式)</w:t>
      </w:r>
      <w:r>
        <w:rPr>
          <w:rFonts w:hint="eastAsia" w:ascii="仿宋_GB2312" w:hAnsi="仿宋" w:eastAsia="仿宋_GB2312"/>
          <w:sz w:val="28"/>
          <w:szCs w:val="28"/>
        </w:rPr>
        <w:t>；</w:t>
      </w:r>
    </w:p>
    <w:p>
      <w:pPr>
        <w:spacing w:line="570" w:lineRule="exact"/>
        <w:ind w:firstLine="280" w:firstLineChars="100"/>
        <w:contextualSpacing/>
        <w:rPr>
          <w:rFonts w:ascii="仿宋_GB2312" w:hAnsi="仿宋" w:eastAsia="仿宋_GB2312"/>
          <w:sz w:val="28"/>
          <w:szCs w:val="28"/>
        </w:rPr>
      </w:pPr>
      <w:r>
        <w:rPr>
          <w:rFonts w:hint="eastAsia" w:ascii="仿宋_GB2312" w:hAnsi="仿宋" w:eastAsia="仿宋_GB2312"/>
          <w:sz w:val="28"/>
          <w:szCs w:val="28"/>
        </w:rPr>
        <w:t>（</w:t>
      </w:r>
      <w:r>
        <w:rPr>
          <w:rFonts w:ascii="仿宋_GB2312" w:hAnsi="仿宋" w:eastAsia="仿宋_GB2312"/>
          <w:sz w:val="28"/>
          <w:szCs w:val="28"/>
        </w:rPr>
        <w:t>7</w:t>
      </w:r>
      <w:r>
        <w:rPr>
          <w:rFonts w:hint="eastAsia" w:ascii="仿宋_GB2312" w:hAnsi="仿宋" w:eastAsia="仿宋_GB2312"/>
          <w:sz w:val="28"/>
          <w:szCs w:val="28"/>
        </w:rPr>
        <w:t>）比选承诺书及无行贿犯罪记录承诺书</w:t>
      </w:r>
      <w:r>
        <w:rPr>
          <w:rFonts w:hint="eastAsia" w:ascii="仿宋_GB2312" w:eastAsia="仿宋_GB2312"/>
          <w:sz w:val="28"/>
          <w:szCs w:val="28"/>
        </w:rPr>
        <w:t>(样本见第七章</w:t>
      </w:r>
      <w:r>
        <w:rPr>
          <w:rFonts w:hint="eastAsia" w:ascii="仿宋_GB2312" w:hAnsi="仿宋" w:eastAsia="仿宋_GB2312"/>
          <w:sz w:val="28"/>
          <w:szCs w:val="28"/>
        </w:rPr>
        <w:t>比选申请</w:t>
      </w:r>
      <w:r>
        <w:rPr>
          <w:rFonts w:hint="eastAsia" w:ascii="仿宋_GB2312" w:eastAsia="仿宋_GB2312"/>
          <w:sz w:val="28"/>
          <w:szCs w:val="28"/>
        </w:rPr>
        <w:t>文件格式)</w:t>
      </w:r>
      <w:r>
        <w:rPr>
          <w:rFonts w:hint="eastAsia" w:ascii="仿宋_GB2312" w:hAnsi="仿宋" w:eastAsia="仿宋_GB2312"/>
          <w:sz w:val="28"/>
          <w:szCs w:val="28"/>
        </w:rPr>
        <w:t>；</w:t>
      </w:r>
    </w:p>
    <w:p>
      <w:pPr>
        <w:spacing w:line="570" w:lineRule="exact"/>
        <w:ind w:firstLine="280" w:firstLineChars="100"/>
        <w:contextualSpacing/>
        <w:rPr>
          <w:rFonts w:ascii="仿宋_GB2312" w:hAnsi="仿宋" w:eastAsia="仿宋_GB2312"/>
          <w:sz w:val="28"/>
          <w:szCs w:val="28"/>
        </w:rPr>
      </w:pPr>
      <w:r>
        <w:rPr>
          <w:rFonts w:hint="eastAsia" w:ascii="仿宋_GB2312" w:hAnsi="仿宋" w:eastAsia="仿宋_GB2312"/>
          <w:sz w:val="28"/>
          <w:szCs w:val="28"/>
        </w:rPr>
        <w:t>（8）保密承诺函</w:t>
      </w:r>
      <w:r>
        <w:rPr>
          <w:rFonts w:hint="eastAsia" w:ascii="仿宋_GB2312" w:eastAsia="仿宋_GB2312"/>
          <w:sz w:val="28"/>
          <w:szCs w:val="28"/>
        </w:rPr>
        <w:t>(样本见第七章</w:t>
      </w:r>
      <w:r>
        <w:rPr>
          <w:rFonts w:hint="eastAsia" w:ascii="仿宋_GB2312" w:hAnsi="仿宋" w:eastAsia="仿宋_GB2312"/>
          <w:sz w:val="28"/>
          <w:szCs w:val="28"/>
        </w:rPr>
        <w:t>比选申请</w:t>
      </w:r>
      <w:r>
        <w:rPr>
          <w:rFonts w:hint="eastAsia" w:ascii="仿宋_GB2312" w:eastAsia="仿宋_GB2312"/>
          <w:sz w:val="28"/>
          <w:szCs w:val="28"/>
        </w:rPr>
        <w:t>文件格式)</w:t>
      </w:r>
      <w:r>
        <w:rPr>
          <w:rFonts w:hint="eastAsia" w:ascii="仿宋_GB2312" w:hAnsi="仿宋" w:eastAsia="仿宋_GB2312"/>
          <w:sz w:val="28"/>
          <w:szCs w:val="28"/>
        </w:rPr>
        <w:t>；</w:t>
      </w:r>
    </w:p>
    <w:p>
      <w:pPr>
        <w:widowControl/>
        <w:spacing w:line="560" w:lineRule="exact"/>
        <w:ind w:firstLine="280" w:firstLineChars="100"/>
        <w:jc w:val="left"/>
        <w:rPr>
          <w:rFonts w:ascii="仿宋_GB2312" w:hAnsi="宋体" w:eastAsia="仿宋_GB2312" w:cs="宋体"/>
          <w:bCs/>
          <w:sz w:val="28"/>
          <w:szCs w:val="28"/>
        </w:rPr>
      </w:pPr>
      <w:r>
        <w:rPr>
          <w:rFonts w:hint="eastAsia" w:ascii="仿宋_GB2312" w:hAnsi="宋体" w:eastAsia="仿宋_GB2312" w:cs="宋体"/>
          <w:bCs/>
          <w:sz w:val="28"/>
          <w:szCs w:val="28"/>
        </w:rPr>
        <w:t>（</w:t>
      </w:r>
      <w:r>
        <w:rPr>
          <w:rFonts w:ascii="仿宋_GB2312" w:hAnsi="宋体" w:eastAsia="仿宋_GB2312" w:cs="宋体"/>
          <w:bCs/>
          <w:sz w:val="28"/>
          <w:szCs w:val="28"/>
        </w:rPr>
        <w:t>9</w:t>
      </w:r>
      <w:r>
        <w:rPr>
          <w:rFonts w:hint="eastAsia" w:ascii="仿宋_GB2312" w:hAnsi="宋体" w:eastAsia="仿宋_GB2312" w:cs="宋体"/>
          <w:bCs/>
          <w:sz w:val="28"/>
          <w:szCs w:val="28"/>
        </w:rPr>
        <w:t>）业绩证明；</w:t>
      </w:r>
    </w:p>
    <w:p>
      <w:pPr>
        <w:widowControl/>
        <w:spacing w:line="560" w:lineRule="exact"/>
        <w:ind w:firstLine="280" w:firstLineChars="100"/>
        <w:jc w:val="left"/>
        <w:rPr>
          <w:rFonts w:ascii="仿宋_GB2312" w:hAnsi="宋体" w:eastAsia="仿宋_GB2312" w:cs="宋体"/>
          <w:bCs/>
          <w:sz w:val="28"/>
          <w:szCs w:val="28"/>
        </w:rPr>
      </w:pPr>
      <w:r>
        <w:rPr>
          <w:rFonts w:hint="eastAsia" w:ascii="仿宋_GB2312" w:hAnsi="宋体" w:eastAsia="仿宋_GB2312" w:cs="宋体"/>
          <w:bCs/>
          <w:sz w:val="28"/>
          <w:szCs w:val="28"/>
        </w:rPr>
        <w:t>（1</w:t>
      </w:r>
      <w:r>
        <w:rPr>
          <w:rFonts w:ascii="仿宋_GB2312" w:hAnsi="宋体" w:eastAsia="仿宋_GB2312" w:cs="宋体"/>
          <w:bCs/>
          <w:sz w:val="28"/>
          <w:szCs w:val="28"/>
        </w:rPr>
        <w:t>0</w:t>
      </w:r>
      <w:r>
        <w:rPr>
          <w:rFonts w:hint="eastAsia" w:ascii="仿宋_GB2312" w:hAnsi="宋体" w:eastAsia="仿宋_GB2312" w:cs="宋体"/>
          <w:bCs/>
          <w:sz w:val="28"/>
          <w:szCs w:val="28"/>
        </w:rPr>
        <w:t>）经营状况承诺函</w:t>
      </w:r>
      <w:r>
        <w:rPr>
          <w:rFonts w:hint="eastAsia" w:ascii="仿宋_GB2312" w:eastAsia="仿宋_GB2312"/>
          <w:sz w:val="28"/>
          <w:szCs w:val="28"/>
        </w:rPr>
        <w:t>(样本见第七章</w:t>
      </w:r>
      <w:r>
        <w:rPr>
          <w:rFonts w:hint="eastAsia" w:ascii="仿宋_GB2312" w:hAnsi="仿宋" w:eastAsia="仿宋_GB2312"/>
          <w:sz w:val="28"/>
          <w:szCs w:val="28"/>
        </w:rPr>
        <w:t>比选申请</w:t>
      </w:r>
      <w:r>
        <w:rPr>
          <w:rFonts w:hint="eastAsia" w:ascii="仿宋_GB2312" w:eastAsia="仿宋_GB2312"/>
          <w:sz w:val="28"/>
          <w:szCs w:val="28"/>
        </w:rPr>
        <w:t>文件格式)等</w:t>
      </w:r>
      <w:r>
        <w:rPr>
          <w:rFonts w:hint="eastAsia" w:ascii="仿宋_GB2312" w:hAnsi="宋体" w:eastAsia="仿宋_GB2312" w:cs="宋体"/>
          <w:bCs/>
          <w:sz w:val="28"/>
          <w:szCs w:val="28"/>
        </w:rPr>
        <w:t>；</w:t>
      </w:r>
      <w:bookmarkEnd w:id="22"/>
    </w:p>
    <w:p>
      <w:pPr>
        <w:spacing w:line="570" w:lineRule="exact"/>
        <w:ind w:firstLine="422" w:firstLineChars="150"/>
        <w:contextualSpacing/>
        <w:rPr>
          <w:rFonts w:ascii="仿宋_GB2312" w:hAnsi="仿宋" w:eastAsia="仿宋_GB2312"/>
          <w:b/>
          <w:bCs/>
          <w:sz w:val="28"/>
          <w:szCs w:val="28"/>
        </w:rPr>
      </w:pPr>
      <w:r>
        <w:rPr>
          <w:rFonts w:hint="eastAsia" w:ascii="仿宋_GB2312" w:hAnsi="仿宋" w:eastAsia="仿宋_GB2312"/>
          <w:b/>
          <w:bCs/>
          <w:sz w:val="28"/>
          <w:szCs w:val="28"/>
        </w:rPr>
        <w:t>注：以上材料均应加盖响应单位公章（鲜章）</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4.比选申请人未按前述第1、2点规定执行(如未进行正副本分装、密封和标记等)，以及逾期送达比选申请文件的，比选人视该比选申请文件未能对比选文件做出实质响应，该比选申请文件作废。</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5.比选人拒绝接受以电报、电话、传真、电子邮件形式递交比选申请文件，或在比选文件规定截止时间后收到的比选申请文件。</w:t>
      </w:r>
    </w:p>
    <w:p>
      <w:pPr>
        <w:spacing w:line="570" w:lineRule="exact"/>
        <w:ind w:firstLine="420" w:firstLineChars="150"/>
        <w:contextualSpacing/>
        <w:rPr>
          <w:rFonts w:ascii="楷体" w:hAnsi="楷体" w:eastAsia="楷体" w:cs="宋体"/>
          <w:sz w:val="28"/>
          <w:szCs w:val="28"/>
        </w:rPr>
      </w:pPr>
      <w:r>
        <w:rPr>
          <w:rFonts w:hint="eastAsia" w:ascii="楷体" w:hAnsi="楷体" w:eastAsia="楷体" w:cs="宋体"/>
          <w:sz w:val="28"/>
          <w:szCs w:val="28"/>
        </w:rPr>
        <w:t>（二）比选文件获取</w:t>
      </w:r>
    </w:p>
    <w:p>
      <w:pPr>
        <w:autoSpaceDN w:val="0"/>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1 凡有意参加者，请自行在蜀道投资集团有限责任公司（</w:t>
      </w:r>
      <w:r>
        <w:fldChar w:fldCharType="begin"/>
      </w:r>
      <w:r>
        <w:instrText xml:space="preserve"> HYPERLINK "https://www.shudaojt.com/" </w:instrText>
      </w:r>
      <w:r>
        <w:fldChar w:fldCharType="separate"/>
      </w:r>
      <w:r>
        <w:rPr>
          <w:rStyle w:val="22"/>
          <w:rFonts w:ascii="仿宋_GB2312" w:hAnsi="仿宋" w:eastAsia="仿宋_GB2312"/>
          <w:sz w:val="28"/>
          <w:szCs w:val="28"/>
        </w:rPr>
        <w:t>https://www.shudaojt.com/</w:t>
      </w:r>
      <w:r>
        <w:rPr>
          <w:rStyle w:val="22"/>
          <w:rFonts w:ascii="仿宋_GB2312" w:hAnsi="仿宋" w:eastAsia="仿宋_GB2312"/>
          <w:sz w:val="28"/>
          <w:szCs w:val="28"/>
        </w:rPr>
        <w:fldChar w:fldCharType="end"/>
      </w:r>
      <w:r>
        <w:rPr>
          <w:rFonts w:hint="eastAsia" w:ascii="仿宋_GB2312" w:hAnsi="仿宋" w:eastAsia="仿宋_GB2312"/>
          <w:sz w:val="28"/>
          <w:szCs w:val="28"/>
        </w:rPr>
        <w:t>）、</w:t>
      </w:r>
      <w:r>
        <w:rPr>
          <w:rFonts w:hint="eastAsia" w:ascii="仿宋_GB2312" w:hAnsi="楷体" w:eastAsia="仿宋_GB2312" w:cs="宋体"/>
          <w:sz w:val="28"/>
          <w:szCs w:val="28"/>
        </w:rPr>
        <w:t>四川交投物流有限公司网站（http://www.scjt-wl.com/）和交投智采（</w:t>
      </w:r>
      <w:r>
        <w:rPr>
          <w:rFonts w:ascii="仿宋_GB2312" w:hAnsi="楷体" w:eastAsia="仿宋_GB2312" w:cs="宋体"/>
          <w:sz w:val="28"/>
          <w:szCs w:val="28"/>
        </w:rPr>
        <w:t>https://scjt.tabe.cn/</w:t>
      </w:r>
      <w:r>
        <w:rPr>
          <w:rFonts w:hint="eastAsia" w:ascii="仿宋_GB2312" w:hAnsi="楷体" w:eastAsia="仿宋_GB2312" w:cs="宋体"/>
          <w:sz w:val="28"/>
          <w:szCs w:val="28"/>
        </w:rPr>
        <w:t>）</w:t>
      </w:r>
      <w:r>
        <w:rPr>
          <w:rFonts w:hint="eastAsia" w:ascii="仿宋_GB2312" w:hAnsi="仿宋" w:eastAsia="仿宋_GB2312"/>
          <w:sz w:val="28"/>
          <w:szCs w:val="28"/>
        </w:rPr>
        <w:t>免费匿名下载比选文件。</w:t>
      </w:r>
    </w:p>
    <w:p>
      <w:pPr>
        <w:autoSpaceDN w:val="0"/>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2 比选文件补遗书（如果有）由比选申请人在蜀道投资集团有限责任公司（</w:t>
      </w:r>
      <w:r>
        <w:fldChar w:fldCharType="begin"/>
      </w:r>
      <w:r>
        <w:instrText xml:space="preserve"> HYPERLINK "https://www.shudaojt.com/" </w:instrText>
      </w:r>
      <w:r>
        <w:fldChar w:fldCharType="separate"/>
      </w:r>
      <w:r>
        <w:rPr>
          <w:rStyle w:val="22"/>
          <w:rFonts w:ascii="仿宋_GB2312" w:hAnsi="仿宋" w:eastAsia="仿宋_GB2312"/>
          <w:sz w:val="28"/>
          <w:szCs w:val="28"/>
        </w:rPr>
        <w:t>https://www.shudaojt.com/</w:t>
      </w:r>
      <w:r>
        <w:rPr>
          <w:rStyle w:val="22"/>
          <w:rFonts w:ascii="仿宋_GB2312" w:hAnsi="仿宋" w:eastAsia="仿宋_GB2312"/>
          <w:sz w:val="28"/>
          <w:szCs w:val="28"/>
        </w:rPr>
        <w:fldChar w:fldCharType="end"/>
      </w:r>
      <w:r>
        <w:rPr>
          <w:rFonts w:hint="eastAsia" w:ascii="仿宋_GB2312" w:hAnsi="仿宋" w:eastAsia="仿宋_GB2312"/>
          <w:sz w:val="28"/>
          <w:szCs w:val="28"/>
        </w:rPr>
        <w:t>）、</w:t>
      </w:r>
      <w:r>
        <w:rPr>
          <w:rFonts w:hint="eastAsia" w:ascii="仿宋_GB2312" w:hAnsi="楷体" w:eastAsia="仿宋_GB2312" w:cs="宋体"/>
          <w:sz w:val="28"/>
          <w:szCs w:val="28"/>
        </w:rPr>
        <w:t>四川交投物流有限公司网站（http://www.scjt-wl.com/）和交投智采（</w:t>
      </w:r>
      <w:r>
        <w:rPr>
          <w:rFonts w:ascii="仿宋_GB2312" w:hAnsi="楷体" w:eastAsia="仿宋_GB2312" w:cs="宋体"/>
          <w:sz w:val="28"/>
          <w:szCs w:val="28"/>
        </w:rPr>
        <w:t>https://scjt.tabe.cn/</w:t>
      </w:r>
      <w:r>
        <w:rPr>
          <w:rFonts w:hint="eastAsia" w:ascii="仿宋_GB2312" w:hAnsi="楷体" w:eastAsia="仿宋_GB2312" w:cs="宋体"/>
          <w:sz w:val="28"/>
          <w:szCs w:val="28"/>
        </w:rPr>
        <w:t>）</w:t>
      </w:r>
      <w:r>
        <w:rPr>
          <w:rFonts w:hint="eastAsia" w:ascii="仿宋_GB2312" w:hAnsi="仿宋" w:eastAsia="仿宋_GB2312"/>
          <w:sz w:val="28"/>
          <w:szCs w:val="28"/>
        </w:rPr>
        <w:t>上自行查阅和下载。</w:t>
      </w:r>
    </w:p>
    <w:p>
      <w:pPr>
        <w:autoSpaceDN w:val="0"/>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比选申请人应在比选期间适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pPr>
        <w:autoSpaceDN w:val="0"/>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3 比选申请人在递交比选申请文件之前无需向比选人以任何方式提供有关比选申请人的任何信息和联系方式。</w:t>
      </w:r>
    </w:p>
    <w:p>
      <w:pPr>
        <w:spacing w:line="570" w:lineRule="exact"/>
        <w:ind w:firstLine="420" w:firstLineChars="150"/>
        <w:contextualSpacing/>
        <w:rPr>
          <w:rFonts w:ascii="楷体" w:hAnsi="楷体" w:eastAsia="楷体" w:cs="宋体"/>
          <w:sz w:val="28"/>
          <w:szCs w:val="28"/>
        </w:rPr>
      </w:pPr>
      <w:r>
        <w:rPr>
          <w:rFonts w:hint="eastAsia" w:ascii="楷体" w:hAnsi="楷体" w:eastAsia="楷体" w:cs="宋体"/>
          <w:sz w:val="28"/>
          <w:szCs w:val="28"/>
        </w:rPr>
        <w:t>（三）比选申请文件递交</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1.比选申请文件递交的截止日期：</w:t>
      </w:r>
      <w:r>
        <w:rPr>
          <w:rFonts w:hint="eastAsia" w:ascii="仿宋_GB2312" w:hAnsi="仿宋" w:eastAsia="仿宋_GB2312"/>
          <w:b/>
          <w:bCs/>
          <w:sz w:val="28"/>
          <w:szCs w:val="28"/>
        </w:rPr>
        <w:t>20</w:t>
      </w:r>
      <w:r>
        <w:rPr>
          <w:rFonts w:ascii="仿宋_GB2312" w:hAnsi="仿宋" w:eastAsia="仿宋_GB2312"/>
          <w:b/>
          <w:bCs/>
          <w:sz w:val="28"/>
          <w:szCs w:val="28"/>
        </w:rPr>
        <w:t>21</w:t>
      </w:r>
      <w:r>
        <w:rPr>
          <w:rFonts w:hint="eastAsia" w:ascii="仿宋_GB2312" w:hAnsi="仿宋" w:eastAsia="仿宋_GB2312"/>
          <w:b/>
          <w:bCs/>
          <w:sz w:val="28"/>
          <w:szCs w:val="28"/>
        </w:rPr>
        <w:t>年</w:t>
      </w:r>
      <w:r>
        <w:rPr>
          <w:rFonts w:ascii="仿宋_GB2312" w:hAnsi="仿宋" w:eastAsia="仿宋_GB2312"/>
          <w:b/>
          <w:bCs/>
          <w:sz w:val="28"/>
          <w:szCs w:val="28"/>
        </w:rPr>
        <w:t>12</w:t>
      </w:r>
      <w:r>
        <w:rPr>
          <w:rFonts w:hint="eastAsia" w:ascii="仿宋_GB2312" w:hAnsi="仿宋" w:eastAsia="仿宋_GB2312"/>
          <w:b/>
          <w:bCs/>
          <w:sz w:val="28"/>
          <w:szCs w:val="28"/>
        </w:rPr>
        <w:t>月</w:t>
      </w:r>
      <w:r>
        <w:rPr>
          <w:rFonts w:ascii="仿宋_GB2312" w:hAnsi="仿宋" w:eastAsia="仿宋_GB2312"/>
          <w:b/>
          <w:bCs/>
          <w:sz w:val="28"/>
          <w:szCs w:val="28"/>
        </w:rPr>
        <w:t>30</w:t>
      </w:r>
      <w:r>
        <w:rPr>
          <w:rFonts w:hint="eastAsia" w:ascii="仿宋_GB2312" w:hAnsi="仿宋" w:eastAsia="仿宋_GB2312"/>
          <w:b/>
          <w:bCs/>
          <w:sz w:val="28"/>
          <w:szCs w:val="28"/>
        </w:rPr>
        <w:t>日</w:t>
      </w:r>
      <w:r>
        <w:rPr>
          <w:rFonts w:ascii="仿宋_GB2312" w:hAnsi="仿宋" w:eastAsia="仿宋_GB2312"/>
          <w:b/>
          <w:bCs/>
          <w:sz w:val="28"/>
          <w:szCs w:val="28"/>
        </w:rPr>
        <w:t>上午10</w:t>
      </w:r>
      <w:r>
        <w:rPr>
          <w:rFonts w:hint="eastAsia" w:ascii="仿宋_GB2312" w:hAnsi="仿宋" w:eastAsia="仿宋_GB2312"/>
          <w:b/>
          <w:bCs/>
          <w:sz w:val="28"/>
          <w:szCs w:val="28"/>
        </w:rPr>
        <w:t>时</w:t>
      </w:r>
      <w:r>
        <w:rPr>
          <w:rFonts w:ascii="仿宋_GB2312" w:hAnsi="仿宋" w:eastAsia="仿宋_GB2312"/>
          <w:sz w:val="28"/>
          <w:szCs w:val="28"/>
        </w:rPr>
        <w:t>。</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2.比选申请文件递交的地点：四川省成都市锦江区三色路163号银海芯座B座22楼2217室</w:t>
      </w:r>
      <w:r>
        <w:rPr>
          <w:rFonts w:ascii="仿宋_GB2312" w:hAnsi="仿宋" w:eastAsia="仿宋_GB2312"/>
          <w:sz w:val="28"/>
          <w:szCs w:val="28"/>
        </w:rPr>
        <w:t>。</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3.逾期送达或者未送达指定地点的文件，比选人不予受理。</w:t>
      </w:r>
    </w:p>
    <w:p>
      <w:pPr>
        <w:spacing w:line="570" w:lineRule="exact"/>
        <w:ind w:firstLine="420" w:firstLineChars="150"/>
        <w:contextualSpacing/>
        <w:rPr>
          <w:rFonts w:ascii="楷体" w:hAnsi="楷体" w:eastAsia="楷体" w:cs="宋体"/>
          <w:sz w:val="28"/>
          <w:szCs w:val="28"/>
        </w:rPr>
      </w:pPr>
      <w:r>
        <w:rPr>
          <w:rFonts w:hint="eastAsia" w:ascii="楷体" w:hAnsi="楷体" w:eastAsia="楷体" w:cs="宋体"/>
          <w:sz w:val="28"/>
          <w:szCs w:val="28"/>
        </w:rPr>
        <w:t>（四）比选报价</w:t>
      </w:r>
    </w:p>
    <w:p>
      <w:pPr>
        <w:spacing w:line="570" w:lineRule="exact"/>
        <w:ind w:firstLine="532" w:firstLineChars="200"/>
        <w:contextualSpacing/>
        <w:rPr>
          <w:rFonts w:ascii="仿宋_GB2312" w:hAnsi="仿宋" w:eastAsia="仿宋_GB2312"/>
          <w:w w:val="95"/>
          <w:sz w:val="28"/>
          <w:szCs w:val="28"/>
        </w:rPr>
      </w:pPr>
      <w:r>
        <w:rPr>
          <w:rFonts w:hint="eastAsia" w:ascii="仿宋_GB2312" w:hAnsi="仿宋" w:eastAsia="仿宋_GB2312"/>
          <w:w w:val="95"/>
          <w:sz w:val="28"/>
          <w:szCs w:val="28"/>
        </w:rPr>
        <w:t>1.比选申请人应对比选报价进行严格的费用预算。所有参加本次比选的比选申请人应充分计算和考虑其完成项目需要支付的各项费用并计入比选报价总价，比选人不负责承担比选申请人中选后开展项目产</w:t>
      </w:r>
      <w:r>
        <w:rPr>
          <w:rFonts w:ascii="仿宋_GB2312" w:hAnsi="仿宋" w:eastAsia="仿宋_GB2312"/>
          <w:w w:val="95"/>
          <w:sz w:val="28"/>
          <w:szCs w:val="28"/>
        </w:rPr>
        <w:t>生</w:t>
      </w:r>
      <w:r>
        <w:rPr>
          <w:rFonts w:hint="eastAsia" w:ascii="仿宋_GB2312" w:hAnsi="仿宋" w:eastAsia="仿宋_GB2312"/>
          <w:w w:val="95"/>
          <w:sz w:val="28"/>
          <w:szCs w:val="28"/>
        </w:rPr>
        <w:t>的其他费用。</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2.比选申请人的比选报价应费用适中，不得以低于成本的报价进行恶性竞争，最低比选报价并非中选的唯一条件。</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3.比选申请人的报价应是固定价，而非浮动价。本</w:t>
      </w:r>
      <w:r>
        <w:rPr>
          <w:rFonts w:ascii="仿宋_GB2312" w:hAnsi="仿宋" w:eastAsia="仿宋_GB2312"/>
          <w:sz w:val="28"/>
          <w:szCs w:val="28"/>
        </w:rPr>
        <w:t>项目</w:t>
      </w:r>
      <w:r>
        <w:rPr>
          <w:rFonts w:hint="eastAsia" w:ascii="仿宋_GB2312" w:hAnsi="仿宋" w:eastAsia="仿宋_GB2312"/>
          <w:sz w:val="28"/>
          <w:szCs w:val="28"/>
        </w:rPr>
        <w:t>物流运输平台软件服务费用</w:t>
      </w:r>
      <w:r>
        <w:rPr>
          <w:rFonts w:ascii="仿宋_GB2312" w:hAnsi="仿宋" w:eastAsia="仿宋_GB2312"/>
          <w:sz w:val="28"/>
          <w:szCs w:val="28"/>
        </w:rPr>
        <w:t>最高限</w:t>
      </w:r>
      <w:r>
        <w:rPr>
          <w:rFonts w:hint="eastAsia" w:ascii="仿宋_GB2312" w:hAnsi="仿宋" w:eastAsia="仿宋_GB2312"/>
          <w:sz w:val="28"/>
          <w:szCs w:val="28"/>
        </w:rPr>
        <w:t>价</w:t>
      </w:r>
      <w:r>
        <w:rPr>
          <w:rFonts w:ascii="仿宋_GB2312" w:hAnsi="仿宋" w:eastAsia="仿宋_GB2312"/>
          <w:sz w:val="28"/>
          <w:szCs w:val="28"/>
        </w:rPr>
        <w:t>为：28</w:t>
      </w:r>
      <w:r>
        <w:rPr>
          <w:rFonts w:hint="eastAsia" w:ascii="仿宋_GB2312" w:hAnsi="仿宋" w:eastAsia="仿宋_GB2312"/>
          <w:sz w:val="28"/>
          <w:szCs w:val="28"/>
        </w:rPr>
        <w:t>万元人</w:t>
      </w:r>
      <w:r>
        <w:rPr>
          <w:rFonts w:ascii="仿宋_GB2312" w:hAnsi="仿宋" w:eastAsia="仿宋_GB2312"/>
          <w:sz w:val="28"/>
          <w:szCs w:val="28"/>
        </w:rPr>
        <w:t>民币</w:t>
      </w:r>
      <w:r>
        <w:rPr>
          <w:rFonts w:hint="eastAsia" w:ascii="仿宋_GB2312" w:hAnsi="仿宋" w:eastAsia="仿宋_GB2312"/>
          <w:sz w:val="28"/>
          <w:szCs w:val="28"/>
        </w:rPr>
        <w:t>/年（含税</w:t>
      </w:r>
      <w:r>
        <w:rPr>
          <w:rFonts w:ascii="仿宋_GB2312" w:hAnsi="仿宋" w:eastAsia="仿宋_GB2312"/>
          <w:sz w:val="28"/>
          <w:szCs w:val="28"/>
        </w:rPr>
        <w:t>价</w:t>
      </w:r>
      <w:r>
        <w:rPr>
          <w:rFonts w:hint="eastAsia" w:ascii="仿宋_GB2312" w:hAnsi="仿宋" w:eastAsia="仿宋_GB2312"/>
          <w:sz w:val="28"/>
          <w:szCs w:val="28"/>
        </w:rPr>
        <w:t>），超过</w:t>
      </w:r>
      <w:r>
        <w:rPr>
          <w:rFonts w:ascii="仿宋_GB2312" w:hAnsi="仿宋" w:eastAsia="仿宋_GB2312"/>
          <w:sz w:val="28"/>
          <w:szCs w:val="28"/>
        </w:rPr>
        <w:t>最高限价的报价将不被</w:t>
      </w:r>
      <w:r>
        <w:rPr>
          <w:rFonts w:hint="eastAsia" w:ascii="仿宋_GB2312" w:hAnsi="仿宋" w:eastAsia="仿宋_GB2312"/>
          <w:sz w:val="28"/>
          <w:szCs w:val="28"/>
        </w:rPr>
        <w:t>接</w:t>
      </w:r>
      <w:r>
        <w:rPr>
          <w:rFonts w:ascii="仿宋_GB2312" w:hAnsi="仿宋" w:eastAsia="仿宋_GB2312"/>
          <w:sz w:val="28"/>
          <w:szCs w:val="28"/>
        </w:rPr>
        <w:t>受</w:t>
      </w:r>
      <w:r>
        <w:rPr>
          <w:rFonts w:hint="eastAsia" w:ascii="仿宋_GB2312" w:hAnsi="仿宋" w:eastAsia="仿宋_GB2312"/>
          <w:sz w:val="28"/>
          <w:szCs w:val="28"/>
        </w:rPr>
        <w:t>。</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4.报</w:t>
      </w:r>
      <w:r>
        <w:rPr>
          <w:rFonts w:ascii="仿宋_GB2312" w:hAnsi="仿宋" w:eastAsia="仿宋_GB2312"/>
          <w:sz w:val="28"/>
          <w:szCs w:val="28"/>
        </w:rPr>
        <w:t>价以</w:t>
      </w:r>
      <w:r>
        <w:rPr>
          <w:rFonts w:hint="eastAsia" w:ascii="仿宋_GB2312" w:hAnsi="仿宋" w:eastAsia="仿宋_GB2312"/>
          <w:sz w:val="28"/>
          <w:szCs w:val="28"/>
        </w:rPr>
        <w:t>人民币报价。比选申请人只能有一个报价，有两个报价及以上者按最低报价计算。</w:t>
      </w:r>
    </w:p>
    <w:p>
      <w:pPr>
        <w:spacing w:line="570" w:lineRule="exact"/>
        <w:ind w:firstLine="420" w:firstLineChars="150"/>
        <w:contextualSpacing/>
        <w:rPr>
          <w:rFonts w:ascii="楷体" w:hAnsi="楷体" w:eastAsia="楷体" w:cs="宋体"/>
          <w:sz w:val="28"/>
          <w:szCs w:val="28"/>
        </w:rPr>
      </w:pPr>
      <w:r>
        <w:rPr>
          <w:rFonts w:hint="eastAsia" w:ascii="楷体" w:hAnsi="楷体" w:eastAsia="楷体" w:cs="宋体"/>
          <w:sz w:val="28"/>
          <w:szCs w:val="28"/>
        </w:rPr>
        <w:t>（五）参选项目</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1.比选申请人按照比选文件规定，根据本机构实际资质条件，报名参加该项目。</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2.中选人不得将中选项目转包或分包给其他单位或个人，一经发现将停止其工作，取消本次中选资格，由其承担因此产生的一切法律责任。</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3.比选申请人一旦中选，应严格按照国家有关法律法规规定开展工作，在工作期间，不得更换项目组具体成员，且必须在约定的时间内，保证工作质量，完成工作。</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4.中选人需为比选人提供如下服务：</w:t>
      </w:r>
    </w:p>
    <w:p>
      <w:pPr>
        <w:pStyle w:val="38"/>
        <w:spacing w:line="570" w:lineRule="exact"/>
        <w:ind w:firstLineChars="150"/>
        <w:contextualSpacing/>
        <w:rPr>
          <w:rFonts w:ascii="仿宋_GB2312" w:hAnsi="仿宋" w:eastAsia="仿宋_GB2312" w:cs="Times New Roman"/>
          <w:sz w:val="28"/>
          <w:szCs w:val="28"/>
        </w:rPr>
      </w:pPr>
      <w:r>
        <w:rPr>
          <w:rFonts w:hint="eastAsia" w:ascii="仿宋_GB2312" w:hAnsi="仿宋" w:eastAsia="仿宋_GB2312" w:cs="Times New Roman"/>
          <w:sz w:val="28"/>
          <w:szCs w:val="28"/>
        </w:rPr>
        <w:t>（1）负责比选人的项目软硬件运维；</w:t>
      </w:r>
    </w:p>
    <w:p>
      <w:pPr>
        <w:spacing w:line="570" w:lineRule="exact"/>
        <w:ind w:firstLine="420" w:firstLineChars="150"/>
        <w:contextualSpacing/>
        <w:rPr>
          <w:rFonts w:ascii="仿宋_GB2312" w:hAnsi="仿宋" w:eastAsia="仿宋_GB2312"/>
          <w:sz w:val="28"/>
          <w:szCs w:val="28"/>
        </w:rPr>
      </w:pPr>
      <w:r>
        <w:rPr>
          <w:rFonts w:hint="eastAsia" w:ascii="仿宋_GB2312" w:hAnsi="仿宋" w:eastAsia="仿宋_GB2312"/>
          <w:sz w:val="28"/>
          <w:szCs w:val="28"/>
        </w:rPr>
        <w:t>（2）安排专人响应比选人需求；</w:t>
      </w:r>
    </w:p>
    <w:p>
      <w:pPr>
        <w:spacing w:line="570" w:lineRule="exact"/>
        <w:ind w:firstLine="420" w:firstLineChars="150"/>
        <w:contextualSpacing/>
        <w:rPr>
          <w:rFonts w:ascii="仿宋_GB2312" w:hAnsi="仿宋" w:eastAsia="仿宋_GB2312"/>
          <w:sz w:val="28"/>
          <w:szCs w:val="28"/>
        </w:rPr>
      </w:pPr>
      <w:r>
        <w:rPr>
          <w:rFonts w:hint="eastAsia" w:ascii="仿宋_GB2312" w:hAnsi="仿宋" w:eastAsia="仿宋_GB2312"/>
          <w:sz w:val="28"/>
          <w:szCs w:val="28"/>
        </w:rPr>
        <w:t>（3）随时接受口头或电话咨询；</w:t>
      </w:r>
    </w:p>
    <w:p>
      <w:pPr>
        <w:spacing w:line="570" w:lineRule="exact"/>
        <w:ind w:firstLine="420" w:firstLineChars="150"/>
        <w:contextualSpacing/>
        <w:rPr>
          <w:rFonts w:ascii="仿宋_GB2312" w:hAnsi="仿宋" w:eastAsia="仿宋_GB2312"/>
          <w:sz w:val="28"/>
          <w:szCs w:val="28"/>
        </w:rPr>
      </w:pPr>
      <w:r>
        <w:rPr>
          <w:rFonts w:hint="eastAsia" w:ascii="仿宋_GB2312" w:hAnsi="仿宋" w:eastAsia="仿宋_GB2312"/>
          <w:sz w:val="28"/>
          <w:szCs w:val="28"/>
        </w:rPr>
        <w:t>（4）参加比选人相关项目会议；</w:t>
      </w:r>
    </w:p>
    <w:p>
      <w:pPr>
        <w:spacing w:line="570" w:lineRule="exact"/>
        <w:ind w:firstLine="420" w:firstLineChars="150"/>
        <w:contextualSpacing/>
        <w:rPr>
          <w:rFonts w:ascii="仿宋_GB2312" w:hAnsi="仿宋" w:eastAsia="仿宋_GB2312"/>
          <w:sz w:val="28"/>
          <w:szCs w:val="28"/>
        </w:rPr>
      </w:pPr>
      <w:r>
        <w:rPr>
          <w:rFonts w:hint="eastAsia" w:ascii="仿宋_GB2312" w:hAnsi="仿宋" w:eastAsia="仿宋_GB2312"/>
          <w:sz w:val="28"/>
          <w:szCs w:val="28"/>
        </w:rPr>
        <w:t>（5）与本项目有关的其他工作。</w:t>
      </w:r>
    </w:p>
    <w:p>
      <w:pPr>
        <w:spacing w:line="570" w:lineRule="exact"/>
        <w:ind w:firstLine="420" w:firstLineChars="150"/>
        <w:contextualSpacing/>
        <w:rPr>
          <w:rFonts w:ascii="楷体" w:hAnsi="楷体" w:eastAsia="楷体" w:cs="宋体"/>
          <w:sz w:val="28"/>
          <w:szCs w:val="28"/>
        </w:rPr>
      </w:pPr>
      <w:r>
        <w:rPr>
          <w:rFonts w:hint="eastAsia" w:ascii="楷体" w:hAnsi="楷体" w:eastAsia="楷体" w:cs="宋体"/>
          <w:sz w:val="28"/>
          <w:szCs w:val="28"/>
        </w:rPr>
        <w:t>（六）其他事项</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1.比选申请人应按比选文件规定，按本项目要求制作比选申请文件，并对比选申请文件的真实、有效和准确性负责。比选申请文件未按比选文件规定制作的，视为该比选申请文件未能对比选文件做出实质响应，该比选申请文件作废。</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2.评审后，比选人应在五个工作日内公布比选结果，比选人不承担对未中选比选申请人的解释责任。</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3.比选申请人在比选过程中发生的一切费用，无论是否中选，均由其自行承担。</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4.无论比选结果如何，比选申请人向比选人递交的一切文件资料不予退还。</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5.在比选文件规定比选申请文件递交截止日期2日前，无论出于何种原因，比选人可主动地或在解答比选申请人要求澄清的问题时对比选申请文件进行修改。</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6.比选文件的修改书将构成比选文件的一部分，对</w:t>
      </w:r>
      <w:r>
        <w:rPr>
          <w:rFonts w:ascii="仿宋_GB2312" w:hAnsi="仿宋" w:eastAsia="仿宋_GB2312"/>
          <w:sz w:val="28"/>
          <w:szCs w:val="28"/>
        </w:rPr>
        <w:t>参与</w:t>
      </w:r>
      <w:r>
        <w:rPr>
          <w:rFonts w:hint="eastAsia" w:ascii="仿宋_GB2312" w:hAnsi="仿宋" w:eastAsia="仿宋_GB2312"/>
          <w:sz w:val="28"/>
          <w:szCs w:val="28"/>
        </w:rPr>
        <w:t>双方都具有约束力。</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7.比选申请人应认真阅读比选文件中所有的事项、格式条款和规范要求等。比选申请人没有对比选文件全面做出实质性响应是比选申请人的风险。比选人有权拒绝没有对比选文件要求做出实质性响应的比选申请文件。</w:t>
      </w:r>
      <w:bookmarkStart w:id="23" w:name="_Toc1301424"/>
      <w:bookmarkStart w:id="24" w:name="_Toc448516845"/>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8</w:t>
      </w:r>
      <w:r>
        <w:rPr>
          <w:rFonts w:ascii="仿宋_GB2312" w:hAnsi="宋体" w:eastAsia="仿宋_GB2312" w:cs="宋体"/>
          <w:sz w:val="28"/>
          <w:szCs w:val="28"/>
        </w:rPr>
        <w:t>.</w:t>
      </w:r>
      <w:r>
        <w:rPr>
          <w:rFonts w:hint="eastAsia" w:ascii="仿宋_GB2312" w:hAnsi="宋体" w:eastAsia="仿宋_GB2312" w:cs="宋体"/>
          <w:sz w:val="28"/>
          <w:szCs w:val="28"/>
        </w:rPr>
        <w:t>由于比选人近期正在进行专业化整合，如因此事项造成比选人主体变更和其他事项变更，涉及事项按照整合后比选人要求开展进行。</w:t>
      </w:r>
      <w:r>
        <w:rPr>
          <w:rFonts w:hint="eastAsia" w:ascii="仿宋_GB2312" w:hAnsi="宋体" w:eastAsia="仿宋_GB2312" w:cs="宋体"/>
          <w:sz w:val="28"/>
          <w:szCs w:val="28"/>
        </w:rPr>
        <w:br w:type="page"/>
      </w:r>
    </w:p>
    <w:p>
      <w:pPr>
        <w:pStyle w:val="41"/>
        <w:numPr>
          <w:ilvl w:val="0"/>
          <w:numId w:val="2"/>
        </w:numPr>
        <w:spacing w:line="570" w:lineRule="exact"/>
        <w:ind w:firstLineChars="0"/>
        <w:contextualSpacing/>
        <w:jc w:val="center"/>
        <w:outlineLvl w:val="0"/>
        <w:rPr>
          <w:rFonts w:ascii="方正小标宋简体" w:eastAsia="方正小标宋简体"/>
          <w:b/>
          <w:bCs/>
          <w:kern w:val="44"/>
          <w:sz w:val="44"/>
          <w:szCs w:val="44"/>
          <w:lang w:val="zh-CN"/>
        </w:rPr>
      </w:pPr>
      <w:bookmarkStart w:id="25" w:name="_Toc38447190"/>
      <w:bookmarkStart w:id="26" w:name="_Toc91083369"/>
      <w:r>
        <w:rPr>
          <w:rFonts w:hint="eastAsia" w:ascii="方正小标宋简体" w:eastAsia="方正小标宋简体"/>
          <w:b/>
          <w:bCs/>
          <w:kern w:val="44"/>
          <w:sz w:val="44"/>
          <w:szCs w:val="44"/>
        </w:rPr>
        <w:t>比选</w:t>
      </w:r>
      <w:r>
        <w:rPr>
          <w:rFonts w:hint="eastAsia" w:ascii="方正小标宋简体" w:eastAsia="方正小标宋简体"/>
          <w:b/>
          <w:bCs/>
          <w:kern w:val="44"/>
          <w:sz w:val="44"/>
          <w:szCs w:val="44"/>
          <w:lang w:val="zh-CN"/>
        </w:rPr>
        <w:t>办法和标准</w:t>
      </w:r>
      <w:bookmarkEnd w:id="25"/>
      <w:bookmarkEnd w:id="26"/>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一、比选办法</w:t>
      </w:r>
      <w:bookmarkEnd w:id="23"/>
      <w:bookmarkEnd w:id="24"/>
      <w:r>
        <w:rPr>
          <w:rFonts w:hint="eastAsia" w:ascii="黑体" w:hAnsi="黑体" w:eastAsia="黑体"/>
          <w:sz w:val="32"/>
          <w:szCs w:val="32"/>
        </w:rPr>
        <w:t>和</w:t>
      </w:r>
      <w:r>
        <w:rPr>
          <w:rFonts w:ascii="黑体" w:hAnsi="黑体" w:eastAsia="黑体"/>
          <w:sz w:val="32"/>
          <w:szCs w:val="32"/>
        </w:rPr>
        <w:t>标准</w:t>
      </w:r>
    </w:p>
    <w:p>
      <w:pPr>
        <w:spacing w:line="570" w:lineRule="exact"/>
        <w:ind w:firstLine="560" w:firstLineChars="200"/>
        <w:contextualSpacing/>
        <w:rPr>
          <w:rFonts w:ascii="楷体" w:hAnsi="楷体" w:eastAsia="楷体"/>
          <w:sz w:val="28"/>
          <w:szCs w:val="28"/>
        </w:rPr>
      </w:pPr>
      <w:r>
        <w:rPr>
          <w:rFonts w:hint="eastAsia" w:ascii="楷体" w:hAnsi="楷体" w:eastAsia="楷体"/>
          <w:sz w:val="28"/>
          <w:szCs w:val="28"/>
        </w:rPr>
        <w:t>(一)评审方法</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1.比选人定于</w:t>
      </w:r>
      <w:r>
        <w:rPr>
          <w:rFonts w:hint="eastAsia" w:ascii="仿宋_GB2312" w:hAnsi="仿宋" w:eastAsia="仿宋_GB2312"/>
          <w:b/>
          <w:bCs/>
          <w:sz w:val="28"/>
          <w:szCs w:val="28"/>
        </w:rPr>
        <w:t>20</w:t>
      </w:r>
      <w:r>
        <w:rPr>
          <w:rFonts w:ascii="仿宋_GB2312" w:hAnsi="仿宋" w:eastAsia="仿宋_GB2312"/>
          <w:b/>
          <w:bCs/>
          <w:sz w:val="28"/>
          <w:szCs w:val="28"/>
        </w:rPr>
        <w:t>21</w:t>
      </w:r>
      <w:r>
        <w:rPr>
          <w:rFonts w:hint="eastAsia" w:ascii="仿宋_GB2312" w:hAnsi="仿宋" w:eastAsia="仿宋_GB2312"/>
          <w:b/>
          <w:bCs/>
          <w:sz w:val="28"/>
          <w:szCs w:val="28"/>
        </w:rPr>
        <w:t>年</w:t>
      </w:r>
      <w:r>
        <w:rPr>
          <w:rFonts w:ascii="仿宋_GB2312" w:hAnsi="仿宋" w:eastAsia="仿宋_GB2312"/>
          <w:b/>
          <w:bCs/>
          <w:sz w:val="28"/>
          <w:szCs w:val="28"/>
        </w:rPr>
        <w:t>12</w:t>
      </w:r>
      <w:r>
        <w:rPr>
          <w:rFonts w:hint="eastAsia" w:ascii="仿宋_GB2312" w:hAnsi="仿宋" w:eastAsia="仿宋_GB2312"/>
          <w:b/>
          <w:bCs/>
          <w:sz w:val="28"/>
          <w:szCs w:val="28"/>
        </w:rPr>
        <w:t>月</w:t>
      </w:r>
      <w:r>
        <w:rPr>
          <w:rFonts w:ascii="仿宋_GB2312" w:hAnsi="仿宋" w:eastAsia="仿宋_GB2312"/>
          <w:b/>
          <w:bCs/>
          <w:sz w:val="28"/>
          <w:szCs w:val="28"/>
        </w:rPr>
        <w:t>30</w:t>
      </w:r>
      <w:r>
        <w:rPr>
          <w:rFonts w:hint="eastAsia" w:ascii="仿宋_GB2312" w:hAnsi="仿宋" w:eastAsia="仿宋_GB2312"/>
          <w:b/>
          <w:bCs/>
          <w:sz w:val="28"/>
          <w:szCs w:val="28"/>
        </w:rPr>
        <w:t>日</w:t>
      </w:r>
      <w:r>
        <w:rPr>
          <w:rFonts w:ascii="仿宋_GB2312" w:hAnsi="仿宋" w:eastAsia="仿宋_GB2312"/>
          <w:b/>
          <w:bCs/>
          <w:sz w:val="28"/>
          <w:szCs w:val="28"/>
        </w:rPr>
        <w:t>上午10</w:t>
      </w:r>
      <w:r>
        <w:rPr>
          <w:rFonts w:hint="eastAsia" w:ascii="仿宋_GB2312" w:hAnsi="仿宋" w:eastAsia="仿宋_GB2312"/>
          <w:b/>
          <w:bCs/>
          <w:sz w:val="28"/>
          <w:szCs w:val="28"/>
        </w:rPr>
        <w:t>时</w:t>
      </w:r>
      <w:r>
        <w:rPr>
          <w:rFonts w:hint="eastAsia" w:ascii="仿宋_GB2312" w:hAnsi="仿宋" w:eastAsia="仿宋_GB2312"/>
          <w:sz w:val="28"/>
          <w:szCs w:val="28"/>
        </w:rPr>
        <w:t>在四川省成都市锦江区三色路163号银海芯座B座22楼2217室进行比选。比选申请人</w:t>
      </w:r>
      <w:r>
        <w:rPr>
          <w:rFonts w:ascii="仿宋_GB2312" w:hAnsi="仿宋" w:eastAsia="仿宋_GB2312"/>
          <w:sz w:val="28"/>
          <w:szCs w:val="28"/>
        </w:rPr>
        <w:t>少于三</w:t>
      </w:r>
      <w:r>
        <w:rPr>
          <w:rFonts w:hint="eastAsia" w:ascii="仿宋_GB2312" w:hAnsi="仿宋" w:eastAsia="仿宋_GB2312"/>
          <w:sz w:val="28"/>
          <w:szCs w:val="28"/>
        </w:rPr>
        <w:t>个</w:t>
      </w:r>
      <w:r>
        <w:rPr>
          <w:rFonts w:ascii="仿宋_GB2312" w:hAnsi="仿宋" w:eastAsia="仿宋_GB2312"/>
          <w:sz w:val="28"/>
          <w:szCs w:val="28"/>
        </w:rPr>
        <w:t>的，将依据有关规定重新组织。</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2.开标时，比选人将当众查验比选申请文件密封情况、参</w:t>
      </w:r>
      <w:r>
        <w:rPr>
          <w:rFonts w:ascii="仿宋_GB2312" w:hAnsi="仿宋" w:eastAsia="仿宋_GB2312"/>
          <w:sz w:val="28"/>
          <w:szCs w:val="28"/>
        </w:rPr>
        <w:t>加</w:t>
      </w:r>
      <w:r>
        <w:rPr>
          <w:rFonts w:hint="eastAsia" w:ascii="仿宋_GB2312" w:hAnsi="仿宋" w:eastAsia="仿宋_GB2312"/>
          <w:sz w:val="28"/>
          <w:szCs w:val="28"/>
        </w:rPr>
        <w:t>比选</w:t>
      </w:r>
      <w:r>
        <w:rPr>
          <w:rFonts w:ascii="仿宋_GB2312" w:hAnsi="仿宋" w:eastAsia="仿宋_GB2312"/>
          <w:sz w:val="28"/>
          <w:szCs w:val="28"/>
        </w:rPr>
        <w:t>会议的</w:t>
      </w:r>
      <w:r>
        <w:rPr>
          <w:rFonts w:hint="eastAsia" w:ascii="仿宋_GB2312" w:hAnsi="仿宋" w:eastAsia="仿宋_GB2312"/>
          <w:sz w:val="28"/>
          <w:szCs w:val="28"/>
        </w:rPr>
        <w:t>比选申请人法</w:t>
      </w:r>
      <w:r>
        <w:rPr>
          <w:rFonts w:ascii="仿宋_GB2312" w:hAnsi="仿宋" w:eastAsia="仿宋_GB2312"/>
          <w:sz w:val="28"/>
          <w:szCs w:val="28"/>
        </w:rPr>
        <w:t>定</w:t>
      </w:r>
      <w:r>
        <w:rPr>
          <w:rFonts w:hint="eastAsia" w:ascii="仿宋_GB2312" w:hAnsi="仿宋" w:eastAsia="仿宋_GB2312"/>
          <w:sz w:val="28"/>
          <w:szCs w:val="28"/>
        </w:rPr>
        <w:t>代表人身</w:t>
      </w:r>
      <w:r>
        <w:rPr>
          <w:rFonts w:ascii="仿宋_GB2312" w:hAnsi="仿宋" w:eastAsia="仿宋_GB2312"/>
          <w:sz w:val="28"/>
          <w:szCs w:val="28"/>
        </w:rPr>
        <w:t>份证原件或其委托代理人</w:t>
      </w:r>
      <w:r>
        <w:rPr>
          <w:rFonts w:hint="eastAsia" w:ascii="仿宋_GB2312" w:hAnsi="仿宋" w:eastAsia="仿宋_GB2312"/>
          <w:sz w:val="28"/>
          <w:szCs w:val="28"/>
        </w:rPr>
        <w:t>身份证原件和</w:t>
      </w:r>
      <w:r>
        <w:rPr>
          <w:rFonts w:ascii="仿宋_GB2312" w:hAnsi="仿宋" w:eastAsia="仿宋_GB2312"/>
          <w:sz w:val="28"/>
          <w:szCs w:val="28"/>
        </w:rPr>
        <w:t>授权委</w:t>
      </w:r>
      <w:r>
        <w:rPr>
          <w:rFonts w:hint="eastAsia" w:ascii="仿宋_GB2312" w:hAnsi="仿宋" w:eastAsia="仿宋_GB2312"/>
          <w:sz w:val="28"/>
          <w:szCs w:val="28"/>
        </w:rPr>
        <w:t>托</w:t>
      </w:r>
      <w:r>
        <w:rPr>
          <w:rFonts w:ascii="仿宋_GB2312" w:hAnsi="仿宋" w:eastAsia="仿宋_GB2312"/>
          <w:sz w:val="28"/>
          <w:szCs w:val="28"/>
        </w:rPr>
        <w:t>书原件</w:t>
      </w:r>
      <w:r>
        <w:rPr>
          <w:rFonts w:hint="eastAsia" w:ascii="仿宋_GB2312" w:hAnsi="仿宋" w:eastAsia="仿宋_GB2312"/>
          <w:sz w:val="28"/>
          <w:szCs w:val="28"/>
        </w:rPr>
        <w:t>，确认无误后拆封，宣读比选申请人名称、撤销响应申请通知(如果有)，以及比选人认为合适的其他内容并加以记录。</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3.对按本比选文件规定的格式、内容和要求制作的比选申请文件进行符合性审查，只有通过符合性审查的比选申请文件才能进入下一阶段的评审，符合性审查的主要内容如下：</w:t>
      </w:r>
    </w:p>
    <w:p>
      <w:pPr>
        <w:pStyle w:val="41"/>
        <w:autoSpaceDE w:val="0"/>
        <w:autoSpaceDN w:val="0"/>
        <w:adjustRightInd w:val="0"/>
        <w:spacing w:line="600" w:lineRule="exact"/>
        <w:ind w:firstLine="560"/>
        <w:contextualSpacing/>
        <w:rPr>
          <w:rFonts w:ascii="仿宋_GB2312" w:hAnsi="楷体" w:eastAsia="仿宋_GB2312" w:cs="宋体"/>
          <w:sz w:val="28"/>
          <w:szCs w:val="28"/>
        </w:rPr>
      </w:pPr>
      <w:r>
        <w:rPr>
          <w:rFonts w:hint="eastAsia" w:ascii="仿宋_GB2312" w:hAnsi="楷体" w:eastAsia="仿宋_GB2312" w:cs="宋体"/>
          <w:sz w:val="28"/>
          <w:szCs w:val="28"/>
        </w:rPr>
        <w:t>（1）比选申请人是否在中华人民共和国境内注册，能够独立承担民事责任，注册资本金不得低于</w:t>
      </w:r>
      <w:r>
        <w:rPr>
          <w:rFonts w:ascii="仿宋_GB2312" w:hAnsi="楷体" w:eastAsia="仿宋_GB2312" w:cs="宋体"/>
          <w:sz w:val="28"/>
          <w:szCs w:val="28"/>
        </w:rPr>
        <w:t>100万元。</w:t>
      </w:r>
    </w:p>
    <w:p>
      <w:pPr>
        <w:pStyle w:val="41"/>
        <w:autoSpaceDE w:val="0"/>
        <w:autoSpaceDN w:val="0"/>
        <w:adjustRightInd w:val="0"/>
        <w:spacing w:line="600" w:lineRule="exact"/>
        <w:ind w:firstLine="560"/>
        <w:contextualSpacing/>
        <w:rPr>
          <w:rFonts w:ascii="仿宋_GB2312" w:hAnsi="楷体" w:eastAsia="仿宋_GB2312" w:cs="宋体"/>
          <w:sz w:val="28"/>
          <w:szCs w:val="28"/>
        </w:rPr>
      </w:pPr>
      <w:r>
        <w:rPr>
          <w:rFonts w:hint="eastAsia" w:ascii="仿宋_GB2312" w:hAnsi="楷体" w:eastAsia="仿宋_GB2312" w:cs="宋体"/>
          <w:sz w:val="28"/>
          <w:szCs w:val="28"/>
        </w:rPr>
        <w:t>（2）具有履行合同所必需的服务能力和专业技术能力的法人。</w:t>
      </w:r>
    </w:p>
    <w:p>
      <w:pPr>
        <w:pStyle w:val="41"/>
        <w:autoSpaceDE w:val="0"/>
        <w:autoSpaceDN w:val="0"/>
        <w:adjustRightInd w:val="0"/>
        <w:spacing w:line="600" w:lineRule="exact"/>
        <w:ind w:firstLine="560"/>
        <w:contextualSpacing/>
        <w:rPr>
          <w:rFonts w:ascii="仿宋_GB2312" w:hAnsi="楷体" w:eastAsia="仿宋_GB2312" w:cs="宋体"/>
          <w:sz w:val="28"/>
          <w:szCs w:val="28"/>
        </w:rPr>
      </w:pPr>
      <w:r>
        <w:rPr>
          <w:rFonts w:hint="eastAsia" w:ascii="仿宋_GB2312" w:hAnsi="楷体" w:eastAsia="仿宋_GB2312" w:cs="宋体"/>
          <w:sz w:val="28"/>
          <w:szCs w:val="28"/>
        </w:rPr>
        <w:t>（3）比选申请人及拟派项目负责人自投标截止日前三年内无行贿犯罪记录。</w:t>
      </w:r>
    </w:p>
    <w:p>
      <w:pPr>
        <w:pStyle w:val="41"/>
        <w:autoSpaceDE w:val="0"/>
        <w:autoSpaceDN w:val="0"/>
        <w:adjustRightInd w:val="0"/>
        <w:spacing w:line="600" w:lineRule="exact"/>
        <w:ind w:firstLine="560"/>
        <w:contextualSpacing/>
        <w:rPr>
          <w:rFonts w:ascii="仿宋_GB2312" w:hAnsi="楷体" w:eastAsia="仿宋_GB2312" w:cs="宋体"/>
          <w:sz w:val="28"/>
          <w:szCs w:val="28"/>
        </w:rPr>
      </w:pPr>
      <w:r>
        <w:rPr>
          <w:rFonts w:hint="eastAsia" w:ascii="仿宋_GB2312" w:hAnsi="楷体" w:eastAsia="仿宋_GB2312" w:cs="宋体"/>
          <w:sz w:val="28"/>
          <w:szCs w:val="28"/>
        </w:rPr>
        <w:t>（4）软件产品具有计算机软件著作权登记证书。</w:t>
      </w:r>
    </w:p>
    <w:p>
      <w:pPr>
        <w:pStyle w:val="41"/>
        <w:autoSpaceDE w:val="0"/>
        <w:autoSpaceDN w:val="0"/>
        <w:adjustRightInd w:val="0"/>
        <w:spacing w:line="600" w:lineRule="exact"/>
        <w:ind w:firstLine="560"/>
        <w:contextualSpacing/>
        <w:rPr>
          <w:rFonts w:ascii="仿宋_GB2312" w:hAnsi="楷体" w:eastAsia="仿宋_GB2312" w:cs="宋体"/>
          <w:bCs/>
          <w:sz w:val="28"/>
          <w:szCs w:val="28"/>
        </w:rPr>
      </w:pPr>
      <w:r>
        <w:rPr>
          <w:rFonts w:hint="eastAsia" w:ascii="仿宋_GB2312" w:hAnsi="黑体" w:eastAsia="仿宋_GB2312"/>
          <w:bCs/>
          <w:sz w:val="28"/>
          <w:szCs w:val="28"/>
        </w:rPr>
        <w:t>（5）有网络安全等级保护相关证书（若无该证书请做出在签订合同后2月内取得网络安全等级保护相关证书的承诺，承诺自拟）。</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4.无论何种原因，在开标时没有启封和宣读的比选申请文件在比选时将不予考虑，比选人对此不承担任何责任。</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5.评审小组判断比选申请文件的响应性仅基于比选申请文件本身而不能依靠外部证据。</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6.为有助于对比选申请文件进行审查、评估和比较，比选人有权向比选申请人质疑，请比选申请人澄清其响应内容。比选申请人须按照比选人通知的时间、地点指派专人进行答疑和澄清。</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7.</w:t>
      </w:r>
      <w:r>
        <w:rPr>
          <w:rFonts w:hint="eastAsia" w:ascii="仿宋_GB2312" w:hAnsi="宋体" w:eastAsia="仿宋_GB2312" w:cs="宋体"/>
          <w:sz w:val="28"/>
          <w:szCs w:val="28"/>
        </w:rPr>
        <w:t>比选</w:t>
      </w:r>
      <w:r>
        <w:rPr>
          <w:rFonts w:hint="eastAsia" w:ascii="仿宋_GB2312" w:hAnsi="仿宋" w:eastAsia="仿宋_GB2312"/>
          <w:sz w:val="28"/>
          <w:szCs w:val="28"/>
        </w:rPr>
        <w:t>实行综合评分法。评审小组评委根据</w:t>
      </w:r>
      <w:r>
        <w:rPr>
          <w:rFonts w:hint="eastAsia" w:ascii="仿宋_GB2312" w:hAnsi="宋体" w:eastAsia="仿宋_GB2312" w:cs="宋体"/>
          <w:sz w:val="28"/>
          <w:szCs w:val="28"/>
        </w:rPr>
        <w:t>比选</w:t>
      </w:r>
      <w:r>
        <w:rPr>
          <w:rFonts w:hint="eastAsia" w:ascii="仿宋_GB2312" w:hAnsi="仿宋" w:eastAsia="仿宋_GB2312"/>
          <w:sz w:val="28"/>
          <w:szCs w:val="28"/>
        </w:rPr>
        <w:t>文件规定对各比选申请人的比选申请文件进行评议比较和打分。汇总各评委的评分结果，比选人按得分高低顺序排出名次。</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 xml:space="preserve">8.比选评审中，一个计分内容出现2个或2个以上计分，或评分高出单项分值明显不合理，或违反比选文件规定的评分，均为无效计分。  </w:t>
      </w:r>
    </w:p>
    <w:p>
      <w:pPr>
        <w:spacing w:line="570" w:lineRule="exact"/>
        <w:ind w:firstLine="560" w:firstLineChars="200"/>
        <w:contextualSpacing/>
        <w:rPr>
          <w:rFonts w:ascii="仿宋_GB2312" w:hAnsi="仿宋" w:eastAsia="仿宋_GB2312"/>
          <w:sz w:val="28"/>
          <w:szCs w:val="28"/>
        </w:rPr>
      </w:pPr>
      <w:r>
        <w:rPr>
          <w:rFonts w:ascii="仿宋_GB2312" w:hAnsi="仿宋" w:eastAsia="仿宋_GB2312"/>
          <w:sz w:val="28"/>
          <w:szCs w:val="28"/>
        </w:rPr>
        <w:t>9</w:t>
      </w:r>
      <w:r>
        <w:rPr>
          <w:rFonts w:hint="eastAsia" w:ascii="仿宋_GB2312" w:hAnsi="仿宋" w:eastAsia="仿宋_GB2312"/>
          <w:sz w:val="28"/>
          <w:szCs w:val="28"/>
        </w:rPr>
        <w:t>.评审小组成员采用记名评分的方式，在评分表中的任何改写处，均必须由该评分人员小签。</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1</w:t>
      </w:r>
      <w:r>
        <w:rPr>
          <w:rFonts w:ascii="仿宋_GB2312" w:hAnsi="仿宋" w:eastAsia="仿宋_GB2312"/>
          <w:sz w:val="28"/>
          <w:szCs w:val="28"/>
        </w:rPr>
        <w:t>0</w:t>
      </w:r>
      <w:r>
        <w:rPr>
          <w:rFonts w:hint="eastAsia" w:ascii="仿宋_GB2312" w:hAnsi="仿宋" w:eastAsia="仿宋_GB2312"/>
          <w:sz w:val="28"/>
          <w:szCs w:val="28"/>
        </w:rPr>
        <w:t>.评审小组通过比选报告推荐标有排序的前3位为中选候选人，同时报告比选过程中的其他事项，比选报告应由评审小组全体成员和监督人员签字。</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1</w:t>
      </w:r>
      <w:r>
        <w:rPr>
          <w:rFonts w:ascii="仿宋_GB2312" w:hAnsi="仿宋" w:eastAsia="仿宋_GB2312"/>
          <w:sz w:val="28"/>
          <w:szCs w:val="28"/>
        </w:rPr>
        <w:t>1</w:t>
      </w:r>
      <w:r>
        <w:rPr>
          <w:rFonts w:hint="eastAsia" w:ascii="仿宋_GB2312" w:hAnsi="仿宋" w:eastAsia="仿宋_GB2312"/>
          <w:sz w:val="28"/>
          <w:szCs w:val="28"/>
        </w:rPr>
        <w:t>.比选人确定得分排名第1位的为中选人，排名前面的中选人主动放弃中选或因不可抗力提出不能履行合同的，比选人可以确定排名在其后的为中选人，依次类推。</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1</w:t>
      </w:r>
      <w:r>
        <w:rPr>
          <w:rFonts w:ascii="仿宋_GB2312" w:hAnsi="仿宋" w:eastAsia="仿宋_GB2312"/>
          <w:sz w:val="28"/>
          <w:szCs w:val="28"/>
        </w:rPr>
        <w:t>2</w:t>
      </w:r>
      <w:r>
        <w:rPr>
          <w:rFonts w:hint="eastAsia" w:ascii="仿宋_GB2312" w:hAnsi="仿宋" w:eastAsia="仿宋_GB2312"/>
          <w:sz w:val="28"/>
          <w:szCs w:val="28"/>
        </w:rPr>
        <w:t>.评比结束，比选人应在五个工作日内向比选申请人发出《中选通知书》。</w:t>
      </w:r>
    </w:p>
    <w:p>
      <w:pPr>
        <w:spacing w:line="570" w:lineRule="exact"/>
        <w:ind w:firstLine="560" w:firstLineChars="200"/>
        <w:contextualSpacing/>
        <w:rPr>
          <w:rFonts w:ascii="仿宋_GB2312" w:hAnsi="仿宋" w:eastAsia="仿宋_GB2312"/>
          <w:sz w:val="28"/>
          <w:szCs w:val="28"/>
        </w:rPr>
      </w:pPr>
      <w:r>
        <w:rPr>
          <w:rFonts w:hint="eastAsia" w:ascii="仿宋_GB2312" w:hAnsi="仿宋" w:eastAsia="仿宋_GB2312"/>
          <w:sz w:val="28"/>
          <w:szCs w:val="28"/>
        </w:rPr>
        <w:t>1</w:t>
      </w:r>
      <w:r>
        <w:rPr>
          <w:rFonts w:ascii="仿宋_GB2312" w:hAnsi="仿宋" w:eastAsia="仿宋_GB2312"/>
          <w:sz w:val="28"/>
          <w:szCs w:val="28"/>
        </w:rPr>
        <w:t>3</w:t>
      </w:r>
      <w:r>
        <w:rPr>
          <w:rFonts w:hint="eastAsia" w:ascii="仿宋_GB2312" w:hAnsi="仿宋" w:eastAsia="仿宋_GB2312"/>
          <w:sz w:val="28"/>
          <w:szCs w:val="28"/>
        </w:rPr>
        <w:t>.经批准，比选人应依据《中选通知书》，与中选人协商项目工作相关事宜。中选人因故放弃中选或提出不能履行合同的，比选人应依据比选报告确定该项目排名第二的替补为中选候选人，组织协商项目工作相关事宜。并依次类推。</w:t>
      </w:r>
    </w:p>
    <w:p>
      <w:pPr>
        <w:spacing w:line="570" w:lineRule="exact"/>
        <w:ind w:firstLine="560" w:firstLineChars="200"/>
        <w:contextualSpacing/>
        <w:rPr>
          <w:rFonts w:ascii="楷体" w:hAnsi="楷体" w:eastAsia="楷体"/>
          <w:sz w:val="28"/>
          <w:szCs w:val="28"/>
        </w:rPr>
      </w:pPr>
      <w:r>
        <w:rPr>
          <w:rFonts w:hint="eastAsia" w:ascii="楷体" w:hAnsi="楷体" w:eastAsia="楷体"/>
          <w:sz w:val="28"/>
          <w:szCs w:val="28"/>
        </w:rPr>
        <w:t>（二</w:t>
      </w:r>
      <w:r>
        <w:rPr>
          <w:rFonts w:ascii="楷体" w:hAnsi="楷体" w:eastAsia="楷体"/>
          <w:sz w:val="28"/>
          <w:szCs w:val="28"/>
        </w:rPr>
        <w:t>）</w:t>
      </w:r>
      <w:r>
        <w:rPr>
          <w:rFonts w:hint="eastAsia" w:ascii="楷体" w:hAnsi="楷体" w:eastAsia="楷体"/>
          <w:sz w:val="28"/>
          <w:szCs w:val="28"/>
        </w:rPr>
        <w:t>评</w:t>
      </w:r>
      <w:r>
        <w:rPr>
          <w:rFonts w:ascii="楷体" w:hAnsi="楷体" w:eastAsia="楷体"/>
          <w:sz w:val="28"/>
          <w:szCs w:val="28"/>
        </w:rPr>
        <w:t>分标准</w:t>
      </w:r>
    </w:p>
    <w:tbl>
      <w:tblPr>
        <w:tblStyle w:val="19"/>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1842"/>
        <w:gridCol w:w="567"/>
        <w:gridCol w:w="4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blHeader/>
        </w:trPr>
        <w:tc>
          <w:tcPr>
            <w:tcW w:w="8959" w:type="dxa"/>
            <w:gridSpan w:val="5"/>
            <w:vAlign w:val="center"/>
          </w:tcPr>
          <w:p>
            <w:pPr>
              <w:autoSpaceDE w:val="0"/>
              <w:autoSpaceDN w:val="0"/>
              <w:adjustRightInd w:val="0"/>
              <w:snapToGrid w:val="0"/>
              <w:jc w:val="center"/>
              <w:rPr>
                <w:rFonts w:ascii="华文仿宋" w:hAnsi="华文仿宋" w:eastAsia="华文仿宋" w:cs="宋体"/>
                <w:b/>
                <w:sz w:val="24"/>
              </w:rPr>
            </w:pPr>
            <w:r>
              <w:rPr>
                <w:rFonts w:hint="eastAsia" w:ascii="华文仿宋" w:hAnsi="华文仿宋" w:eastAsia="华文仿宋" w:cs="宋体"/>
                <w:b/>
                <w:sz w:val="24"/>
              </w:rPr>
              <w:t>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blHeader/>
        </w:trPr>
        <w:tc>
          <w:tcPr>
            <w:tcW w:w="8959" w:type="dxa"/>
            <w:gridSpan w:val="5"/>
            <w:vAlign w:val="center"/>
          </w:tcPr>
          <w:p>
            <w:pPr>
              <w:adjustRightInd w:val="0"/>
              <w:snapToGrid w:val="0"/>
              <w:jc w:val="left"/>
              <w:rPr>
                <w:rFonts w:ascii="华文仿宋" w:hAnsi="华文仿宋" w:eastAsia="华文仿宋"/>
                <w:b/>
                <w:sz w:val="24"/>
              </w:rPr>
            </w:pPr>
            <w:r>
              <w:rPr>
                <w:rFonts w:hint="eastAsia" w:ascii="华文仿宋" w:hAnsi="华文仿宋" w:eastAsia="华文仿宋"/>
                <w:b/>
                <w:sz w:val="24"/>
              </w:rPr>
              <w:t>详细评审综合评分分值构成：</w:t>
            </w:r>
          </w:p>
          <w:p>
            <w:pPr>
              <w:tabs>
                <w:tab w:val="left" w:pos="5220"/>
                <w:tab w:val="left" w:pos="5400"/>
                <w:tab w:val="left" w:pos="5580"/>
              </w:tabs>
              <w:autoSpaceDE w:val="0"/>
              <w:autoSpaceDN w:val="0"/>
              <w:adjustRightInd w:val="0"/>
              <w:snapToGrid w:val="0"/>
              <w:rPr>
                <w:rFonts w:ascii="华文仿宋" w:hAnsi="华文仿宋" w:eastAsia="华文仿宋"/>
                <w:snapToGrid w:val="0"/>
                <w:sz w:val="24"/>
              </w:rPr>
            </w:pPr>
            <w:r>
              <w:rPr>
                <w:rFonts w:hint="eastAsia" w:ascii="华文仿宋" w:hAnsi="华文仿宋" w:eastAsia="华文仿宋"/>
                <w:sz w:val="24"/>
              </w:rPr>
              <w:t>（</w:t>
            </w:r>
            <w:r>
              <w:rPr>
                <w:rFonts w:ascii="华文仿宋" w:hAnsi="华文仿宋" w:eastAsia="华文仿宋"/>
                <w:sz w:val="24"/>
              </w:rPr>
              <w:t>1）资质：15</w:t>
            </w:r>
            <w:r>
              <w:rPr>
                <w:rFonts w:ascii="华文仿宋" w:hAnsi="华文仿宋" w:eastAsia="华文仿宋"/>
                <w:snapToGrid w:val="0"/>
                <w:sz w:val="24"/>
              </w:rPr>
              <w:t>分</w:t>
            </w:r>
          </w:p>
          <w:p>
            <w:pPr>
              <w:tabs>
                <w:tab w:val="left" w:pos="5220"/>
                <w:tab w:val="left" w:pos="5400"/>
                <w:tab w:val="left" w:pos="5580"/>
              </w:tabs>
              <w:autoSpaceDE w:val="0"/>
              <w:autoSpaceDN w:val="0"/>
              <w:adjustRightInd w:val="0"/>
              <w:snapToGrid w:val="0"/>
              <w:rPr>
                <w:rFonts w:ascii="华文仿宋" w:hAnsi="华文仿宋" w:eastAsia="华文仿宋"/>
                <w:sz w:val="24"/>
              </w:rPr>
            </w:pPr>
            <w:r>
              <w:rPr>
                <w:rFonts w:hint="eastAsia" w:ascii="华文仿宋" w:hAnsi="华文仿宋" w:eastAsia="华文仿宋"/>
                <w:sz w:val="24"/>
              </w:rPr>
              <w:t>（</w:t>
            </w:r>
            <w:r>
              <w:rPr>
                <w:rFonts w:ascii="华文仿宋" w:hAnsi="华文仿宋" w:eastAsia="华文仿宋"/>
                <w:sz w:val="24"/>
              </w:rPr>
              <w:t>2）</w:t>
            </w:r>
            <w:r>
              <w:rPr>
                <w:rFonts w:hint="eastAsia" w:ascii="华文仿宋" w:hAnsi="华文仿宋" w:eastAsia="华文仿宋"/>
                <w:sz w:val="24"/>
              </w:rPr>
              <w:t>业绩：1</w:t>
            </w:r>
            <w:r>
              <w:rPr>
                <w:rFonts w:ascii="华文仿宋" w:hAnsi="华文仿宋" w:eastAsia="华文仿宋"/>
                <w:sz w:val="24"/>
              </w:rPr>
              <w:t>0</w:t>
            </w:r>
            <w:r>
              <w:rPr>
                <w:rFonts w:hint="eastAsia" w:ascii="华文仿宋" w:hAnsi="华文仿宋" w:eastAsia="华文仿宋"/>
                <w:sz w:val="24"/>
              </w:rPr>
              <w:t>分</w:t>
            </w:r>
          </w:p>
          <w:p>
            <w:pPr>
              <w:tabs>
                <w:tab w:val="left" w:pos="5220"/>
                <w:tab w:val="left" w:pos="5400"/>
                <w:tab w:val="left" w:pos="5580"/>
              </w:tabs>
              <w:autoSpaceDE w:val="0"/>
              <w:autoSpaceDN w:val="0"/>
              <w:adjustRightInd w:val="0"/>
              <w:snapToGrid w:val="0"/>
              <w:rPr>
                <w:rFonts w:ascii="华文仿宋" w:hAnsi="华文仿宋" w:eastAsia="华文仿宋"/>
                <w:sz w:val="24"/>
              </w:rPr>
            </w:pPr>
            <w:r>
              <w:rPr>
                <w:rFonts w:hint="eastAsia" w:ascii="华文仿宋" w:hAnsi="华文仿宋" w:eastAsia="华文仿宋"/>
                <w:sz w:val="24"/>
              </w:rPr>
              <w:t>（3）</w:t>
            </w:r>
            <w:r>
              <w:rPr>
                <w:rFonts w:ascii="华文仿宋" w:hAnsi="华文仿宋" w:eastAsia="华文仿宋"/>
                <w:sz w:val="24"/>
              </w:rPr>
              <w:t>技术方案和</w:t>
            </w:r>
            <w:r>
              <w:rPr>
                <w:rFonts w:hint="eastAsia" w:ascii="华文仿宋" w:hAnsi="华文仿宋" w:eastAsia="华文仿宋"/>
                <w:sz w:val="24"/>
              </w:rPr>
              <w:t>运维方案</w:t>
            </w:r>
            <w:r>
              <w:rPr>
                <w:rFonts w:ascii="华文仿宋" w:hAnsi="华文仿宋" w:eastAsia="华文仿宋"/>
                <w:sz w:val="24"/>
              </w:rPr>
              <w:t>：55</w:t>
            </w:r>
            <w:r>
              <w:rPr>
                <w:rFonts w:hint="eastAsia" w:ascii="华文仿宋" w:hAnsi="华文仿宋" w:eastAsia="华文仿宋"/>
                <w:sz w:val="24"/>
              </w:rPr>
              <w:t>分</w:t>
            </w:r>
          </w:p>
          <w:p>
            <w:pPr>
              <w:autoSpaceDE w:val="0"/>
              <w:autoSpaceDN w:val="0"/>
              <w:adjustRightInd w:val="0"/>
              <w:snapToGrid w:val="0"/>
              <w:rPr>
                <w:rFonts w:ascii="华文仿宋" w:hAnsi="华文仿宋" w:eastAsia="华文仿宋"/>
                <w:sz w:val="24"/>
              </w:rPr>
            </w:pPr>
            <w:r>
              <w:rPr>
                <w:rFonts w:hint="eastAsia" w:ascii="华文仿宋" w:hAnsi="华文仿宋" w:eastAsia="华文仿宋"/>
                <w:sz w:val="24"/>
              </w:rPr>
              <w:t>（</w:t>
            </w:r>
            <w:r>
              <w:rPr>
                <w:rFonts w:ascii="华文仿宋" w:hAnsi="华文仿宋" w:eastAsia="华文仿宋"/>
                <w:sz w:val="24"/>
              </w:rPr>
              <w:t>4</w:t>
            </w:r>
            <w:r>
              <w:rPr>
                <w:rFonts w:hint="eastAsia" w:ascii="华文仿宋" w:hAnsi="华文仿宋" w:eastAsia="华文仿宋"/>
                <w:sz w:val="24"/>
              </w:rPr>
              <w:t>）评标价：</w:t>
            </w:r>
            <w:r>
              <w:rPr>
                <w:rFonts w:ascii="华文仿宋" w:hAnsi="华文仿宋" w:eastAsia="华文仿宋"/>
                <w:sz w:val="24"/>
              </w:rPr>
              <w:t>20</w:t>
            </w:r>
            <w:r>
              <w:rPr>
                <w:rFonts w:hint="eastAsia" w:ascii="华文仿宋" w:hAnsi="华文仿宋" w:eastAsia="华文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trPr>
        <w:tc>
          <w:tcPr>
            <w:tcW w:w="709" w:type="dxa"/>
            <w:vAlign w:val="center"/>
          </w:tcPr>
          <w:p>
            <w:pPr>
              <w:autoSpaceDE w:val="0"/>
              <w:autoSpaceDN w:val="0"/>
              <w:adjustRightInd w:val="0"/>
              <w:snapToGrid w:val="0"/>
              <w:jc w:val="center"/>
              <w:rPr>
                <w:rFonts w:ascii="华文仿宋" w:hAnsi="华文仿宋" w:eastAsia="华文仿宋" w:cs="宋体"/>
                <w:b/>
                <w:sz w:val="24"/>
              </w:rPr>
            </w:pPr>
            <w:r>
              <w:rPr>
                <w:rFonts w:hint="eastAsia" w:ascii="华文仿宋" w:hAnsi="华文仿宋" w:eastAsia="华文仿宋" w:cs="宋体"/>
                <w:b/>
                <w:kern w:val="0"/>
                <w:sz w:val="24"/>
              </w:rPr>
              <w:t>序号</w:t>
            </w:r>
          </w:p>
        </w:tc>
        <w:tc>
          <w:tcPr>
            <w:tcW w:w="851" w:type="dxa"/>
            <w:vAlign w:val="center"/>
          </w:tcPr>
          <w:p>
            <w:pPr>
              <w:autoSpaceDE w:val="0"/>
              <w:autoSpaceDN w:val="0"/>
              <w:adjustRightInd w:val="0"/>
              <w:snapToGrid w:val="0"/>
              <w:jc w:val="center"/>
              <w:rPr>
                <w:rFonts w:ascii="华文仿宋" w:hAnsi="华文仿宋" w:eastAsia="华文仿宋" w:cs="宋体"/>
                <w:b/>
                <w:kern w:val="0"/>
                <w:sz w:val="24"/>
              </w:rPr>
            </w:pPr>
            <w:r>
              <w:rPr>
                <w:rFonts w:hint="eastAsia" w:ascii="华文仿宋" w:hAnsi="华文仿宋" w:eastAsia="华文仿宋" w:cs="宋体"/>
                <w:b/>
                <w:kern w:val="0"/>
                <w:sz w:val="24"/>
              </w:rPr>
              <w:t>评审</w:t>
            </w:r>
          </w:p>
          <w:p>
            <w:pPr>
              <w:autoSpaceDE w:val="0"/>
              <w:autoSpaceDN w:val="0"/>
              <w:adjustRightInd w:val="0"/>
              <w:snapToGrid w:val="0"/>
              <w:jc w:val="center"/>
              <w:rPr>
                <w:rFonts w:ascii="华文仿宋" w:hAnsi="华文仿宋" w:eastAsia="华文仿宋" w:cs="宋体"/>
                <w:b/>
                <w:sz w:val="24"/>
              </w:rPr>
            </w:pPr>
            <w:r>
              <w:rPr>
                <w:rFonts w:hint="eastAsia" w:ascii="华文仿宋" w:hAnsi="华文仿宋" w:eastAsia="华文仿宋" w:cs="宋体"/>
                <w:b/>
                <w:kern w:val="0"/>
                <w:sz w:val="24"/>
              </w:rPr>
              <w:t>因素</w:t>
            </w:r>
          </w:p>
        </w:tc>
        <w:tc>
          <w:tcPr>
            <w:tcW w:w="1842" w:type="dxa"/>
            <w:vAlign w:val="center"/>
          </w:tcPr>
          <w:p>
            <w:pPr>
              <w:autoSpaceDE w:val="0"/>
              <w:autoSpaceDN w:val="0"/>
              <w:adjustRightInd w:val="0"/>
              <w:snapToGrid w:val="0"/>
              <w:jc w:val="center"/>
              <w:rPr>
                <w:rFonts w:ascii="华文仿宋" w:hAnsi="华文仿宋" w:eastAsia="华文仿宋" w:cs="宋体"/>
                <w:b/>
                <w:kern w:val="0"/>
                <w:sz w:val="24"/>
              </w:rPr>
            </w:pPr>
            <w:r>
              <w:rPr>
                <w:rFonts w:hint="eastAsia" w:ascii="华文仿宋" w:hAnsi="华文仿宋" w:eastAsia="华文仿宋" w:cs="宋体"/>
                <w:b/>
                <w:kern w:val="0"/>
                <w:sz w:val="24"/>
              </w:rPr>
              <w:t>各评审因素</w:t>
            </w:r>
          </w:p>
          <w:p>
            <w:pPr>
              <w:autoSpaceDE w:val="0"/>
              <w:autoSpaceDN w:val="0"/>
              <w:adjustRightInd w:val="0"/>
              <w:snapToGrid w:val="0"/>
              <w:jc w:val="center"/>
              <w:rPr>
                <w:rFonts w:ascii="华文仿宋" w:hAnsi="华文仿宋" w:eastAsia="华文仿宋" w:cs="宋体"/>
                <w:b/>
                <w:sz w:val="24"/>
              </w:rPr>
            </w:pPr>
            <w:r>
              <w:rPr>
                <w:rFonts w:hint="eastAsia" w:ascii="华文仿宋" w:hAnsi="华文仿宋" w:eastAsia="华文仿宋" w:cs="宋体"/>
                <w:b/>
                <w:kern w:val="0"/>
                <w:sz w:val="24"/>
              </w:rPr>
              <w:t>细分项</w:t>
            </w:r>
          </w:p>
        </w:tc>
        <w:tc>
          <w:tcPr>
            <w:tcW w:w="567" w:type="dxa"/>
            <w:vAlign w:val="center"/>
          </w:tcPr>
          <w:p>
            <w:pPr>
              <w:autoSpaceDE w:val="0"/>
              <w:autoSpaceDN w:val="0"/>
              <w:adjustRightInd w:val="0"/>
              <w:snapToGrid w:val="0"/>
              <w:jc w:val="center"/>
              <w:rPr>
                <w:rFonts w:ascii="华文仿宋" w:hAnsi="华文仿宋" w:eastAsia="华文仿宋" w:cs="宋体"/>
                <w:b/>
                <w:sz w:val="24"/>
              </w:rPr>
            </w:pPr>
            <w:r>
              <w:rPr>
                <w:rFonts w:hint="eastAsia" w:ascii="华文仿宋" w:hAnsi="华文仿宋" w:eastAsia="华文仿宋" w:cs="宋体"/>
                <w:b/>
                <w:kern w:val="0"/>
                <w:sz w:val="24"/>
              </w:rPr>
              <w:t>分值</w:t>
            </w:r>
          </w:p>
        </w:tc>
        <w:tc>
          <w:tcPr>
            <w:tcW w:w="4990" w:type="dxa"/>
            <w:vAlign w:val="center"/>
          </w:tcPr>
          <w:p>
            <w:pPr>
              <w:autoSpaceDE w:val="0"/>
              <w:autoSpaceDN w:val="0"/>
              <w:adjustRightInd w:val="0"/>
              <w:snapToGrid w:val="0"/>
              <w:jc w:val="center"/>
              <w:rPr>
                <w:rFonts w:ascii="华文仿宋" w:hAnsi="华文仿宋" w:eastAsia="华文仿宋" w:cs="宋体"/>
                <w:sz w:val="24"/>
              </w:rPr>
            </w:pPr>
            <w:r>
              <w:rPr>
                <w:rFonts w:hint="eastAsia" w:ascii="华文仿宋" w:hAnsi="华文仿宋" w:eastAsia="华文仿宋" w:cs="宋体"/>
                <w:b/>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atLeast"/>
          <w:tblHeader/>
        </w:trPr>
        <w:tc>
          <w:tcPr>
            <w:tcW w:w="709" w:type="dxa"/>
            <w:vMerge w:val="restart"/>
            <w:vAlign w:val="center"/>
          </w:tcPr>
          <w:p>
            <w:pPr>
              <w:autoSpaceDE w:val="0"/>
              <w:autoSpaceDN w:val="0"/>
              <w:adjustRightInd w:val="0"/>
              <w:snapToGrid w:val="0"/>
              <w:rPr>
                <w:rFonts w:ascii="华文仿宋" w:hAnsi="华文仿宋" w:eastAsia="华文仿宋" w:cs="宋体"/>
                <w:b/>
                <w:kern w:val="0"/>
                <w:sz w:val="24"/>
              </w:rPr>
            </w:pPr>
            <w:r>
              <w:rPr>
                <w:rFonts w:hint="eastAsia" w:ascii="华文仿宋" w:hAnsi="华文仿宋" w:eastAsia="华文仿宋" w:cs="宋体"/>
                <w:kern w:val="0"/>
                <w:sz w:val="24"/>
              </w:rPr>
              <w:t>（1）</w:t>
            </w:r>
          </w:p>
        </w:tc>
        <w:tc>
          <w:tcPr>
            <w:tcW w:w="851" w:type="dxa"/>
            <w:vMerge w:val="restart"/>
            <w:vAlign w:val="center"/>
          </w:tcPr>
          <w:p>
            <w:pPr>
              <w:autoSpaceDE w:val="0"/>
              <w:autoSpaceDN w:val="0"/>
              <w:adjustRightInd w:val="0"/>
              <w:snapToGrid w:val="0"/>
              <w:jc w:val="center"/>
              <w:rPr>
                <w:rFonts w:ascii="华文仿宋" w:hAnsi="华文仿宋" w:eastAsia="华文仿宋"/>
                <w:b/>
                <w:bCs/>
                <w:sz w:val="24"/>
              </w:rPr>
            </w:pPr>
            <w:r>
              <w:rPr>
                <w:rFonts w:hint="eastAsia" w:ascii="华文仿宋" w:hAnsi="华文仿宋" w:eastAsia="华文仿宋"/>
                <w:b/>
                <w:bCs/>
                <w:sz w:val="24"/>
              </w:rPr>
              <w:t>资质</w:t>
            </w:r>
          </w:p>
          <w:p>
            <w:pPr>
              <w:autoSpaceDE w:val="0"/>
              <w:autoSpaceDN w:val="0"/>
              <w:adjustRightInd w:val="0"/>
              <w:snapToGrid w:val="0"/>
              <w:jc w:val="center"/>
              <w:rPr>
                <w:rFonts w:ascii="华文仿宋" w:hAnsi="华文仿宋" w:eastAsia="华文仿宋" w:cs="宋体"/>
                <w:b/>
                <w:kern w:val="0"/>
                <w:sz w:val="24"/>
              </w:rPr>
            </w:pPr>
            <w:r>
              <w:rPr>
                <w:rFonts w:ascii="华文仿宋" w:hAnsi="华文仿宋" w:eastAsia="华文仿宋"/>
                <w:sz w:val="24"/>
                <w:u w:val="single"/>
              </w:rPr>
              <w:t>15</w:t>
            </w:r>
            <w:r>
              <w:rPr>
                <w:rFonts w:ascii="华文仿宋" w:hAnsi="华文仿宋" w:eastAsia="华文仿宋"/>
                <w:snapToGrid w:val="0"/>
                <w:sz w:val="24"/>
              </w:rPr>
              <w:t>分</w:t>
            </w:r>
          </w:p>
        </w:tc>
        <w:tc>
          <w:tcPr>
            <w:tcW w:w="1842" w:type="dxa"/>
            <w:vAlign w:val="center"/>
          </w:tcPr>
          <w:p>
            <w:pPr>
              <w:autoSpaceDE w:val="0"/>
              <w:autoSpaceDN w:val="0"/>
              <w:adjustRightInd w:val="0"/>
              <w:snapToGrid w:val="0"/>
              <w:jc w:val="center"/>
              <w:rPr>
                <w:rFonts w:ascii="华文仿宋" w:hAnsi="华文仿宋" w:eastAsia="华文仿宋" w:cs="宋体"/>
                <w:b/>
                <w:kern w:val="0"/>
                <w:sz w:val="24"/>
              </w:rPr>
            </w:pPr>
            <w:r>
              <w:rPr>
                <w:rFonts w:hint="eastAsia" w:ascii="华文仿宋" w:hAnsi="华文仿宋" w:eastAsia="华文仿宋" w:cs="宋体"/>
                <w:kern w:val="0"/>
                <w:sz w:val="24"/>
              </w:rPr>
              <w:t>注册资本</w:t>
            </w:r>
          </w:p>
        </w:tc>
        <w:tc>
          <w:tcPr>
            <w:tcW w:w="567" w:type="dxa"/>
            <w:vAlign w:val="center"/>
          </w:tcPr>
          <w:p>
            <w:pPr>
              <w:autoSpaceDE w:val="0"/>
              <w:autoSpaceDN w:val="0"/>
              <w:adjustRightInd w:val="0"/>
              <w:snapToGrid w:val="0"/>
              <w:jc w:val="center"/>
              <w:rPr>
                <w:rFonts w:ascii="华文仿宋" w:hAnsi="华文仿宋" w:eastAsia="华文仿宋" w:cs="宋体"/>
                <w:b/>
                <w:kern w:val="0"/>
                <w:sz w:val="24"/>
              </w:rPr>
            </w:pPr>
            <w:r>
              <w:rPr>
                <w:rFonts w:hint="eastAsia" w:ascii="华文仿宋" w:hAnsi="华文仿宋" w:eastAsia="华文仿宋" w:cs="宋体"/>
                <w:kern w:val="0"/>
                <w:sz w:val="24"/>
              </w:rPr>
              <w:t>5</w:t>
            </w:r>
          </w:p>
        </w:tc>
        <w:tc>
          <w:tcPr>
            <w:tcW w:w="4990" w:type="dxa"/>
            <w:vAlign w:val="center"/>
          </w:tcPr>
          <w:p>
            <w:pPr>
              <w:autoSpaceDE w:val="0"/>
              <w:autoSpaceDN w:val="0"/>
              <w:adjustRightInd w:val="0"/>
              <w:snapToGrid w:val="0"/>
              <w:jc w:val="left"/>
              <w:rPr>
                <w:rFonts w:ascii="华文仿宋" w:hAnsi="华文仿宋" w:eastAsia="华文仿宋" w:cs="宋体"/>
                <w:b/>
                <w:kern w:val="0"/>
                <w:sz w:val="24"/>
              </w:rPr>
            </w:pPr>
            <w:r>
              <w:rPr>
                <w:rFonts w:hint="eastAsia" w:ascii="华文仿宋" w:hAnsi="华文仿宋" w:eastAsia="华文仿宋" w:cs="宋体"/>
                <w:kern w:val="0"/>
                <w:sz w:val="24"/>
              </w:rPr>
              <w:t>注册资本大于</w:t>
            </w:r>
            <w:r>
              <w:rPr>
                <w:rFonts w:ascii="华文仿宋" w:hAnsi="华文仿宋" w:eastAsia="华文仿宋" w:cs="宋体"/>
                <w:kern w:val="0"/>
                <w:sz w:val="24"/>
              </w:rPr>
              <w:t>1</w:t>
            </w:r>
            <w:r>
              <w:rPr>
                <w:rFonts w:hint="eastAsia" w:ascii="华文仿宋" w:hAnsi="华文仿宋" w:eastAsia="华文仿宋" w:cs="宋体"/>
                <w:kern w:val="0"/>
                <w:sz w:val="24"/>
              </w:rPr>
              <w:t>00万得2分，每增加</w:t>
            </w:r>
            <w:r>
              <w:rPr>
                <w:rFonts w:ascii="华文仿宋" w:hAnsi="华文仿宋" w:eastAsia="华文仿宋" w:cs="宋体"/>
                <w:kern w:val="0"/>
                <w:sz w:val="24"/>
              </w:rPr>
              <w:t>1</w:t>
            </w:r>
            <w:r>
              <w:rPr>
                <w:rFonts w:hint="eastAsia" w:ascii="华文仿宋" w:hAnsi="华文仿宋" w:eastAsia="华文仿宋" w:cs="宋体"/>
                <w:kern w:val="0"/>
                <w:sz w:val="24"/>
              </w:rPr>
              <w:t>00万加1分，最高得5分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trPr>
        <w:tc>
          <w:tcPr>
            <w:tcW w:w="709" w:type="dxa"/>
            <w:vMerge w:val="continue"/>
            <w:vAlign w:val="center"/>
          </w:tcPr>
          <w:p>
            <w:pPr>
              <w:autoSpaceDE w:val="0"/>
              <w:autoSpaceDN w:val="0"/>
              <w:adjustRightInd w:val="0"/>
              <w:snapToGrid w:val="0"/>
              <w:jc w:val="center"/>
              <w:rPr>
                <w:rFonts w:ascii="华文仿宋" w:hAnsi="华文仿宋" w:eastAsia="华文仿宋" w:cs="宋体"/>
                <w:b/>
                <w:kern w:val="0"/>
                <w:sz w:val="24"/>
              </w:rPr>
            </w:pPr>
          </w:p>
        </w:tc>
        <w:tc>
          <w:tcPr>
            <w:tcW w:w="851" w:type="dxa"/>
            <w:vMerge w:val="continue"/>
            <w:vAlign w:val="center"/>
          </w:tcPr>
          <w:p>
            <w:pPr>
              <w:autoSpaceDE w:val="0"/>
              <w:autoSpaceDN w:val="0"/>
              <w:adjustRightInd w:val="0"/>
              <w:snapToGrid w:val="0"/>
              <w:jc w:val="center"/>
              <w:rPr>
                <w:rFonts w:ascii="华文仿宋" w:hAnsi="华文仿宋" w:eastAsia="华文仿宋" w:cs="宋体"/>
                <w:b/>
                <w:kern w:val="0"/>
                <w:sz w:val="24"/>
              </w:rPr>
            </w:pPr>
          </w:p>
        </w:tc>
        <w:tc>
          <w:tcPr>
            <w:tcW w:w="1842" w:type="dxa"/>
            <w:vMerge w:val="restart"/>
            <w:vAlign w:val="center"/>
          </w:tcPr>
          <w:p>
            <w:pPr>
              <w:adjustRightInd w:val="0"/>
              <w:snapToGrid w:val="0"/>
              <w:jc w:val="center"/>
              <w:rPr>
                <w:rFonts w:ascii="华文仿宋" w:hAnsi="华文仿宋" w:eastAsia="华文仿宋" w:cs="宋体"/>
                <w:b/>
                <w:kern w:val="0"/>
                <w:sz w:val="24"/>
              </w:rPr>
            </w:pPr>
            <w:r>
              <w:rPr>
                <w:rFonts w:hint="eastAsia" w:ascii="华文仿宋" w:hAnsi="华文仿宋" w:eastAsia="华文仿宋"/>
                <w:sz w:val="24"/>
              </w:rPr>
              <w:t>资质文件</w:t>
            </w:r>
          </w:p>
        </w:tc>
        <w:tc>
          <w:tcPr>
            <w:tcW w:w="567" w:type="dxa"/>
            <w:vAlign w:val="center"/>
          </w:tcPr>
          <w:p>
            <w:pPr>
              <w:autoSpaceDE w:val="0"/>
              <w:autoSpaceDN w:val="0"/>
              <w:adjustRightInd w:val="0"/>
              <w:snapToGrid w:val="0"/>
              <w:jc w:val="center"/>
              <w:rPr>
                <w:rFonts w:ascii="华文仿宋" w:hAnsi="华文仿宋" w:eastAsia="华文仿宋" w:cs="宋体"/>
                <w:b/>
                <w:kern w:val="0"/>
                <w:sz w:val="24"/>
              </w:rPr>
            </w:pPr>
            <w:r>
              <w:rPr>
                <w:rFonts w:hint="eastAsia" w:ascii="华文仿宋" w:hAnsi="华文仿宋" w:eastAsia="华文仿宋" w:cs="宋体"/>
                <w:kern w:val="0"/>
                <w:sz w:val="24"/>
              </w:rPr>
              <w:t>5</w:t>
            </w:r>
          </w:p>
        </w:tc>
        <w:tc>
          <w:tcPr>
            <w:tcW w:w="4990" w:type="dxa"/>
            <w:vAlign w:val="center"/>
          </w:tcPr>
          <w:p>
            <w:pPr>
              <w:autoSpaceDE w:val="0"/>
              <w:autoSpaceDN w:val="0"/>
              <w:adjustRightInd w:val="0"/>
              <w:snapToGrid w:val="0"/>
              <w:jc w:val="left"/>
              <w:rPr>
                <w:rFonts w:ascii="仿宋_GB2312" w:eastAsia="仿宋_GB2312"/>
              </w:rPr>
            </w:pPr>
            <w:r>
              <w:rPr>
                <w:rFonts w:hint="eastAsia" w:ascii="华文仿宋" w:hAnsi="华文仿宋" w:eastAsia="华文仿宋" w:cs="宋体"/>
                <w:kern w:val="0"/>
                <w:sz w:val="24"/>
              </w:rPr>
              <w:t>软件产品具有计算机软件著作权登记证书3分，具有其他自主知识产权的，每一个加1分，最高得5分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trPr>
        <w:tc>
          <w:tcPr>
            <w:tcW w:w="709" w:type="dxa"/>
            <w:vMerge w:val="continue"/>
            <w:vAlign w:val="center"/>
          </w:tcPr>
          <w:p>
            <w:pPr>
              <w:autoSpaceDE w:val="0"/>
              <w:autoSpaceDN w:val="0"/>
              <w:adjustRightInd w:val="0"/>
              <w:snapToGrid w:val="0"/>
              <w:jc w:val="center"/>
              <w:rPr>
                <w:rFonts w:ascii="华文仿宋" w:hAnsi="华文仿宋" w:eastAsia="华文仿宋" w:cs="宋体"/>
                <w:b/>
                <w:kern w:val="0"/>
                <w:sz w:val="24"/>
              </w:rPr>
            </w:pPr>
          </w:p>
        </w:tc>
        <w:tc>
          <w:tcPr>
            <w:tcW w:w="851" w:type="dxa"/>
            <w:vMerge w:val="continue"/>
            <w:vAlign w:val="center"/>
          </w:tcPr>
          <w:p>
            <w:pPr>
              <w:autoSpaceDE w:val="0"/>
              <w:autoSpaceDN w:val="0"/>
              <w:adjustRightInd w:val="0"/>
              <w:snapToGrid w:val="0"/>
              <w:jc w:val="center"/>
              <w:rPr>
                <w:rFonts w:ascii="华文仿宋" w:hAnsi="华文仿宋" w:eastAsia="华文仿宋" w:cs="宋体"/>
                <w:b/>
                <w:kern w:val="0"/>
                <w:sz w:val="24"/>
              </w:rPr>
            </w:pPr>
          </w:p>
        </w:tc>
        <w:tc>
          <w:tcPr>
            <w:tcW w:w="1842" w:type="dxa"/>
            <w:vMerge w:val="continue"/>
            <w:vAlign w:val="center"/>
          </w:tcPr>
          <w:p>
            <w:pPr>
              <w:adjustRightInd w:val="0"/>
              <w:snapToGrid w:val="0"/>
              <w:jc w:val="center"/>
              <w:rPr>
                <w:rFonts w:ascii="华文仿宋" w:hAnsi="华文仿宋" w:eastAsia="华文仿宋"/>
                <w:sz w:val="24"/>
              </w:rPr>
            </w:pPr>
          </w:p>
        </w:tc>
        <w:tc>
          <w:tcPr>
            <w:tcW w:w="567" w:type="dxa"/>
            <w:vAlign w:val="center"/>
          </w:tcPr>
          <w:p>
            <w:pPr>
              <w:autoSpaceDE w:val="0"/>
              <w:autoSpaceDN w:val="0"/>
              <w:adjustRightInd w:val="0"/>
              <w:snapToGrid w:val="0"/>
              <w:jc w:val="center"/>
              <w:rPr>
                <w:rFonts w:ascii="华文仿宋" w:hAnsi="华文仿宋" w:eastAsia="华文仿宋" w:cs="宋体"/>
                <w:kern w:val="0"/>
                <w:sz w:val="24"/>
              </w:rPr>
            </w:pPr>
            <w:r>
              <w:rPr>
                <w:rFonts w:hint="eastAsia" w:ascii="华文仿宋" w:hAnsi="华文仿宋" w:eastAsia="华文仿宋" w:cs="宋体"/>
                <w:kern w:val="0"/>
                <w:sz w:val="24"/>
              </w:rPr>
              <w:t>5</w:t>
            </w:r>
          </w:p>
        </w:tc>
        <w:tc>
          <w:tcPr>
            <w:tcW w:w="4990" w:type="dxa"/>
            <w:vAlign w:val="center"/>
          </w:tcPr>
          <w:p>
            <w:pPr>
              <w:autoSpaceDE w:val="0"/>
              <w:autoSpaceDN w:val="0"/>
              <w:adjustRightInd w:val="0"/>
              <w:snapToGrid w:val="0"/>
              <w:jc w:val="left"/>
              <w:rPr>
                <w:rFonts w:ascii="华文仿宋" w:hAnsi="华文仿宋" w:eastAsia="华文仿宋" w:cs="宋体"/>
                <w:kern w:val="0"/>
                <w:sz w:val="24"/>
              </w:rPr>
            </w:pPr>
            <w:r>
              <w:rPr>
                <w:rFonts w:hint="eastAsia" w:ascii="华文仿宋" w:hAnsi="华文仿宋" w:eastAsia="华文仿宋" w:cs="宋体"/>
                <w:kern w:val="0"/>
                <w:sz w:val="24"/>
              </w:rPr>
              <w:t>具有网络安全等级保护相关证书，或者承诺签订合同后2个月内取得证书的，得5分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blHeader/>
        </w:trPr>
        <w:tc>
          <w:tcPr>
            <w:tcW w:w="709" w:type="dxa"/>
            <w:vAlign w:val="center"/>
          </w:tcPr>
          <w:p>
            <w:pPr>
              <w:autoSpaceDE w:val="0"/>
              <w:autoSpaceDN w:val="0"/>
              <w:adjustRightInd w:val="0"/>
              <w:snapToGrid w:val="0"/>
              <w:rPr>
                <w:rFonts w:ascii="华文仿宋" w:hAnsi="华文仿宋" w:eastAsia="华文仿宋" w:cs="宋体"/>
                <w:kern w:val="0"/>
                <w:sz w:val="24"/>
              </w:rPr>
            </w:pPr>
            <w:r>
              <w:rPr>
                <w:rFonts w:hint="eastAsia" w:ascii="华文仿宋" w:hAnsi="华文仿宋" w:eastAsia="华文仿宋" w:cs="宋体"/>
                <w:kern w:val="0"/>
                <w:sz w:val="24"/>
              </w:rPr>
              <w:t>（2）</w:t>
            </w:r>
          </w:p>
        </w:tc>
        <w:tc>
          <w:tcPr>
            <w:tcW w:w="851" w:type="dxa"/>
            <w:vAlign w:val="center"/>
          </w:tcPr>
          <w:p>
            <w:pPr>
              <w:autoSpaceDE w:val="0"/>
              <w:autoSpaceDN w:val="0"/>
              <w:adjustRightInd w:val="0"/>
              <w:snapToGrid w:val="0"/>
              <w:jc w:val="center"/>
              <w:rPr>
                <w:rFonts w:ascii="华文仿宋" w:hAnsi="华文仿宋" w:eastAsia="华文仿宋" w:cs="宋体"/>
                <w:kern w:val="0"/>
                <w:sz w:val="24"/>
              </w:rPr>
            </w:pPr>
            <w:r>
              <w:rPr>
                <w:rFonts w:hint="eastAsia" w:ascii="华文仿宋" w:hAnsi="华文仿宋" w:eastAsia="华文仿宋"/>
                <w:b/>
                <w:bCs/>
                <w:sz w:val="24"/>
              </w:rPr>
              <w:t>业绩</w:t>
            </w:r>
            <w:r>
              <w:rPr>
                <w:rFonts w:ascii="华文仿宋" w:hAnsi="华文仿宋" w:eastAsia="华文仿宋"/>
                <w:sz w:val="24"/>
                <w:u w:val="single"/>
              </w:rPr>
              <w:t>10</w:t>
            </w:r>
            <w:r>
              <w:rPr>
                <w:rFonts w:ascii="华文仿宋" w:hAnsi="华文仿宋" w:eastAsia="华文仿宋"/>
                <w:snapToGrid w:val="0"/>
                <w:sz w:val="24"/>
              </w:rPr>
              <w:t>分</w:t>
            </w:r>
          </w:p>
        </w:tc>
        <w:tc>
          <w:tcPr>
            <w:tcW w:w="1842" w:type="dxa"/>
            <w:vAlign w:val="center"/>
          </w:tcPr>
          <w:p>
            <w:pPr>
              <w:autoSpaceDE w:val="0"/>
              <w:autoSpaceDN w:val="0"/>
              <w:adjustRightInd w:val="0"/>
              <w:snapToGrid w:val="0"/>
              <w:jc w:val="center"/>
              <w:rPr>
                <w:rFonts w:ascii="华文仿宋" w:hAnsi="华文仿宋" w:eastAsia="华文仿宋" w:cs="宋体"/>
                <w:kern w:val="0"/>
                <w:sz w:val="24"/>
              </w:rPr>
            </w:pPr>
            <w:r>
              <w:rPr>
                <w:rFonts w:hint="eastAsia" w:ascii="华文仿宋" w:hAnsi="华文仿宋" w:eastAsia="华文仿宋" w:cs="宋体"/>
                <w:kern w:val="0"/>
                <w:sz w:val="24"/>
              </w:rPr>
              <w:t>业绩证明</w:t>
            </w:r>
          </w:p>
        </w:tc>
        <w:tc>
          <w:tcPr>
            <w:tcW w:w="567" w:type="dxa"/>
            <w:vAlign w:val="center"/>
          </w:tcPr>
          <w:p>
            <w:pPr>
              <w:autoSpaceDE w:val="0"/>
              <w:autoSpaceDN w:val="0"/>
              <w:adjustRightInd w:val="0"/>
              <w:snapToGrid w:val="0"/>
              <w:jc w:val="center"/>
              <w:rPr>
                <w:rFonts w:ascii="华文仿宋" w:hAnsi="华文仿宋" w:eastAsia="华文仿宋" w:cs="宋体"/>
                <w:kern w:val="0"/>
                <w:sz w:val="24"/>
              </w:rPr>
            </w:pPr>
            <w:r>
              <w:rPr>
                <w:rFonts w:hint="eastAsia" w:ascii="华文仿宋" w:hAnsi="华文仿宋" w:eastAsia="华文仿宋" w:cs="宋体"/>
                <w:kern w:val="0"/>
                <w:sz w:val="24"/>
              </w:rPr>
              <w:t>10</w:t>
            </w:r>
          </w:p>
        </w:tc>
        <w:tc>
          <w:tcPr>
            <w:tcW w:w="4990" w:type="dxa"/>
            <w:vAlign w:val="center"/>
          </w:tcPr>
          <w:p>
            <w:pPr>
              <w:autoSpaceDE w:val="0"/>
              <w:autoSpaceDN w:val="0"/>
              <w:adjustRightInd w:val="0"/>
              <w:snapToGrid w:val="0"/>
              <w:jc w:val="left"/>
              <w:rPr>
                <w:rFonts w:ascii="华文仿宋" w:hAnsi="华文仿宋" w:eastAsia="华文仿宋" w:cs="宋体"/>
                <w:kern w:val="0"/>
                <w:sz w:val="24"/>
              </w:rPr>
            </w:pPr>
            <w:r>
              <w:rPr>
                <w:rFonts w:hint="eastAsia" w:ascii="华文仿宋" w:hAnsi="华文仿宋" w:eastAsia="华文仿宋" w:cs="宋体"/>
                <w:kern w:val="0"/>
                <w:sz w:val="24"/>
              </w:rPr>
              <w:t>比选申请人具有2018年1月1日至今相关项目平台或功能开发业绩，每个得</w:t>
            </w:r>
            <w:r>
              <w:rPr>
                <w:rFonts w:ascii="华文仿宋" w:hAnsi="华文仿宋" w:eastAsia="华文仿宋" w:cs="宋体"/>
                <w:kern w:val="0"/>
                <w:sz w:val="24"/>
              </w:rPr>
              <w:t>5</w:t>
            </w:r>
            <w:r>
              <w:rPr>
                <w:rFonts w:hint="eastAsia" w:ascii="华文仿宋" w:hAnsi="华文仿宋" w:eastAsia="华文仿宋" w:cs="宋体"/>
                <w:kern w:val="0"/>
                <w:sz w:val="24"/>
              </w:rPr>
              <w:t>分，最多得1</w:t>
            </w:r>
            <w:r>
              <w:rPr>
                <w:rFonts w:ascii="华文仿宋" w:hAnsi="华文仿宋" w:eastAsia="华文仿宋" w:cs="宋体"/>
                <w:kern w:val="0"/>
                <w:sz w:val="24"/>
              </w:rPr>
              <w:t>0</w:t>
            </w:r>
            <w:r>
              <w:rPr>
                <w:rFonts w:hint="eastAsia" w:ascii="华文仿宋" w:hAnsi="华文仿宋" w:eastAsia="华文仿宋" w:cs="宋体"/>
                <w:kern w:val="0"/>
                <w:sz w:val="24"/>
              </w:rPr>
              <w:t>分（提供合同复印件，原件备查）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trPr>
        <w:tc>
          <w:tcPr>
            <w:tcW w:w="709" w:type="dxa"/>
            <w:vMerge w:val="restart"/>
            <w:vAlign w:val="center"/>
          </w:tcPr>
          <w:p>
            <w:pPr>
              <w:autoSpaceDE w:val="0"/>
              <w:autoSpaceDN w:val="0"/>
              <w:adjustRightInd w:val="0"/>
              <w:snapToGrid w:val="0"/>
              <w:rPr>
                <w:rFonts w:ascii="华文仿宋" w:hAnsi="华文仿宋" w:eastAsia="华文仿宋" w:cs="宋体"/>
                <w:kern w:val="0"/>
                <w:sz w:val="24"/>
              </w:rPr>
            </w:pPr>
            <w:r>
              <w:rPr>
                <w:rFonts w:hint="eastAsia" w:ascii="华文仿宋" w:hAnsi="华文仿宋" w:eastAsia="华文仿宋" w:cs="宋体"/>
                <w:kern w:val="0"/>
                <w:sz w:val="24"/>
              </w:rPr>
              <w:t>（</w:t>
            </w:r>
            <w:r>
              <w:rPr>
                <w:rFonts w:ascii="华文仿宋" w:hAnsi="华文仿宋" w:eastAsia="华文仿宋" w:cs="宋体"/>
                <w:kern w:val="0"/>
                <w:sz w:val="24"/>
              </w:rPr>
              <w:t>3）</w:t>
            </w:r>
          </w:p>
        </w:tc>
        <w:tc>
          <w:tcPr>
            <w:tcW w:w="851" w:type="dxa"/>
            <w:vMerge w:val="restart"/>
            <w:vAlign w:val="center"/>
          </w:tcPr>
          <w:p>
            <w:pPr>
              <w:autoSpaceDE w:val="0"/>
              <w:autoSpaceDN w:val="0"/>
              <w:adjustRightInd w:val="0"/>
              <w:snapToGrid w:val="0"/>
              <w:jc w:val="center"/>
              <w:rPr>
                <w:rFonts w:ascii="华文仿宋" w:hAnsi="华文仿宋" w:eastAsia="华文仿宋" w:cs="宋体"/>
                <w:b/>
                <w:kern w:val="0"/>
                <w:sz w:val="24"/>
                <w:lang w:eastAsia="zh-Hans"/>
              </w:rPr>
            </w:pPr>
            <w:r>
              <w:rPr>
                <w:rFonts w:hint="eastAsia" w:ascii="华文仿宋" w:hAnsi="华文仿宋" w:eastAsia="华文仿宋" w:cs="宋体"/>
                <w:b/>
                <w:kern w:val="0"/>
                <w:sz w:val="24"/>
              </w:rPr>
              <w:t>技术方案和</w:t>
            </w:r>
            <w:r>
              <w:rPr>
                <w:rFonts w:hint="eastAsia" w:ascii="华文仿宋" w:hAnsi="华文仿宋" w:eastAsia="华文仿宋" w:cs="宋体"/>
                <w:b/>
                <w:kern w:val="0"/>
                <w:sz w:val="24"/>
                <w:lang w:eastAsia="zh-Hans"/>
              </w:rPr>
              <w:t>运维方案</w:t>
            </w:r>
          </w:p>
          <w:p>
            <w:pPr>
              <w:adjustRightInd w:val="0"/>
              <w:snapToGrid w:val="0"/>
              <w:jc w:val="center"/>
              <w:rPr>
                <w:rFonts w:ascii="华文仿宋" w:hAnsi="华文仿宋" w:eastAsia="华文仿宋"/>
                <w:sz w:val="24"/>
              </w:rPr>
            </w:pPr>
            <w:r>
              <w:rPr>
                <w:rFonts w:hint="eastAsia" w:ascii="华文仿宋" w:hAnsi="华文仿宋" w:eastAsia="华文仿宋"/>
                <w:sz w:val="24"/>
                <w:u w:val="single"/>
              </w:rPr>
              <w:t>5</w:t>
            </w:r>
            <w:r>
              <w:rPr>
                <w:rFonts w:ascii="华文仿宋" w:hAnsi="华文仿宋" w:eastAsia="华文仿宋"/>
                <w:sz w:val="24"/>
                <w:u w:val="single"/>
              </w:rPr>
              <w:t>5</w:t>
            </w:r>
            <w:r>
              <w:rPr>
                <w:rFonts w:hint="eastAsia" w:ascii="华文仿宋" w:hAnsi="华文仿宋" w:eastAsia="华文仿宋"/>
                <w:sz w:val="24"/>
              </w:rPr>
              <w:t>分</w:t>
            </w:r>
          </w:p>
        </w:tc>
        <w:tc>
          <w:tcPr>
            <w:tcW w:w="1842" w:type="dxa"/>
            <w:vAlign w:val="center"/>
          </w:tcPr>
          <w:p>
            <w:pPr>
              <w:autoSpaceDE w:val="0"/>
              <w:autoSpaceDN w:val="0"/>
              <w:adjustRightInd w:val="0"/>
              <w:snapToGrid w:val="0"/>
              <w:jc w:val="center"/>
              <w:rPr>
                <w:rFonts w:ascii="华文仿宋" w:hAnsi="华文仿宋" w:eastAsia="华文仿宋"/>
                <w:sz w:val="24"/>
              </w:rPr>
            </w:pPr>
            <w:r>
              <w:rPr>
                <w:rFonts w:hint="eastAsia" w:ascii="华文仿宋" w:hAnsi="华文仿宋" w:eastAsia="华文仿宋"/>
                <w:sz w:val="24"/>
              </w:rPr>
              <w:t>技术服务方案</w:t>
            </w:r>
          </w:p>
        </w:tc>
        <w:tc>
          <w:tcPr>
            <w:tcW w:w="567" w:type="dxa"/>
            <w:vAlign w:val="center"/>
          </w:tcPr>
          <w:p>
            <w:pPr>
              <w:autoSpaceDE w:val="0"/>
              <w:autoSpaceDN w:val="0"/>
              <w:adjustRightInd w:val="0"/>
              <w:snapToGrid w:val="0"/>
              <w:jc w:val="center"/>
              <w:rPr>
                <w:rFonts w:ascii="华文仿宋" w:hAnsi="华文仿宋" w:eastAsia="华文仿宋" w:cs="宋体"/>
                <w:kern w:val="0"/>
                <w:sz w:val="24"/>
              </w:rPr>
            </w:pPr>
            <w:r>
              <w:rPr>
                <w:rFonts w:ascii="华文仿宋" w:hAnsi="华文仿宋" w:eastAsia="华文仿宋" w:cs="宋体"/>
                <w:kern w:val="0"/>
                <w:sz w:val="24"/>
              </w:rPr>
              <w:t>35</w:t>
            </w:r>
          </w:p>
        </w:tc>
        <w:tc>
          <w:tcPr>
            <w:tcW w:w="4990" w:type="dxa"/>
            <w:vAlign w:val="center"/>
          </w:tcPr>
          <w:p>
            <w:pPr>
              <w:pStyle w:val="2"/>
              <w:adjustRightInd w:val="0"/>
              <w:snapToGrid w:val="0"/>
              <w:ind w:left="0" w:leftChars="0" w:firstLine="0" w:firstLineChars="0"/>
              <w:rPr>
                <w:rFonts w:ascii="华文仿宋" w:hAnsi="华文仿宋" w:eastAsia="华文仿宋"/>
                <w:sz w:val="24"/>
                <w:szCs w:val="24"/>
              </w:rPr>
            </w:pPr>
            <w:r>
              <w:rPr>
                <w:rFonts w:hint="eastAsia" w:ascii="华文仿宋" w:hAnsi="华文仿宋" w:eastAsia="华文仿宋"/>
                <w:sz w:val="24"/>
                <w:szCs w:val="24"/>
              </w:rPr>
              <w:t>技术方案符合项目功能需求且合理，有具体的技术建议且可行。优得</w:t>
            </w:r>
            <w:r>
              <w:rPr>
                <w:rFonts w:ascii="华文仿宋" w:hAnsi="华文仿宋" w:eastAsia="华文仿宋"/>
                <w:sz w:val="24"/>
                <w:szCs w:val="24"/>
              </w:rPr>
              <w:t>30.0-35.0分，良得25.0-29.9</w:t>
            </w:r>
            <w:r>
              <w:rPr>
                <w:rFonts w:hint="eastAsia" w:ascii="华文仿宋" w:hAnsi="华文仿宋" w:eastAsia="华文仿宋"/>
                <w:sz w:val="24"/>
                <w:szCs w:val="24"/>
              </w:rPr>
              <w:t>分，一般得</w:t>
            </w:r>
            <w:r>
              <w:rPr>
                <w:rFonts w:ascii="华文仿宋" w:hAnsi="华文仿宋" w:eastAsia="华文仿宋"/>
                <w:sz w:val="24"/>
                <w:szCs w:val="24"/>
              </w:rPr>
              <w:t>20.0-24.9分。有此项内容最低得20.0分，无此项内容得0分</w:t>
            </w:r>
            <w:r>
              <w:rPr>
                <w:rFonts w:hint="eastAsia" w:ascii="华文仿宋" w:hAnsi="华文仿宋" w:eastAsia="华文仿宋"/>
                <w:sz w:val="24"/>
                <w:szCs w:val="24"/>
              </w:rPr>
              <w:t>。</w:t>
            </w:r>
          </w:p>
          <w:p>
            <w:pPr>
              <w:pStyle w:val="2"/>
              <w:adjustRightInd w:val="0"/>
              <w:snapToGrid w:val="0"/>
              <w:ind w:left="0" w:leftChars="0" w:firstLine="0" w:firstLineChars="0"/>
              <w:rPr>
                <w:rFonts w:ascii="华文仿宋" w:hAnsi="华文仿宋" w:eastAsia="华文仿宋"/>
                <w:sz w:val="24"/>
                <w:szCs w:val="24"/>
              </w:rPr>
            </w:pPr>
            <w:r>
              <w:rPr>
                <w:rFonts w:hint="eastAsia" w:ascii="华文仿宋" w:hAnsi="华文仿宋" w:eastAsia="华文仿宋"/>
                <w:sz w:val="24"/>
                <w:szCs w:val="24"/>
              </w:rPr>
              <w:t>比选申请人也可在现场展示平台方案</w:t>
            </w:r>
            <w:r>
              <w:rPr>
                <w:rFonts w:ascii="华文仿宋" w:hAnsi="华文仿宋" w:eastAsia="华文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trPr>
        <w:tc>
          <w:tcPr>
            <w:tcW w:w="709" w:type="dxa"/>
            <w:vMerge w:val="continue"/>
            <w:vAlign w:val="center"/>
          </w:tcPr>
          <w:p>
            <w:pPr>
              <w:autoSpaceDE w:val="0"/>
              <w:autoSpaceDN w:val="0"/>
              <w:adjustRightInd w:val="0"/>
              <w:snapToGrid w:val="0"/>
              <w:rPr>
                <w:rFonts w:ascii="华文仿宋" w:hAnsi="华文仿宋" w:eastAsia="华文仿宋" w:cs="宋体"/>
                <w:kern w:val="0"/>
                <w:sz w:val="24"/>
              </w:rPr>
            </w:pPr>
          </w:p>
        </w:tc>
        <w:tc>
          <w:tcPr>
            <w:tcW w:w="851" w:type="dxa"/>
            <w:vMerge w:val="continue"/>
            <w:vAlign w:val="center"/>
          </w:tcPr>
          <w:p>
            <w:pPr>
              <w:adjustRightInd w:val="0"/>
              <w:snapToGrid w:val="0"/>
              <w:jc w:val="center"/>
              <w:rPr>
                <w:rFonts w:ascii="华文仿宋" w:hAnsi="华文仿宋" w:eastAsia="华文仿宋"/>
                <w:sz w:val="24"/>
                <w:u w:val="single"/>
              </w:rPr>
            </w:pPr>
          </w:p>
        </w:tc>
        <w:tc>
          <w:tcPr>
            <w:tcW w:w="1842" w:type="dxa"/>
            <w:vAlign w:val="center"/>
          </w:tcPr>
          <w:p>
            <w:pPr>
              <w:autoSpaceDE w:val="0"/>
              <w:autoSpaceDN w:val="0"/>
              <w:adjustRightInd w:val="0"/>
              <w:snapToGrid w:val="0"/>
              <w:jc w:val="center"/>
              <w:rPr>
                <w:rFonts w:ascii="华文仿宋" w:hAnsi="华文仿宋" w:eastAsia="华文仿宋"/>
                <w:sz w:val="24"/>
              </w:rPr>
            </w:pPr>
            <w:r>
              <w:rPr>
                <w:rFonts w:hint="eastAsia" w:ascii="华文仿宋" w:hAnsi="华文仿宋" w:eastAsia="华文仿宋"/>
                <w:sz w:val="24"/>
              </w:rPr>
              <w:t>人员配置</w:t>
            </w:r>
          </w:p>
        </w:tc>
        <w:tc>
          <w:tcPr>
            <w:tcW w:w="567" w:type="dxa"/>
            <w:vAlign w:val="center"/>
          </w:tcPr>
          <w:p>
            <w:pPr>
              <w:autoSpaceDE w:val="0"/>
              <w:autoSpaceDN w:val="0"/>
              <w:adjustRightInd w:val="0"/>
              <w:snapToGrid w:val="0"/>
              <w:jc w:val="center"/>
              <w:rPr>
                <w:rFonts w:ascii="华文仿宋" w:hAnsi="华文仿宋" w:eastAsia="华文仿宋" w:cs="宋体"/>
                <w:kern w:val="0"/>
                <w:sz w:val="24"/>
              </w:rPr>
            </w:pPr>
            <w:r>
              <w:rPr>
                <w:rFonts w:hint="eastAsia" w:ascii="华文仿宋" w:hAnsi="华文仿宋" w:eastAsia="华文仿宋" w:cs="宋体"/>
                <w:kern w:val="0"/>
                <w:sz w:val="24"/>
              </w:rPr>
              <w:t>5</w:t>
            </w:r>
          </w:p>
        </w:tc>
        <w:tc>
          <w:tcPr>
            <w:tcW w:w="4990" w:type="dxa"/>
            <w:vAlign w:val="center"/>
          </w:tcPr>
          <w:p>
            <w:pPr>
              <w:pStyle w:val="2"/>
              <w:adjustRightInd w:val="0"/>
              <w:snapToGrid w:val="0"/>
              <w:ind w:left="0" w:leftChars="0" w:firstLine="0" w:firstLineChars="0"/>
              <w:rPr>
                <w:rFonts w:eastAsia="仿宋_GB2312"/>
              </w:rPr>
            </w:pPr>
            <w:r>
              <w:rPr>
                <w:rFonts w:hint="eastAsia" w:ascii="华文仿宋" w:hAnsi="华文仿宋" w:eastAsia="华文仿宋"/>
                <w:sz w:val="24"/>
                <w:szCs w:val="24"/>
              </w:rPr>
              <w:t>投入项目的技术服务人员人数不低于2人得</w:t>
            </w:r>
            <w:r>
              <w:rPr>
                <w:rFonts w:ascii="华文仿宋" w:hAnsi="华文仿宋" w:eastAsia="华文仿宋"/>
                <w:sz w:val="24"/>
                <w:szCs w:val="24"/>
              </w:rPr>
              <w:t>2</w:t>
            </w:r>
            <w:r>
              <w:rPr>
                <w:rFonts w:hint="eastAsia" w:ascii="华文仿宋" w:hAnsi="华文仿宋" w:eastAsia="华文仿宋"/>
                <w:sz w:val="24"/>
                <w:szCs w:val="24"/>
              </w:rPr>
              <w:t>分，每增加一人加1分。拟派项目负责人需本科及以上学历，并具有相关项目工作经历得2分，最高得5分。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trPr>
        <w:tc>
          <w:tcPr>
            <w:tcW w:w="709" w:type="dxa"/>
            <w:vMerge w:val="continue"/>
            <w:vAlign w:val="center"/>
          </w:tcPr>
          <w:p>
            <w:pPr>
              <w:autoSpaceDE w:val="0"/>
              <w:autoSpaceDN w:val="0"/>
              <w:adjustRightInd w:val="0"/>
              <w:snapToGrid w:val="0"/>
              <w:jc w:val="center"/>
              <w:rPr>
                <w:rFonts w:ascii="华文仿宋" w:hAnsi="华文仿宋" w:eastAsia="华文仿宋" w:cs="宋体"/>
                <w:kern w:val="0"/>
                <w:sz w:val="24"/>
              </w:rPr>
            </w:pPr>
          </w:p>
        </w:tc>
        <w:tc>
          <w:tcPr>
            <w:tcW w:w="851" w:type="dxa"/>
            <w:vMerge w:val="continue"/>
            <w:vAlign w:val="center"/>
          </w:tcPr>
          <w:p>
            <w:pPr>
              <w:autoSpaceDE w:val="0"/>
              <w:autoSpaceDN w:val="0"/>
              <w:adjustRightInd w:val="0"/>
              <w:snapToGrid w:val="0"/>
              <w:jc w:val="center"/>
              <w:rPr>
                <w:rFonts w:ascii="华文仿宋" w:hAnsi="华文仿宋" w:eastAsia="华文仿宋" w:cs="宋体"/>
                <w:b/>
                <w:kern w:val="0"/>
                <w:sz w:val="24"/>
              </w:rPr>
            </w:pPr>
          </w:p>
        </w:tc>
        <w:tc>
          <w:tcPr>
            <w:tcW w:w="1842" w:type="dxa"/>
            <w:vAlign w:val="center"/>
          </w:tcPr>
          <w:p>
            <w:pPr>
              <w:autoSpaceDE w:val="0"/>
              <w:autoSpaceDN w:val="0"/>
              <w:adjustRightInd w:val="0"/>
              <w:snapToGrid w:val="0"/>
              <w:jc w:val="center"/>
              <w:rPr>
                <w:rFonts w:ascii="华文仿宋" w:hAnsi="华文仿宋" w:eastAsia="华文仿宋"/>
                <w:sz w:val="24"/>
              </w:rPr>
            </w:pPr>
            <w:r>
              <w:rPr>
                <w:rFonts w:hint="eastAsia" w:ascii="华文仿宋" w:hAnsi="华文仿宋" w:eastAsia="华文仿宋"/>
                <w:sz w:val="24"/>
                <w:lang w:eastAsia="zh-Hans"/>
              </w:rPr>
              <w:t>运维</w:t>
            </w:r>
            <w:r>
              <w:rPr>
                <w:rFonts w:hint="eastAsia" w:ascii="华文仿宋" w:hAnsi="华文仿宋" w:eastAsia="华文仿宋"/>
                <w:sz w:val="24"/>
              </w:rPr>
              <w:t>保障方案</w:t>
            </w:r>
          </w:p>
        </w:tc>
        <w:tc>
          <w:tcPr>
            <w:tcW w:w="567" w:type="dxa"/>
            <w:vAlign w:val="center"/>
          </w:tcPr>
          <w:p>
            <w:pPr>
              <w:autoSpaceDE w:val="0"/>
              <w:autoSpaceDN w:val="0"/>
              <w:adjustRightInd w:val="0"/>
              <w:snapToGrid w:val="0"/>
              <w:jc w:val="center"/>
              <w:rPr>
                <w:rFonts w:ascii="华文仿宋" w:hAnsi="华文仿宋" w:eastAsia="华文仿宋"/>
                <w:sz w:val="24"/>
              </w:rPr>
            </w:pPr>
            <w:r>
              <w:rPr>
                <w:rFonts w:hint="eastAsia" w:ascii="华文仿宋" w:hAnsi="华文仿宋" w:eastAsia="华文仿宋"/>
                <w:sz w:val="24"/>
              </w:rPr>
              <w:t>15</w:t>
            </w:r>
          </w:p>
        </w:tc>
        <w:tc>
          <w:tcPr>
            <w:tcW w:w="4990" w:type="dxa"/>
          </w:tcPr>
          <w:p>
            <w:pPr>
              <w:pStyle w:val="2"/>
              <w:autoSpaceDE w:val="0"/>
              <w:autoSpaceDN w:val="0"/>
              <w:adjustRightInd w:val="0"/>
              <w:snapToGrid w:val="0"/>
              <w:ind w:left="0" w:leftChars="0" w:firstLine="0" w:firstLineChars="0"/>
              <w:jc w:val="left"/>
              <w:rPr>
                <w:rFonts w:ascii="华文仿宋" w:hAnsi="华文仿宋" w:eastAsia="华文仿宋"/>
                <w:sz w:val="24"/>
                <w:szCs w:val="24"/>
              </w:rPr>
            </w:pPr>
            <w:r>
              <w:rPr>
                <w:rFonts w:hint="eastAsia" w:ascii="华文仿宋" w:hAnsi="华文仿宋" w:eastAsia="华文仿宋"/>
                <w:sz w:val="24"/>
                <w:szCs w:val="24"/>
                <w:lang w:eastAsia="zh-Hans"/>
              </w:rPr>
              <w:t>运维</w:t>
            </w:r>
            <w:r>
              <w:rPr>
                <w:rFonts w:hint="eastAsia" w:ascii="华文仿宋" w:hAnsi="华文仿宋" w:eastAsia="华文仿宋"/>
                <w:sz w:val="24"/>
                <w:szCs w:val="24"/>
              </w:rPr>
              <w:t>保障方案符合项目需求且合理，有具体保障措施且可行。优得</w:t>
            </w:r>
            <w:r>
              <w:rPr>
                <w:rFonts w:ascii="华文仿宋" w:hAnsi="华文仿宋" w:eastAsia="华文仿宋"/>
                <w:sz w:val="24"/>
                <w:szCs w:val="24"/>
              </w:rPr>
              <w:t>12.0-15.0分，良得9.0-11.9</w:t>
            </w:r>
            <w:r>
              <w:rPr>
                <w:rFonts w:hint="eastAsia" w:ascii="华文仿宋" w:hAnsi="华文仿宋" w:eastAsia="华文仿宋"/>
                <w:sz w:val="24"/>
                <w:szCs w:val="24"/>
              </w:rPr>
              <w:t>分，一般得</w:t>
            </w:r>
            <w:r>
              <w:rPr>
                <w:rFonts w:ascii="华文仿宋" w:hAnsi="华文仿宋" w:eastAsia="华文仿宋"/>
                <w:sz w:val="24"/>
                <w:szCs w:val="24"/>
              </w:rPr>
              <w:t>5.0-8.9分。有此项内容最低得5.0</w:t>
            </w:r>
            <w:r>
              <w:rPr>
                <w:rFonts w:hint="eastAsia" w:ascii="华文仿宋" w:hAnsi="华文仿宋" w:eastAsia="华文仿宋"/>
                <w:sz w:val="24"/>
                <w:szCs w:val="24"/>
              </w:rPr>
              <w:t>分，无此项内容得</w:t>
            </w:r>
            <w:r>
              <w:rPr>
                <w:rFonts w:ascii="华文仿宋" w:hAnsi="华文仿宋" w:eastAsia="华文仿宋"/>
                <w:sz w:val="24"/>
                <w:szCs w:val="24"/>
              </w:rPr>
              <w:t>0分</w:t>
            </w:r>
            <w:r>
              <w:rPr>
                <w:rFonts w:hint="eastAsia" w:ascii="华文仿宋" w:hAnsi="华文仿宋" w:eastAsia="华文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blHeader/>
        </w:trPr>
        <w:tc>
          <w:tcPr>
            <w:tcW w:w="709" w:type="dxa"/>
            <w:vAlign w:val="center"/>
          </w:tcPr>
          <w:p>
            <w:pPr>
              <w:autoSpaceDE w:val="0"/>
              <w:autoSpaceDN w:val="0"/>
              <w:adjustRightInd w:val="0"/>
              <w:snapToGrid w:val="0"/>
              <w:rPr>
                <w:rFonts w:ascii="华文仿宋" w:hAnsi="华文仿宋" w:eastAsia="华文仿宋" w:cs="宋体"/>
                <w:kern w:val="0"/>
                <w:sz w:val="24"/>
              </w:rPr>
            </w:pPr>
            <w:r>
              <w:rPr>
                <w:rFonts w:hint="eastAsia" w:ascii="华文仿宋" w:hAnsi="华文仿宋" w:eastAsia="华文仿宋" w:cs="宋体"/>
                <w:kern w:val="0"/>
                <w:sz w:val="24"/>
              </w:rPr>
              <w:t>（</w:t>
            </w:r>
            <w:r>
              <w:rPr>
                <w:rFonts w:ascii="华文仿宋" w:hAnsi="华文仿宋" w:eastAsia="华文仿宋" w:cs="宋体"/>
                <w:kern w:val="0"/>
                <w:sz w:val="24"/>
              </w:rPr>
              <w:t>4</w:t>
            </w:r>
            <w:r>
              <w:rPr>
                <w:rFonts w:hint="eastAsia" w:ascii="华文仿宋" w:hAnsi="华文仿宋" w:eastAsia="华文仿宋" w:cs="宋体"/>
                <w:kern w:val="0"/>
                <w:sz w:val="24"/>
              </w:rPr>
              <w:t>）</w:t>
            </w:r>
          </w:p>
        </w:tc>
        <w:tc>
          <w:tcPr>
            <w:tcW w:w="2693" w:type="dxa"/>
            <w:gridSpan w:val="2"/>
            <w:vAlign w:val="center"/>
          </w:tcPr>
          <w:p>
            <w:pPr>
              <w:autoSpaceDE w:val="0"/>
              <w:autoSpaceDN w:val="0"/>
              <w:adjustRightInd w:val="0"/>
              <w:snapToGrid w:val="0"/>
              <w:jc w:val="center"/>
              <w:rPr>
                <w:rFonts w:ascii="华文仿宋" w:hAnsi="华文仿宋" w:eastAsia="华文仿宋" w:cs="宋体"/>
                <w:b/>
                <w:kern w:val="0"/>
                <w:sz w:val="24"/>
              </w:rPr>
            </w:pPr>
            <w:r>
              <w:rPr>
                <w:rFonts w:hint="eastAsia" w:ascii="华文仿宋" w:hAnsi="华文仿宋" w:eastAsia="华文仿宋" w:cs="宋体"/>
                <w:b/>
                <w:kern w:val="0"/>
                <w:sz w:val="24"/>
              </w:rPr>
              <w:t>评标价</w:t>
            </w:r>
          </w:p>
          <w:p>
            <w:pPr>
              <w:adjustRightInd w:val="0"/>
              <w:snapToGrid w:val="0"/>
              <w:spacing w:after="120"/>
              <w:jc w:val="center"/>
              <w:rPr>
                <w:rFonts w:ascii="华文仿宋" w:hAnsi="华文仿宋" w:eastAsia="华文仿宋"/>
                <w:sz w:val="24"/>
              </w:rPr>
            </w:pPr>
            <w:r>
              <w:rPr>
                <w:rFonts w:hint="eastAsia" w:ascii="华文仿宋" w:hAnsi="华文仿宋" w:eastAsia="华文仿宋"/>
                <w:sz w:val="24"/>
                <w:u w:val="single"/>
              </w:rPr>
              <w:t>20</w:t>
            </w:r>
            <w:r>
              <w:rPr>
                <w:rFonts w:hint="eastAsia" w:ascii="华文仿宋" w:hAnsi="华文仿宋" w:eastAsia="华文仿宋"/>
                <w:sz w:val="24"/>
              </w:rPr>
              <w:t>分</w:t>
            </w:r>
          </w:p>
        </w:tc>
        <w:tc>
          <w:tcPr>
            <w:tcW w:w="567" w:type="dxa"/>
            <w:vAlign w:val="center"/>
          </w:tcPr>
          <w:p>
            <w:pPr>
              <w:autoSpaceDE w:val="0"/>
              <w:autoSpaceDN w:val="0"/>
              <w:adjustRightInd w:val="0"/>
              <w:snapToGrid w:val="0"/>
              <w:jc w:val="center"/>
              <w:rPr>
                <w:rFonts w:ascii="华文仿宋" w:hAnsi="华文仿宋" w:eastAsia="华文仿宋" w:cs="宋体"/>
                <w:kern w:val="0"/>
                <w:sz w:val="24"/>
              </w:rPr>
            </w:pPr>
            <w:r>
              <w:rPr>
                <w:rFonts w:ascii="华文仿宋" w:hAnsi="华文仿宋" w:eastAsia="华文仿宋" w:cs="宋体"/>
                <w:kern w:val="0"/>
                <w:sz w:val="24"/>
              </w:rPr>
              <w:t>20</w:t>
            </w:r>
          </w:p>
        </w:tc>
        <w:tc>
          <w:tcPr>
            <w:tcW w:w="4990" w:type="dxa"/>
            <w:vAlign w:val="center"/>
          </w:tcPr>
          <w:p>
            <w:pPr>
              <w:autoSpaceDE w:val="0"/>
              <w:autoSpaceDN w:val="0"/>
              <w:adjustRightInd w:val="0"/>
              <w:snapToGrid w:val="0"/>
              <w:jc w:val="left"/>
              <w:rPr>
                <w:rFonts w:ascii="华文仿宋" w:hAnsi="华文仿宋" w:eastAsia="华文仿宋"/>
                <w:bCs/>
                <w:sz w:val="24"/>
              </w:rPr>
            </w:pPr>
            <w:r>
              <w:rPr>
                <w:rFonts w:hint="eastAsia" w:ascii="华文仿宋" w:hAnsi="华文仿宋" w:eastAsia="华文仿宋"/>
                <w:bCs/>
                <w:sz w:val="24"/>
              </w:rPr>
              <w:t>比选申请人的有效报价（或经过修正后有效的报价）作为评标价。</w:t>
            </w:r>
          </w:p>
          <w:p>
            <w:pPr>
              <w:autoSpaceDE w:val="0"/>
              <w:autoSpaceDN w:val="0"/>
              <w:adjustRightInd w:val="0"/>
              <w:snapToGrid w:val="0"/>
              <w:jc w:val="left"/>
              <w:rPr>
                <w:rFonts w:ascii="华文仿宋" w:hAnsi="华文仿宋" w:eastAsia="华文仿宋"/>
                <w:bCs/>
                <w:sz w:val="24"/>
              </w:rPr>
            </w:pPr>
            <w:r>
              <w:rPr>
                <w:rFonts w:hint="eastAsia" w:ascii="华文仿宋" w:hAnsi="华文仿宋" w:eastAsia="华文仿宋"/>
                <w:bCs/>
                <w:sz w:val="24"/>
              </w:rPr>
              <w:t>最低价得分</w:t>
            </w:r>
            <w:r>
              <w:rPr>
                <w:rFonts w:ascii="华文仿宋" w:hAnsi="华文仿宋" w:eastAsia="华文仿宋"/>
                <w:bCs/>
                <w:sz w:val="24"/>
              </w:rPr>
              <w:t>20</w:t>
            </w:r>
            <w:r>
              <w:rPr>
                <w:rFonts w:hint="eastAsia" w:ascii="华文仿宋" w:hAnsi="华文仿宋" w:eastAsia="华文仿宋"/>
                <w:bCs/>
                <w:sz w:val="24"/>
              </w:rPr>
              <w:t>分；</w:t>
            </w:r>
          </w:p>
          <w:p>
            <w:pPr>
              <w:autoSpaceDE w:val="0"/>
              <w:autoSpaceDN w:val="0"/>
              <w:adjustRightInd w:val="0"/>
              <w:snapToGrid w:val="0"/>
              <w:jc w:val="left"/>
              <w:rPr>
                <w:rFonts w:ascii="华文仿宋" w:hAnsi="华文仿宋" w:eastAsia="华文仿宋"/>
                <w:bCs/>
                <w:sz w:val="24"/>
              </w:rPr>
            </w:pPr>
            <w:r>
              <w:rPr>
                <w:rFonts w:hint="eastAsia" w:ascii="华文仿宋" w:hAnsi="华文仿宋" w:eastAsia="华文仿宋"/>
                <w:sz w:val="24"/>
              </w:rPr>
              <w:t>第二低价得分</w:t>
            </w:r>
            <w:r>
              <w:rPr>
                <w:rFonts w:ascii="华文仿宋" w:hAnsi="华文仿宋" w:eastAsia="华文仿宋"/>
                <w:sz w:val="24"/>
              </w:rPr>
              <w:t>18</w:t>
            </w:r>
            <w:r>
              <w:rPr>
                <w:rFonts w:hint="eastAsia" w:ascii="华文仿宋" w:hAnsi="华文仿宋" w:eastAsia="华文仿宋"/>
                <w:bCs/>
                <w:sz w:val="24"/>
              </w:rPr>
              <w:t>分；</w:t>
            </w:r>
          </w:p>
          <w:p>
            <w:pPr>
              <w:autoSpaceDE w:val="0"/>
              <w:autoSpaceDN w:val="0"/>
              <w:adjustRightInd w:val="0"/>
              <w:snapToGrid w:val="0"/>
              <w:jc w:val="left"/>
              <w:rPr>
                <w:rFonts w:ascii="华文仿宋" w:hAnsi="华文仿宋" w:eastAsia="华文仿宋"/>
                <w:bCs/>
                <w:sz w:val="24"/>
              </w:rPr>
            </w:pPr>
            <w:r>
              <w:rPr>
                <w:rFonts w:hint="eastAsia" w:ascii="华文仿宋" w:hAnsi="华文仿宋" w:eastAsia="华文仿宋"/>
                <w:bCs/>
                <w:sz w:val="24"/>
              </w:rPr>
              <w:t>第三低价得分</w:t>
            </w:r>
            <w:r>
              <w:rPr>
                <w:rFonts w:ascii="华文仿宋" w:hAnsi="华文仿宋" w:eastAsia="华文仿宋"/>
                <w:bCs/>
                <w:sz w:val="24"/>
              </w:rPr>
              <w:t>16</w:t>
            </w:r>
            <w:r>
              <w:rPr>
                <w:rFonts w:hint="eastAsia" w:ascii="华文仿宋" w:hAnsi="华文仿宋" w:eastAsia="华文仿宋"/>
                <w:bCs/>
                <w:sz w:val="24"/>
              </w:rPr>
              <w:t>分；</w:t>
            </w:r>
          </w:p>
          <w:p>
            <w:pPr>
              <w:autoSpaceDE w:val="0"/>
              <w:autoSpaceDN w:val="0"/>
              <w:adjustRightInd w:val="0"/>
              <w:snapToGrid w:val="0"/>
              <w:jc w:val="left"/>
              <w:rPr>
                <w:rFonts w:ascii="华文仿宋" w:hAnsi="华文仿宋" w:eastAsia="华文仿宋"/>
                <w:bCs/>
                <w:sz w:val="24"/>
              </w:rPr>
            </w:pPr>
            <w:r>
              <w:rPr>
                <w:rFonts w:hint="eastAsia" w:ascii="华文仿宋" w:hAnsi="华文仿宋" w:eastAsia="华文仿宋"/>
                <w:bCs/>
                <w:sz w:val="24"/>
              </w:rPr>
              <w:t>第四低价得分</w:t>
            </w:r>
            <w:r>
              <w:rPr>
                <w:rFonts w:ascii="华文仿宋" w:hAnsi="华文仿宋" w:eastAsia="华文仿宋"/>
                <w:bCs/>
                <w:sz w:val="24"/>
              </w:rPr>
              <w:t>14</w:t>
            </w:r>
            <w:r>
              <w:rPr>
                <w:rFonts w:hint="eastAsia" w:ascii="华文仿宋" w:hAnsi="华文仿宋" w:eastAsia="华文仿宋"/>
                <w:bCs/>
                <w:sz w:val="24"/>
              </w:rPr>
              <w:t>分；</w:t>
            </w:r>
          </w:p>
          <w:p>
            <w:pPr>
              <w:pStyle w:val="2"/>
              <w:adjustRightInd w:val="0"/>
              <w:snapToGrid w:val="0"/>
              <w:ind w:left="0" w:leftChars="0" w:firstLine="0" w:firstLineChars="0"/>
              <w:rPr>
                <w:rFonts w:ascii="华文仿宋" w:hAnsi="华文仿宋" w:eastAsia="华文仿宋"/>
                <w:sz w:val="24"/>
                <w:szCs w:val="24"/>
              </w:rPr>
            </w:pPr>
            <w:r>
              <w:rPr>
                <w:rFonts w:hint="eastAsia" w:ascii="华文仿宋" w:hAnsi="华文仿宋" w:eastAsia="华文仿宋"/>
                <w:sz w:val="24"/>
                <w:szCs w:val="24"/>
              </w:rPr>
              <w:t>其他高价统一得分</w:t>
            </w:r>
            <w:r>
              <w:rPr>
                <w:rFonts w:ascii="华文仿宋" w:hAnsi="华文仿宋" w:eastAsia="华文仿宋"/>
                <w:sz w:val="24"/>
                <w:szCs w:val="24"/>
              </w:rPr>
              <w:t>10</w:t>
            </w:r>
            <w:r>
              <w:rPr>
                <w:rFonts w:hint="eastAsia" w:ascii="华文仿宋" w:hAnsi="华文仿宋" w:eastAsia="华文仿宋"/>
                <w:sz w:val="24"/>
                <w:szCs w:val="24"/>
              </w:rPr>
              <w:t>分。</w:t>
            </w:r>
          </w:p>
        </w:tc>
      </w:tr>
    </w:tbl>
    <w:p>
      <w:pPr>
        <w:pStyle w:val="41"/>
        <w:numPr>
          <w:ilvl w:val="0"/>
          <w:numId w:val="2"/>
        </w:numPr>
        <w:spacing w:line="570" w:lineRule="exact"/>
        <w:ind w:firstLineChars="0"/>
        <w:contextualSpacing/>
        <w:jc w:val="center"/>
        <w:outlineLvl w:val="0"/>
        <w:rPr>
          <w:rFonts w:ascii="方正小标宋简体" w:eastAsia="方正小标宋简体"/>
          <w:b/>
          <w:bCs/>
          <w:kern w:val="44"/>
          <w:sz w:val="44"/>
          <w:szCs w:val="44"/>
          <w:lang w:val="zh-CN"/>
        </w:rPr>
      </w:pPr>
      <w:r>
        <w:rPr>
          <w:rFonts w:ascii="黑体" w:hAnsi="黑体" w:eastAsia="黑体"/>
          <w:sz w:val="32"/>
          <w:szCs w:val="32"/>
        </w:rPr>
        <w:br w:type="page"/>
      </w:r>
      <w:bookmarkStart w:id="27" w:name="_Toc91083370"/>
      <w:r>
        <w:rPr>
          <w:rFonts w:hint="eastAsia" w:ascii="方正小标宋简体" w:eastAsia="方正小标宋简体"/>
          <w:b/>
          <w:bCs/>
          <w:kern w:val="44"/>
          <w:sz w:val="44"/>
          <w:szCs w:val="44"/>
        </w:rPr>
        <w:t>比选程序</w:t>
      </w:r>
      <w:bookmarkEnd w:id="27"/>
    </w:p>
    <w:bookmarkEnd w:id="3"/>
    <w:bookmarkEnd w:id="4"/>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一、比选程序</w:t>
      </w:r>
    </w:p>
    <w:p>
      <w:pPr>
        <w:spacing w:line="570" w:lineRule="exact"/>
        <w:ind w:firstLine="700" w:firstLineChars="250"/>
        <w:contextualSpacing/>
        <w:rPr>
          <w:rFonts w:ascii="仿宋_GB2312" w:hAnsi="仿宋" w:eastAsia="仿宋_GB2312"/>
          <w:sz w:val="28"/>
          <w:szCs w:val="28"/>
        </w:rPr>
      </w:pPr>
      <w:r>
        <w:rPr>
          <w:rFonts w:hint="eastAsia" w:ascii="楷体" w:hAnsi="楷体" w:eastAsia="楷体"/>
          <w:sz w:val="28"/>
          <w:szCs w:val="28"/>
        </w:rPr>
        <w:t>（</w:t>
      </w:r>
      <w:r>
        <w:rPr>
          <w:rFonts w:ascii="楷体" w:hAnsi="楷体" w:eastAsia="楷体"/>
          <w:sz w:val="28"/>
          <w:szCs w:val="28"/>
        </w:rPr>
        <w:t>一）</w:t>
      </w:r>
      <w:r>
        <w:rPr>
          <w:rFonts w:hint="eastAsia" w:ascii="楷体" w:hAnsi="楷体" w:eastAsia="楷体"/>
          <w:sz w:val="28"/>
          <w:szCs w:val="28"/>
        </w:rPr>
        <w:t>比选环节主要包括</w:t>
      </w:r>
      <w:r>
        <w:rPr>
          <w:rFonts w:hint="eastAsia" w:ascii="仿宋_GB2312" w:hAnsi="仿宋" w:eastAsia="仿宋_GB2312"/>
          <w:sz w:val="28"/>
          <w:szCs w:val="28"/>
        </w:rPr>
        <w:t>：发布比选公告、接受咨询和提交比选申请文件、组织评比、确定中选机构、发出中选通知。</w:t>
      </w:r>
    </w:p>
    <w:p>
      <w:pPr>
        <w:spacing w:line="570" w:lineRule="exact"/>
        <w:contextualSpacing/>
        <w:rPr>
          <w:rFonts w:ascii="楷体" w:hAnsi="楷体" w:eastAsia="楷体"/>
          <w:sz w:val="28"/>
          <w:szCs w:val="28"/>
        </w:rPr>
      </w:pP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w:t>
      </w:r>
      <w:r>
        <w:rPr>
          <w:rFonts w:ascii="楷体" w:hAnsi="楷体" w:eastAsia="楷体"/>
          <w:sz w:val="28"/>
          <w:szCs w:val="28"/>
        </w:rPr>
        <w:t>二）</w:t>
      </w:r>
      <w:r>
        <w:rPr>
          <w:rFonts w:hint="eastAsia" w:ascii="楷体" w:hAnsi="楷体" w:eastAsia="楷体"/>
          <w:sz w:val="28"/>
          <w:szCs w:val="28"/>
        </w:rPr>
        <w:t>比选</w:t>
      </w:r>
      <w:r>
        <w:rPr>
          <w:rFonts w:ascii="楷体" w:hAnsi="楷体" w:eastAsia="楷体"/>
          <w:sz w:val="28"/>
          <w:szCs w:val="28"/>
        </w:rPr>
        <w:t>会议流程</w:t>
      </w:r>
      <w:r>
        <w:rPr>
          <w:rFonts w:hint="eastAsia" w:ascii="楷体" w:hAnsi="楷体" w:eastAsia="楷体"/>
          <w:sz w:val="28"/>
          <w:szCs w:val="28"/>
        </w:rPr>
        <w:t>：</w:t>
      </w:r>
    </w:p>
    <w:p>
      <w:pPr>
        <w:spacing w:line="570" w:lineRule="exact"/>
        <w:contextualSpacing/>
        <w:rPr>
          <w:rFonts w:ascii="仿宋_GB2312" w:hAnsi="仿宋" w:eastAsia="仿宋_GB2312"/>
          <w:sz w:val="28"/>
          <w:szCs w:val="28"/>
        </w:rPr>
      </w:pPr>
      <w:r>
        <w:rPr>
          <w:rFonts w:hint="eastAsia" w:ascii="仿宋_GB2312" w:hAnsi="仿宋" w:eastAsia="仿宋_GB2312"/>
          <w:sz w:val="28"/>
          <w:szCs w:val="28"/>
        </w:rPr>
        <w:t xml:space="preserve">   </w:t>
      </w:r>
      <w:r>
        <w:rPr>
          <w:rFonts w:ascii="仿宋_GB2312" w:hAnsi="仿宋" w:eastAsia="仿宋_GB2312"/>
          <w:sz w:val="28"/>
          <w:szCs w:val="28"/>
        </w:rPr>
        <w:t xml:space="preserve"> </w:t>
      </w:r>
      <w:r>
        <w:rPr>
          <w:rFonts w:hint="eastAsia" w:ascii="仿宋_GB2312" w:hAnsi="仿宋" w:eastAsia="仿宋_GB2312"/>
          <w:sz w:val="28"/>
          <w:szCs w:val="28"/>
        </w:rPr>
        <w:t>1.宣布</w:t>
      </w:r>
      <w:r>
        <w:rPr>
          <w:rFonts w:ascii="仿宋_GB2312" w:hAnsi="仿宋" w:eastAsia="仿宋_GB2312"/>
          <w:sz w:val="28"/>
          <w:szCs w:val="28"/>
        </w:rPr>
        <w:t>比选会议开始；</w:t>
      </w:r>
    </w:p>
    <w:p>
      <w:pPr>
        <w:spacing w:line="570" w:lineRule="exact"/>
        <w:contextualSpacing/>
        <w:rPr>
          <w:rFonts w:ascii="仿宋_GB2312" w:hAnsi="仿宋" w:eastAsia="仿宋_GB2312"/>
          <w:sz w:val="28"/>
          <w:szCs w:val="28"/>
        </w:rPr>
      </w:pPr>
      <w:r>
        <w:rPr>
          <w:rFonts w:ascii="仿宋_GB2312" w:hAnsi="仿宋" w:eastAsia="仿宋_GB2312"/>
          <w:sz w:val="28"/>
          <w:szCs w:val="28"/>
        </w:rPr>
        <w:t xml:space="preserve">    2.</w:t>
      </w:r>
      <w:r>
        <w:rPr>
          <w:rFonts w:hint="eastAsia" w:ascii="仿宋_GB2312" w:hAnsi="仿宋" w:eastAsia="仿宋_GB2312"/>
          <w:sz w:val="28"/>
          <w:szCs w:val="28"/>
        </w:rPr>
        <w:t>宣</w:t>
      </w:r>
      <w:r>
        <w:rPr>
          <w:rFonts w:ascii="仿宋_GB2312" w:hAnsi="仿宋" w:eastAsia="仿宋_GB2312"/>
          <w:sz w:val="28"/>
          <w:szCs w:val="28"/>
        </w:rPr>
        <w:t>布会场纪律；</w:t>
      </w:r>
    </w:p>
    <w:p>
      <w:pPr>
        <w:spacing w:line="570" w:lineRule="exact"/>
        <w:contextualSpacing/>
        <w:rPr>
          <w:rFonts w:ascii="仿宋_GB2312" w:hAnsi="仿宋" w:eastAsia="仿宋_GB2312"/>
          <w:sz w:val="28"/>
          <w:szCs w:val="28"/>
        </w:rPr>
      </w:pPr>
      <w:r>
        <w:rPr>
          <w:rFonts w:hint="eastAsia" w:ascii="仿宋_GB2312" w:hAnsi="仿宋" w:eastAsia="仿宋_GB2312"/>
          <w:sz w:val="28"/>
          <w:szCs w:val="28"/>
        </w:rPr>
        <w:t xml:space="preserve">    3.主</w:t>
      </w:r>
      <w:r>
        <w:rPr>
          <w:rFonts w:ascii="仿宋_GB2312" w:hAnsi="仿宋" w:eastAsia="仿宋_GB2312"/>
          <w:sz w:val="28"/>
          <w:szCs w:val="28"/>
        </w:rPr>
        <w:t>持人介绍到会的</w:t>
      </w:r>
      <w:r>
        <w:rPr>
          <w:rFonts w:hint="eastAsia" w:ascii="仿宋_GB2312" w:hAnsi="仿宋" w:eastAsia="仿宋_GB2312"/>
          <w:sz w:val="28"/>
          <w:szCs w:val="28"/>
        </w:rPr>
        <w:t>单位和</w:t>
      </w:r>
      <w:r>
        <w:rPr>
          <w:rFonts w:ascii="仿宋_GB2312" w:hAnsi="仿宋" w:eastAsia="仿宋_GB2312"/>
          <w:sz w:val="28"/>
          <w:szCs w:val="28"/>
        </w:rPr>
        <w:t>有关人员，并宣</w:t>
      </w:r>
      <w:r>
        <w:rPr>
          <w:rFonts w:hint="eastAsia" w:ascii="仿宋_GB2312" w:hAnsi="仿宋" w:eastAsia="仿宋_GB2312"/>
          <w:sz w:val="28"/>
          <w:szCs w:val="28"/>
        </w:rPr>
        <w:t>布</w:t>
      </w:r>
      <w:r>
        <w:rPr>
          <w:rFonts w:ascii="仿宋_GB2312" w:hAnsi="仿宋" w:eastAsia="仿宋_GB2312"/>
          <w:sz w:val="28"/>
          <w:szCs w:val="28"/>
        </w:rPr>
        <w:t>会议主持人、记录人、监督人名单；</w:t>
      </w:r>
    </w:p>
    <w:p>
      <w:pPr>
        <w:spacing w:line="570" w:lineRule="exact"/>
        <w:contextualSpacing/>
        <w:rPr>
          <w:rFonts w:ascii="仿宋_GB2312" w:hAnsi="仿宋" w:eastAsia="仿宋_GB2312"/>
          <w:sz w:val="28"/>
          <w:szCs w:val="28"/>
        </w:rPr>
      </w:pPr>
      <w:r>
        <w:rPr>
          <w:rFonts w:hint="eastAsia" w:ascii="仿宋_GB2312" w:hAnsi="仿宋" w:eastAsia="仿宋_GB2312"/>
          <w:sz w:val="28"/>
          <w:szCs w:val="28"/>
        </w:rPr>
        <w:t xml:space="preserve">    4.由</w:t>
      </w:r>
      <w:r>
        <w:rPr>
          <w:rFonts w:ascii="仿宋_GB2312" w:hAnsi="仿宋" w:eastAsia="仿宋_GB2312"/>
          <w:sz w:val="28"/>
          <w:szCs w:val="28"/>
        </w:rPr>
        <w:t>比选人、监督单位及各比选申请人共同对比选申请文件的密封性进行审查；</w:t>
      </w:r>
    </w:p>
    <w:p>
      <w:pPr>
        <w:spacing w:line="570" w:lineRule="exact"/>
        <w:contextualSpacing/>
        <w:rPr>
          <w:rFonts w:ascii="仿宋_GB2312" w:hAnsi="仿宋" w:eastAsia="仿宋_GB2312"/>
          <w:sz w:val="28"/>
          <w:szCs w:val="28"/>
        </w:rPr>
      </w:pPr>
      <w:r>
        <w:rPr>
          <w:rFonts w:ascii="仿宋_GB2312" w:hAnsi="仿宋" w:eastAsia="仿宋_GB2312"/>
          <w:sz w:val="28"/>
          <w:szCs w:val="28"/>
        </w:rPr>
        <w:t xml:space="preserve">    5.</w:t>
      </w:r>
      <w:r>
        <w:rPr>
          <w:rFonts w:hint="eastAsia" w:ascii="仿宋_GB2312" w:hAnsi="仿宋" w:eastAsia="仿宋_GB2312"/>
          <w:sz w:val="28"/>
          <w:szCs w:val="28"/>
        </w:rPr>
        <w:t>经</w:t>
      </w:r>
      <w:r>
        <w:rPr>
          <w:rFonts w:ascii="仿宋_GB2312" w:hAnsi="仿宋" w:eastAsia="仿宋_GB2312"/>
          <w:sz w:val="28"/>
          <w:szCs w:val="28"/>
        </w:rPr>
        <w:t>查验</w:t>
      </w:r>
      <w:r>
        <w:rPr>
          <w:rFonts w:hint="eastAsia" w:ascii="仿宋_GB2312" w:hAnsi="仿宋" w:eastAsia="仿宋_GB2312"/>
          <w:sz w:val="28"/>
          <w:szCs w:val="28"/>
        </w:rPr>
        <w:t>无误后当众启封比选</w:t>
      </w:r>
      <w:r>
        <w:rPr>
          <w:rFonts w:ascii="仿宋_GB2312" w:hAnsi="仿宋" w:eastAsia="仿宋_GB2312"/>
          <w:sz w:val="28"/>
          <w:szCs w:val="28"/>
        </w:rPr>
        <w:t>申请</w:t>
      </w:r>
      <w:r>
        <w:rPr>
          <w:rFonts w:hint="eastAsia" w:ascii="仿宋_GB2312" w:hAnsi="仿宋" w:eastAsia="仿宋_GB2312"/>
          <w:sz w:val="28"/>
          <w:szCs w:val="28"/>
        </w:rPr>
        <w:t>文件；由比选</w:t>
      </w:r>
      <w:r>
        <w:rPr>
          <w:rFonts w:ascii="仿宋_GB2312" w:hAnsi="仿宋" w:eastAsia="仿宋_GB2312"/>
          <w:sz w:val="28"/>
          <w:szCs w:val="28"/>
        </w:rPr>
        <w:t>人</w:t>
      </w:r>
      <w:r>
        <w:rPr>
          <w:rFonts w:hint="eastAsia" w:ascii="仿宋_GB2312" w:hAnsi="仿宋" w:eastAsia="仿宋_GB2312"/>
          <w:sz w:val="28"/>
          <w:szCs w:val="28"/>
        </w:rPr>
        <w:t>按其递交比选</w:t>
      </w:r>
      <w:r>
        <w:rPr>
          <w:rFonts w:ascii="仿宋_GB2312" w:hAnsi="仿宋" w:eastAsia="仿宋_GB2312"/>
          <w:sz w:val="28"/>
          <w:szCs w:val="28"/>
        </w:rPr>
        <w:t>申请书</w:t>
      </w:r>
      <w:r>
        <w:rPr>
          <w:rFonts w:hint="eastAsia" w:ascii="仿宋_GB2312" w:hAnsi="仿宋" w:eastAsia="仿宋_GB2312"/>
          <w:sz w:val="28"/>
          <w:szCs w:val="28"/>
        </w:rPr>
        <w:t>签到的正顺序进行启标、唱标。</w:t>
      </w:r>
    </w:p>
    <w:p>
      <w:pPr>
        <w:spacing w:line="570" w:lineRule="exact"/>
        <w:contextualSpacing/>
        <w:rPr>
          <w:rFonts w:ascii="仿宋_GB2312" w:hAnsi="仿宋" w:eastAsia="仿宋_GB2312"/>
          <w:sz w:val="28"/>
          <w:szCs w:val="28"/>
        </w:rPr>
      </w:pPr>
      <w:r>
        <w:rPr>
          <w:rFonts w:hint="eastAsia" w:ascii="仿宋_GB2312" w:hAnsi="仿宋" w:eastAsia="仿宋_GB2312"/>
          <w:sz w:val="28"/>
          <w:szCs w:val="28"/>
        </w:rPr>
        <w:t xml:space="preserve">    </w:t>
      </w:r>
      <w:r>
        <w:rPr>
          <w:rFonts w:ascii="仿宋_GB2312" w:hAnsi="仿宋" w:eastAsia="仿宋_GB2312"/>
          <w:sz w:val="28"/>
          <w:szCs w:val="28"/>
        </w:rPr>
        <w:t>6.</w:t>
      </w:r>
      <w:r>
        <w:rPr>
          <w:rFonts w:hint="eastAsia" w:ascii="仿宋_GB2312" w:hAnsi="仿宋" w:eastAsia="仿宋_GB2312"/>
          <w:sz w:val="28"/>
          <w:szCs w:val="28"/>
        </w:rPr>
        <w:t>比</w:t>
      </w:r>
      <w:r>
        <w:rPr>
          <w:rFonts w:ascii="仿宋_GB2312" w:hAnsi="仿宋" w:eastAsia="仿宋_GB2312"/>
          <w:sz w:val="28"/>
          <w:szCs w:val="28"/>
        </w:rPr>
        <w:t>选会议结束，进入评</w:t>
      </w:r>
      <w:r>
        <w:rPr>
          <w:rFonts w:hint="eastAsia" w:ascii="仿宋_GB2312" w:hAnsi="仿宋" w:eastAsia="仿宋_GB2312"/>
          <w:sz w:val="28"/>
          <w:szCs w:val="28"/>
        </w:rPr>
        <w:t>审</w:t>
      </w:r>
      <w:r>
        <w:rPr>
          <w:rFonts w:ascii="仿宋_GB2312" w:hAnsi="仿宋" w:eastAsia="仿宋_GB2312"/>
          <w:sz w:val="28"/>
          <w:szCs w:val="28"/>
        </w:rPr>
        <w:t>阶段。比选申请人</w:t>
      </w:r>
      <w:r>
        <w:rPr>
          <w:rFonts w:hint="eastAsia" w:ascii="仿宋_GB2312" w:hAnsi="仿宋" w:eastAsia="仿宋_GB2312"/>
          <w:sz w:val="28"/>
          <w:szCs w:val="28"/>
        </w:rPr>
        <w:t>根</w:t>
      </w:r>
      <w:r>
        <w:rPr>
          <w:rFonts w:ascii="仿宋_GB2312" w:hAnsi="仿宋" w:eastAsia="仿宋_GB2312"/>
          <w:sz w:val="28"/>
          <w:szCs w:val="28"/>
        </w:rPr>
        <w:t>据</w:t>
      </w:r>
      <w:r>
        <w:rPr>
          <w:rFonts w:hint="eastAsia" w:ascii="仿宋_GB2312" w:hAnsi="仿宋" w:eastAsia="仿宋_GB2312"/>
          <w:sz w:val="28"/>
          <w:szCs w:val="28"/>
        </w:rPr>
        <w:t>唱</w:t>
      </w:r>
      <w:r>
        <w:rPr>
          <w:rFonts w:ascii="仿宋_GB2312" w:hAnsi="仿宋" w:eastAsia="仿宋_GB2312"/>
          <w:sz w:val="28"/>
          <w:szCs w:val="28"/>
        </w:rPr>
        <w:t>标顺序</w:t>
      </w:r>
      <w:r>
        <w:rPr>
          <w:rFonts w:hint="eastAsia" w:ascii="仿宋_GB2312" w:hAnsi="仿宋" w:eastAsia="仿宋_GB2312"/>
          <w:sz w:val="28"/>
          <w:szCs w:val="28"/>
        </w:rPr>
        <w:t>，按</w:t>
      </w:r>
      <w:r>
        <w:rPr>
          <w:rFonts w:ascii="仿宋_GB2312" w:hAnsi="仿宋" w:eastAsia="仿宋_GB2312"/>
          <w:sz w:val="28"/>
          <w:szCs w:val="28"/>
        </w:rPr>
        <w:t>照比选人统一安排</w:t>
      </w:r>
      <w:r>
        <w:rPr>
          <w:rFonts w:hint="eastAsia" w:ascii="仿宋_GB2312" w:hAnsi="仿宋" w:eastAsia="仿宋_GB2312"/>
          <w:sz w:val="28"/>
          <w:szCs w:val="28"/>
        </w:rPr>
        <w:t>依</w:t>
      </w:r>
      <w:r>
        <w:rPr>
          <w:rFonts w:ascii="仿宋_GB2312" w:hAnsi="仿宋" w:eastAsia="仿宋_GB2312"/>
          <w:sz w:val="28"/>
          <w:szCs w:val="28"/>
        </w:rPr>
        <w:t>次</w:t>
      </w:r>
      <w:r>
        <w:rPr>
          <w:rFonts w:hint="eastAsia" w:ascii="仿宋_GB2312" w:hAnsi="仿宋" w:eastAsia="仿宋_GB2312"/>
          <w:sz w:val="28"/>
          <w:szCs w:val="28"/>
        </w:rPr>
        <w:t>进行1</w:t>
      </w:r>
      <w:r>
        <w:rPr>
          <w:rFonts w:ascii="仿宋_GB2312" w:hAnsi="仿宋" w:eastAsia="仿宋_GB2312"/>
          <w:sz w:val="28"/>
          <w:szCs w:val="28"/>
        </w:rPr>
        <w:t>0</w:t>
      </w:r>
      <w:r>
        <w:rPr>
          <w:rFonts w:hint="eastAsia" w:ascii="仿宋_GB2312" w:hAnsi="仿宋" w:eastAsia="仿宋_GB2312"/>
          <w:sz w:val="28"/>
          <w:szCs w:val="28"/>
        </w:rPr>
        <w:t>分</w:t>
      </w:r>
      <w:r>
        <w:rPr>
          <w:rFonts w:ascii="仿宋_GB2312" w:hAnsi="仿宋" w:eastAsia="仿宋_GB2312"/>
          <w:sz w:val="28"/>
          <w:szCs w:val="28"/>
        </w:rPr>
        <w:t>钟</w:t>
      </w:r>
      <w:r>
        <w:rPr>
          <w:rFonts w:hint="eastAsia" w:ascii="仿宋_GB2312" w:hAnsi="仿宋" w:eastAsia="仿宋_GB2312"/>
          <w:sz w:val="28"/>
          <w:szCs w:val="28"/>
        </w:rPr>
        <w:t>以内</w:t>
      </w:r>
      <w:r>
        <w:rPr>
          <w:rFonts w:ascii="仿宋_GB2312" w:hAnsi="仿宋" w:eastAsia="仿宋_GB2312"/>
          <w:sz w:val="28"/>
          <w:szCs w:val="28"/>
        </w:rPr>
        <w:t>的</w:t>
      </w:r>
      <w:r>
        <w:rPr>
          <w:rFonts w:hint="eastAsia" w:ascii="仿宋_GB2312" w:hAnsi="仿宋" w:eastAsia="仿宋_GB2312"/>
          <w:sz w:val="28"/>
          <w:szCs w:val="28"/>
        </w:rPr>
        <w:t>实施方案</w:t>
      </w:r>
      <w:r>
        <w:rPr>
          <w:rFonts w:ascii="仿宋_GB2312" w:hAnsi="仿宋" w:eastAsia="仿宋_GB2312"/>
          <w:sz w:val="28"/>
          <w:szCs w:val="28"/>
        </w:rPr>
        <w:t>讲标</w:t>
      </w:r>
      <w:r>
        <w:rPr>
          <w:rFonts w:hint="eastAsia" w:ascii="仿宋_GB2312" w:hAnsi="仿宋" w:eastAsia="仿宋_GB2312"/>
          <w:sz w:val="28"/>
          <w:szCs w:val="28"/>
        </w:rPr>
        <w:t>、</w:t>
      </w:r>
      <w:r>
        <w:rPr>
          <w:rFonts w:ascii="仿宋_GB2312" w:hAnsi="仿宋" w:eastAsia="仿宋_GB2312"/>
          <w:sz w:val="28"/>
          <w:szCs w:val="28"/>
        </w:rPr>
        <w:t>答疑</w:t>
      </w:r>
      <w:r>
        <w:rPr>
          <w:rFonts w:hint="eastAsia" w:ascii="仿宋_GB2312" w:hAnsi="仿宋" w:eastAsia="仿宋_GB2312"/>
          <w:sz w:val="28"/>
          <w:szCs w:val="28"/>
        </w:rPr>
        <w:t>。</w:t>
      </w:r>
    </w:p>
    <w:p>
      <w:pPr>
        <w:spacing w:line="570" w:lineRule="exact"/>
        <w:ind w:firstLine="560" w:firstLineChars="200"/>
        <w:contextualSpacing/>
        <w:rPr>
          <w:rFonts w:ascii="楷体" w:hAnsi="楷体" w:eastAsia="楷体"/>
          <w:sz w:val="28"/>
          <w:szCs w:val="28"/>
        </w:rPr>
      </w:pPr>
      <w:r>
        <w:rPr>
          <w:rFonts w:hint="eastAsia" w:ascii="楷体" w:hAnsi="楷体" w:eastAsia="楷体"/>
          <w:sz w:val="28"/>
          <w:szCs w:val="28"/>
        </w:rPr>
        <w:t>（</w:t>
      </w:r>
      <w:r>
        <w:rPr>
          <w:rFonts w:ascii="楷体" w:hAnsi="楷体" w:eastAsia="楷体"/>
          <w:sz w:val="28"/>
          <w:szCs w:val="28"/>
        </w:rPr>
        <w:t>三</w:t>
      </w:r>
      <w:r>
        <w:rPr>
          <w:rFonts w:hint="eastAsia" w:ascii="楷体" w:hAnsi="楷体" w:eastAsia="楷体"/>
          <w:sz w:val="28"/>
          <w:szCs w:val="28"/>
        </w:rPr>
        <w:t>）</w:t>
      </w:r>
      <w:r>
        <w:rPr>
          <w:rFonts w:ascii="楷体" w:hAnsi="楷体" w:eastAsia="楷体"/>
          <w:sz w:val="28"/>
          <w:szCs w:val="28"/>
        </w:rPr>
        <w:t>评审委员会</w:t>
      </w:r>
    </w:p>
    <w:p>
      <w:pPr>
        <w:spacing w:line="620" w:lineRule="exact"/>
        <w:ind w:firstLine="630" w:firstLineChars="225"/>
        <w:jc w:val="left"/>
        <w:rPr>
          <w:rFonts w:ascii="仿宋_GB2312" w:hAnsi="仿宋" w:eastAsia="仿宋_GB2312"/>
          <w:sz w:val="28"/>
          <w:szCs w:val="28"/>
        </w:rPr>
      </w:pPr>
      <w:r>
        <w:rPr>
          <w:rFonts w:hint="eastAsia" w:ascii="仿宋_GB2312" w:hAnsi="仿宋" w:eastAsia="仿宋_GB2312"/>
          <w:sz w:val="28"/>
          <w:szCs w:val="28"/>
        </w:rPr>
        <w:t>1.比选人自行组建评审委员会。评审委员会对比选</w:t>
      </w:r>
      <w:r>
        <w:rPr>
          <w:rFonts w:ascii="仿宋_GB2312" w:hAnsi="仿宋" w:eastAsia="仿宋_GB2312"/>
          <w:sz w:val="28"/>
          <w:szCs w:val="28"/>
        </w:rPr>
        <w:t>申请</w:t>
      </w:r>
      <w:r>
        <w:rPr>
          <w:rFonts w:hint="eastAsia" w:ascii="仿宋_GB2312" w:hAnsi="仿宋" w:eastAsia="仿宋_GB2312"/>
          <w:sz w:val="28"/>
          <w:szCs w:val="28"/>
        </w:rPr>
        <w:t>文件进行审查、质疑、评估和比较。</w:t>
      </w:r>
    </w:p>
    <w:p>
      <w:pPr>
        <w:spacing w:line="620" w:lineRule="exact"/>
        <w:ind w:firstLine="630" w:firstLineChars="225"/>
        <w:jc w:val="left"/>
        <w:rPr>
          <w:rFonts w:ascii="仿宋_GB2312" w:hAnsi="仿宋" w:eastAsia="仿宋_GB2312"/>
          <w:sz w:val="28"/>
          <w:szCs w:val="28"/>
        </w:rPr>
      </w:pPr>
      <w:r>
        <w:rPr>
          <w:rFonts w:ascii="仿宋_GB2312" w:hAnsi="仿宋" w:eastAsia="仿宋_GB2312"/>
          <w:sz w:val="28"/>
          <w:szCs w:val="28"/>
        </w:rPr>
        <w:t>2.</w:t>
      </w:r>
      <w:r>
        <w:rPr>
          <w:rFonts w:hint="eastAsia" w:ascii="仿宋_GB2312" w:hAnsi="仿宋" w:eastAsia="仿宋_GB2312"/>
          <w:sz w:val="28"/>
          <w:szCs w:val="28"/>
        </w:rPr>
        <w:t>评审委员会成员名单，在中选结果确定前是保密的，评审在有关部门监督和保密的状态下进行。</w:t>
      </w:r>
    </w:p>
    <w:p>
      <w:pPr>
        <w:spacing w:line="620" w:lineRule="exact"/>
        <w:ind w:firstLine="630" w:firstLineChars="225"/>
        <w:jc w:val="left"/>
        <w:rPr>
          <w:rFonts w:ascii="仿宋_GB2312" w:hAnsi="仿宋" w:eastAsia="仿宋_GB2312"/>
          <w:sz w:val="28"/>
          <w:szCs w:val="28"/>
        </w:rPr>
      </w:pPr>
      <w:r>
        <w:rPr>
          <w:rFonts w:hint="eastAsia" w:ascii="仿宋_GB2312" w:hAnsi="仿宋" w:eastAsia="仿宋_GB2312"/>
          <w:sz w:val="28"/>
          <w:szCs w:val="28"/>
        </w:rPr>
        <w:t>3</w:t>
      </w:r>
      <w:r>
        <w:rPr>
          <w:rFonts w:ascii="仿宋_GB2312" w:hAnsi="仿宋" w:eastAsia="仿宋_GB2312"/>
          <w:sz w:val="28"/>
          <w:szCs w:val="28"/>
        </w:rPr>
        <w:t>.</w:t>
      </w:r>
      <w:r>
        <w:rPr>
          <w:rFonts w:hint="eastAsia" w:ascii="仿宋_GB2312" w:hAnsi="仿宋" w:eastAsia="仿宋_GB2312"/>
          <w:sz w:val="28"/>
          <w:szCs w:val="28"/>
        </w:rPr>
        <w:t xml:space="preserve"> 评审委员会成员应当客观公正履行职务，遵守职业道德，对所提出的评审意见承担个人责任。评审委员会成员不得私下接触比选申请人，不得接受比选申请人的财物或其他好处。</w:t>
      </w:r>
    </w:p>
    <w:p>
      <w:pPr>
        <w:spacing w:line="620" w:lineRule="exact"/>
        <w:ind w:firstLine="630" w:firstLineChars="225"/>
        <w:jc w:val="left"/>
        <w:rPr>
          <w:rFonts w:ascii="仿宋_GB2312" w:hAnsi="仿宋" w:eastAsia="仿宋_GB2312"/>
          <w:sz w:val="28"/>
          <w:szCs w:val="28"/>
        </w:rPr>
      </w:pPr>
      <w:r>
        <w:rPr>
          <w:rFonts w:ascii="仿宋_GB2312" w:hAnsi="仿宋" w:eastAsia="仿宋_GB2312"/>
          <w:sz w:val="28"/>
          <w:szCs w:val="28"/>
        </w:rPr>
        <w:t>4.</w:t>
      </w:r>
      <w:r>
        <w:rPr>
          <w:rFonts w:hint="eastAsia" w:ascii="仿宋_GB2312" w:hAnsi="仿宋" w:eastAsia="仿宋_GB2312"/>
          <w:sz w:val="28"/>
          <w:szCs w:val="28"/>
        </w:rPr>
        <w:t>评审期间，评审委员会成员根据需要对某些比选</w:t>
      </w:r>
      <w:r>
        <w:rPr>
          <w:rFonts w:ascii="仿宋_GB2312" w:hAnsi="仿宋" w:eastAsia="仿宋_GB2312"/>
          <w:sz w:val="28"/>
          <w:szCs w:val="28"/>
        </w:rPr>
        <w:t>申请书内容</w:t>
      </w:r>
      <w:r>
        <w:rPr>
          <w:rFonts w:hint="eastAsia" w:ascii="仿宋_GB2312" w:hAnsi="仿宋" w:eastAsia="仿宋_GB2312"/>
          <w:sz w:val="28"/>
          <w:szCs w:val="28"/>
        </w:rPr>
        <w:t>进行质询，比选申请人须等候。</w:t>
      </w:r>
      <w:bookmarkStart w:id="28" w:name="_Toc520275151"/>
      <w:r>
        <w:rPr>
          <w:rFonts w:ascii="黑体" w:hAnsi="黑体" w:eastAsia="黑体"/>
          <w:sz w:val="32"/>
          <w:szCs w:val="32"/>
        </w:rPr>
        <w:br w:type="page"/>
      </w:r>
    </w:p>
    <w:p>
      <w:pPr>
        <w:pStyle w:val="41"/>
        <w:numPr>
          <w:ilvl w:val="0"/>
          <w:numId w:val="2"/>
        </w:numPr>
        <w:spacing w:line="570" w:lineRule="exact"/>
        <w:ind w:firstLineChars="0"/>
        <w:contextualSpacing/>
        <w:jc w:val="center"/>
        <w:outlineLvl w:val="0"/>
        <w:rPr>
          <w:rFonts w:ascii="方正小标宋简体" w:eastAsia="方正小标宋简体"/>
          <w:b/>
          <w:bCs/>
          <w:kern w:val="44"/>
          <w:sz w:val="44"/>
          <w:szCs w:val="44"/>
          <w:lang w:val="zh-CN"/>
        </w:rPr>
      </w:pPr>
      <w:bookmarkStart w:id="29" w:name="_Toc38447192"/>
      <w:bookmarkStart w:id="30" w:name="_Toc91083371"/>
      <w:r>
        <w:rPr>
          <w:rFonts w:hint="eastAsia" w:ascii="方正小标宋简体" w:eastAsia="方正小标宋简体"/>
          <w:b/>
          <w:bCs/>
          <w:kern w:val="44"/>
          <w:sz w:val="44"/>
          <w:szCs w:val="44"/>
          <w:lang w:val="zh-CN"/>
        </w:rPr>
        <w:t>主要合同条款</w:t>
      </w:r>
      <w:bookmarkEnd w:id="29"/>
      <w:bookmarkEnd w:id="30"/>
    </w:p>
    <w:bookmarkEnd w:id="28"/>
    <w:p>
      <w:pPr>
        <w:rPr>
          <w:rFonts w:ascii="黑体" w:hAnsi="黑体" w:eastAsia="黑体"/>
          <w:sz w:val="32"/>
          <w:szCs w:val="32"/>
        </w:rPr>
      </w:pPr>
    </w:p>
    <w:p>
      <w:pPr>
        <w:spacing w:line="570" w:lineRule="exact"/>
        <w:contextualSpacing/>
        <w:rPr>
          <w:rFonts w:ascii="仿宋_GB2312" w:hAnsi="宋体" w:eastAsia="仿宋_GB2312" w:cs="宋体"/>
          <w:sz w:val="28"/>
          <w:szCs w:val="28"/>
        </w:rPr>
      </w:pPr>
      <w:r>
        <w:rPr>
          <w:rFonts w:hint="eastAsia" w:ascii="仿宋_GB2312" w:hAnsi="宋体" w:eastAsia="仿宋_GB2312" w:cs="宋体"/>
          <w:sz w:val="28"/>
          <w:szCs w:val="28"/>
        </w:rPr>
        <w:t>注：本合同条款甲乙双方可根据实际情况进行补充，但不得做实质性修改。</w:t>
      </w:r>
    </w:p>
    <w:p>
      <w:pPr>
        <w:spacing w:line="570" w:lineRule="exact"/>
        <w:contextualSpacing/>
        <w:rPr>
          <w:rFonts w:ascii="仿宋_GB2312" w:hAnsi="宋体" w:eastAsia="仿宋_GB2312" w:cs="宋体"/>
          <w:sz w:val="28"/>
          <w:szCs w:val="28"/>
        </w:rPr>
      </w:pPr>
      <w:r>
        <w:rPr>
          <w:rFonts w:hint="eastAsia" w:ascii="仿宋_GB2312" w:hAnsi="宋体" w:eastAsia="仿宋_GB2312" w:cs="宋体"/>
          <w:sz w:val="28"/>
          <w:szCs w:val="28"/>
        </w:rPr>
        <w:t>甲方：四川交投物流有限公司</w:t>
      </w:r>
    </w:p>
    <w:p>
      <w:pPr>
        <w:spacing w:line="570" w:lineRule="exact"/>
        <w:contextualSpacing/>
        <w:rPr>
          <w:rFonts w:ascii="仿宋_GB2312" w:hAnsi="宋体" w:eastAsia="仿宋_GB2312" w:cs="宋体"/>
          <w:sz w:val="28"/>
          <w:szCs w:val="28"/>
        </w:rPr>
      </w:pPr>
      <w:r>
        <w:rPr>
          <w:rFonts w:hint="eastAsia" w:ascii="仿宋_GB2312" w:hAnsi="宋体" w:eastAsia="仿宋_GB2312" w:cs="宋体"/>
          <w:sz w:val="28"/>
          <w:szCs w:val="28"/>
        </w:rPr>
        <w:t>乙方：</w:t>
      </w:r>
    </w:p>
    <w:p>
      <w:pPr>
        <w:spacing w:line="570" w:lineRule="exact"/>
        <w:ind w:firstLine="560" w:firstLineChars="200"/>
        <w:contextualSpacing/>
        <w:jc w:val="left"/>
        <w:rPr>
          <w:rFonts w:ascii="仿宋_GB2312" w:hAnsi="宋体" w:eastAsia="仿宋_GB2312" w:cs="宋体"/>
          <w:sz w:val="28"/>
          <w:szCs w:val="28"/>
        </w:rPr>
      </w:pPr>
      <w:r>
        <w:rPr>
          <w:rFonts w:hint="eastAsia" w:ascii="仿宋_GB2312" w:hAnsi="宋体" w:eastAsia="仿宋_GB2312" w:cs="宋体"/>
          <w:sz w:val="28"/>
          <w:szCs w:val="28"/>
        </w:rPr>
        <w:t>四川交投物流有限公司（简称甲方）与 （简称乙方）双方就物流运输平台软件服务项目相关事宜，经过平等协商，结合比选要求，在真实、充分地表达各自意愿的基础上，根据《中华人民共和国</w:t>
      </w:r>
      <w:r>
        <w:rPr>
          <w:rFonts w:hint="eastAsia" w:ascii="仿宋_GB2312" w:hAnsi="宋体" w:eastAsia="仿宋_GB2312" w:cs="宋体"/>
          <w:sz w:val="28"/>
          <w:szCs w:val="28"/>
          <w:lang w:eastAsia="zh-Hans"/>
        </w:rPr>
        <w:t>民法典</w:t>
      </w:r>
      <w:r>
        <w:rPr>
          <w:rFonts w:hint="eastAsia" w:ascii="仿宋_GB2312" w:hAnsi="宋体" w:eastAsia="仿宋_GB2312" w:cs="宋体"/>
          <w:sz w:val="28"/>
          <w:szCs w:val="28"/>
        </w:rPr>
        <w:t>》的规定，达成如下协议，并由双方共同恪守。</w:t>
      </w:r>
    </w:p>
    <w:p>
      <w:pPr>
        <w:spacing w:line="570" w:lineRule="exact"/>
        <w:ind w:firstLine="560" w:firstLineChars="200"/>
        <w:contextualSpacing/>
        <w:rPr>
          <w:rFonts w:ascii="黑体" w:hAnsi="黑体" w:eastAsia="黑体" w:cs="黑体"/>
          <w:sz w:val="28"/>
          <w:szCs w:val="28"/>
        </w:rPr>
      </w:pPr>
      <w:r>
        <w:rPr>
          <w:rFonts w:hint="eastAsia" w:ascii="黑体" w:hAnsi="黑体" w:eastAsia="黑体" w:cs="黑体"/>
          <w:sz w:val="28"/>
          <w:szCs w:val="28"/>
        </w:rPr>
        <w:t>一、服务内容</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1.乙方为甲方提供物流运输平台软件，用于甲方管理整体运输业务，管理承运商、实现及时对账和智能数据分析。实现对车辆的在线管理、跟踪定位、运力统筹等；各类信息反馈及时、运力合理调度、全程透明化；拒绝资源浪费，提高执行效率。</w:t>
      </w:r>
    </w:p>
    <w:p>
      <w:pPr>
        <w:pStyle w:val="41"/>
        <w:autoSpaceDE w:val="0"/>
        <w:autoSpaceDN w:val="0"/>
        <w:adjustRightInd w:val="0"/>
        <w:spacing w:line="600" w:lineRule="exact"/>
        <w:ind w:firstLine="560"/>
        <w:contextualSpacing/>
        <w:rPr>
          <w:rFonts w:ascii="仿宋_GB2312" w:hAnsi="楷体" w:eastAsia="仿宋_GB2312" w:cs="宋体"/>
          <w:sz w:val="28"/>
          <w:szCs w:val="28"/>
        </w:rPr>
      </w:pPr>
      <w:r>
        <w:rPr>
          <w:rFonts w:hint="eastAsia" w:ascii="仿宋_GB2312" w:hAnsi="宋体" w:eastAsia="仿宋_GB2312" w:cs="宋体"/>
          <w:sz w:val="28"/>
          <w:szCs w:val="28"/>
        </w:rPr>
        <w:t>2.乙方提供得软件功能主要有</w:t>
      </w:r>
      <w:r>
        <w:rPr>
          <w:rFonts w:hint="eastAsia" w:ascii="仿宋_GB2312" w:hAnsi="楷体" w:eastAsia="仿宋_GB2312" w:cs="宋体"/>
          <w:sz w:val="28"/>
          <w:szCs w:val="28"/>
        </w:rPr>
        <w:t>货主管理、承运商管理、车队管理、司机管理、车辆管理、收货人管理等。</w:t>
      </w:r>
    </w:p>
    <w:p>
      <w:pPr>
        <w:spacing w:line="570" w:lineRule="exact"/>
        <w:contextualSpacing/>
        <w:rPr>
          <w:rFonts w:ascii="仿宋_GB2312" w:hAnsi="宋体" w:eastAsia="仿宋_GB2312" w:cs="宋体"/>
          <w:sz w:val="28"/>
          <w:szCs w:val="28"/>
        </w:rPr>
      </w:pPr>
      <w:r>
        <w:rPr>
          <w:rFonts w:hint="eastAsia" w:ascii="仿宋_GB2312" w:hAnsi="宋体" w:eastAsia="仿宋_GB2312" w:cs="宋体"/>
          <w:sz w:val="28"/>
          <w:szCs w:val="28"/>
        </w:rPr>
        <w:t xml:space="preserve">    3.基于互联网技术的不断发展，以及为甲方提供更好的服务等需要，乙方需根据甲方需求进行开发新的模块、功能和软件或其它语种服务。上述所有新的模块、功能、软件服务的提供，除非乙方另有说明，否则仍适用本协议。</w:t>
      </w:r>
    </w:p>
    <w:p>
      <w:pPr>
        <w:spacing w:line="570" w:lineRule="exact"/>
        <w:ind w:firstLine="560" w:firstLineChars="200"/>
        <w:contextualSpacing/>
        <w:rPr>
          <w:rFonts w:ascii="黑体" w:hAnsi="黑体" w:eastAsia="黑体" w:cs="黑体"/>
          <w:sz w:val="28"/>
          <w:szCs w:val="28"/>
        </w:rPr>
      </w:pPr>
      <w:r>
        <w:rPr>
          <w:rFonts w:hint="eastAsia" w:ascii="黑体" w:hAnsi="黑体" w:eastAsia="黑体" w:cs="黑体"/>
          <w:sz w:val="28"/>
          <w:szCs w:val="28"/>
        </w:rPr>
        <w:t>二、服务费</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1.甲方应按照人民币总计</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万元（大写：</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，含税价，）向乙方支付服务费。</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2.服务费用支付进度：乙方在完成上线使用后，且经甲方</w:t>
      </w:r>
      <w:r>
        <w:rPr>
          <w:rFonts w:hint="eastAsia" w:ascii="仿宋_GB2312" w:hAnsi="宋体" w:eastAsia="仿宋_GB2312" w:cs="宋体"/>
          <w:sz w:val="28"/>
          <w:szCs w:val="28"/>
          <w:lang w:eastAsia="zh-Hans"/>
        </w:rPr>
        <w:t>验收合格</w:t>
      </w:r>
      <w:r>
        <w:rPr>
          <w:rFonts w:hint="eastAsia" w:ascii="仿宋_GB2312" w:hAnsi="宋体" w:eastAsia="仿宋_GB2312" w:cs="宋体"/>
          <w:sz w:val="28"/>
          <w:szCs w:val="28"/>
        </w:rPr>
        <w:t>认可后，甲方向乙方支付服务费用的5</w:t>
      </w:r>
      <w:r>
        <w:rPr>
          <w:rFonts w:ascii="仿宋_GB2312" w:hAnsi="宋体" w:eastAsia="仿宋_GB2312" w:cs="宋体"/>
          <w:sz w:val="28"/>
          <w:szCs w:val="28"/>
        </w:rPr>
        <w:t>0</w:t>
      </w:r>
      <w:r>
        <w:rPr>
          <w:rFonts w:hint="eastAsia" w:ascii="仿宋_GB2312" w:hAnsi="宋体" w:eastAsia="仿宋_GB2312" w:cs="宋体"/>
          <w:sz w:val="28"/>
          <w:szCs w:val="28"/>
        </w:rPr>
        <w:t>%</w:t>
      </w:r>
      <w:r>
        <w:rPr>
          <w:rFonts w:ascii="仿宋_GB2312" w:hAnsi="宋体" w:eastAsia="仿宋_GB2312" w:cs="宋体"/>
          <w:sz w:val="28"/>
          <w:szCs w:val="28"/>
        </w:rPr>
        <w:t>；</w:t>
      </w:r>
      <w:r>
        <w:rPr>
          <w:rFonts w:hint="eastAsia" w:ascii="仿宋_GB2312" w:hAnsi="宋体" w:eastAsia="仿宋_GB2312" w:cs="宋体"/>
          <w:sz w:val="28"/>
          <w:szCs w:val="28"/>
        </w:rPr>
        <w:t>在顺利上线使用6个月，</w:t>
      </w:r>
      <w:r>
        <w:rPr>
          <w:rFonts w:hint="eastAsia" w:ascii="仿宋_GB2312" w:hAnsi="宋体" w:eastAsia="仿宋_GB2312" w:cs="宋体"/>
          <w:sz w:val="28"/>
          <w:szCs w:val="28"/>
          <w:lang w:eastAsia="zh-Hans"/>
        </w:rPr>
        <w:t>软件各项功能均正常运行且符合甲方使用标准和条件后</w:t>
      </w:r>
      <w:r>
        <w:rPr>
          <w:rFonts w:ascii="仿宋_GB2312" w:hAnsi="宋体" w:eastAsia="仿宋_GB2312" w:cs="宋体"/>
          <w:sz w:val="28"/>
          <w:szCs w:val="28"/>
          <w:lang w:eastAsia="zh-Hans"/>
        </w:rPr>
        <w:t>，</w:t>
      </w:r>
      <w:r>
        <w:rPr>
          <w:rFonts w:hint="eastAsia" w:ascii="仿宋_GB2312" w:hAnsi="宋体" w:eastAsia="仿宋_GB2312" w:cs="宋体"/>
          <w:sz w:val="28"/>
          <w:szCs w:val="28"/>
        </w:rPr>
        <w:t>甲方再向乙方支付服务费用的剩余5</w:t>
      </w:r>
      <w:r>
        <w:rPr>
          <w:rFonts w:ascii="仿宋_GB2312" w:hAnsi="宋体" w:eastAsia="仿宋_GB2312" w:cs="宋体"/>
          <w:sz w:val="28"/>
          <w:szCs w:val="28"/>
        </w:rPr>
        <w:t>0</w:t>
      </w:r>
      <w:r>
        <w:rPr>
          <w:rFonts w:hint="eastAsia" w:ascii="仿宋_GB2312" w:hAnsi="宋体" w:eastAsia="仿宋_GB2312" w:cs="宋体"/>
          <w:sz w:val="28"/>
          <w:szCs w:val="28"/>
        </w:rPr>
        <w:t>%</w:t>
      </w:r>
      <w:r>
        <w:rPr>
          <w:rFonts w:ascii="仿宋_GB2312" w:hAnsi="宋体" w:eastAsia="仿宋_GB2312" w:cs="宋体"/>
          <w:sz w:val="28"/>
          <w:szCs w:val="28"/>
        </w:rPr>
        <w:t xml:space="preserve"> </w:t>
      </w:r>
      <w:r>
        <w:rPr>
          <w:rFonts w:hint="eastAsia" w:ascii="仿宋_GB2312" w:hAnsi="宋体" w:eastAsia="仿宋_GB2312" w:cs="宋体"/>
          <w:sz w:val="28"/>
          <w:szCs w:val="28"/>
        </w:rPr>
        <w:t>。</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3</w:t>
      </w:r>
      <w:r>
        <w:rPr>
          <w:rFonts w:ascii="仿宋_GB2312" w:hAnsi="宋体" w:eastAsia="仿宋_GB2312" w:cs="宋体"/>
          <w:sz w:val="28"/>
          <w:szCs w:val="28"/>
        </w:rPr>
        <w:t>.</w:t>
      </w:r>
      <w:r>
        <w:rPr>
          <w:rFonts w:hint="eastAsia" w:ascii="仿宋_GB2312" w:hAnsi="宋体" w:eastAsia="仿宋_GB2312" w:cs="宋体"/>
          <w:sz w:val="28"/>
          <w:szCs w:val="28"/>
        </w:rPr>
        <w:t>支付条件：在甲方付款前，乙方应向甲方提供等额、正规、合法、有效发票。因乙方开票不及时导致甲方付款延迟的，不应当视为甲方延迟付款。</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4.乙方收款账号信息：</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 xml:space="preserve">户名：       </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 xml:space="preserve">开户行：        </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 xml:space="preserve">收款账号：    </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 xml:space="preserve">地址：      </w:t>
      </w:r>
    </w:p>
    <w:p>
      <w:pPr>
        <w:spacing w:line="570" w:lineRule="exact"/>
        <w:ind w:firstLine="560" w:firstLineChars="200"/>
        <w:contextualSpacing/>
        <w:rPr>
          <w:rFonts w:ascii="黑体" w:hAnsi="黑体" w:eastAsia="黑体" w:cs="黑体"/>
          <w:sz w:val="28"/>
          <w:szCs w:val="28"/>
        </w:rPr>
      </w:pPr>
      <w:r>
        <w:rPr>
          <w:rFonts w:hint="eastAsia" w:ascii="黑体" w:hAnsi="黑体" w:eastAsia="黑体" w:cs="黑体"/>
          <w:sz w:val="28"/>
          <w:szCs w:val="28"/>
        </w:rPr>
        <w:t>三、服务期限</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1.服务有效期为</w:t>
      </w:r>
      <w:r>
        <w:rPr>
          <w:rFonts w:hint="eastAsia" w:ascii="仿宋_GB2312" w:hAnsi="宋体" w:eastAsia="仿宋_GB2312" w:cs="宋体"/>
          <w:sz w:val="28"/>
          <w:szCs w:val="28"/>
          <w:u w:val="single"/>
        </w:rPr>
        <w:t>一年</w:t>
      </w:r>
      <w:r>
        <w:rPr>
          <w:rFonts w:hint="eastAsia" w:ascii="仿宋_GB2312" w:hAnsi="宋体" w:eastAsia="仿宋_GB2312" w:cs="宋体"/>
          <w:sz w:val="28"/>
          <w:szCs w:val="28"/>
        </w:rPr>
        <w:t>，自本协议生效且乙方向甲方发送服务开通通知之日起计算。本协议服务有效期终止日前30天，若双方均未书面提出异议，双方可就当前合作进行协商，若不变更条款，则依据本协议续签合同，合作有效期延期一年。若双方达成新意向，则可重新签订新合同。</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2.本协议生效后，乙方将根据甲方需求开发平台相应功能等，并向甲方发送服务开通的通知，甲方可通过本协议约定的账号登陆物流运输平台软件使用、测试等服务。</w:t>
      </w:r>
    </w:p>
    <w:p>
      <w:pPr>
        <w:spacing w:line="570" w:lineRule="exact"/>
        <w:ind w:firstLine="560" w:firstLineChars="200"/>
        <w:contextualSpacing/>
        <w:rPr>
          <w:rFonts w:ascii="黑体" w:hAnsi="黑体" w:eastAsia="黑体" w:cs="黑体"/>
          <w:sz w:val="28"/>
          <w:szCs w:val="28"/>
        </w:rPr>
      </w:pPr>
      <w:r>
        <w:rPr>
          <w:rFonts w:hint="eastAsia" w:ascii="黑体" w:hAnsi="黑体" w:eastAsia="黑体" w:cs="黑体"/>
          <w:sz w:val="28"/>
          <w:szCs w:val="28"/>
        </w:rPr>
        <w:t>四、甲方的权利义务</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1甲方在本合同期限内享有租赁管理系统的使用权和数据权及乙方提供的运维服务。</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2甲方在应用过程中发现平台出现异常，应及时通知乙方，便于乙方做出故障诊断予以维护。</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3.甲方在使用过程中需要新增个性化需求（不影响平台标准化产品结构），应书面告知乙方优化。</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4</w:t>
      </w:r>
      <w:r>
        <w:rPr>
          <w:rFonts w:ascii="仿宋_GB2312" w:hAnsi="宋体" w:eastAsia="仿宋_GB2312" w:cs="宋体"/>
          <w:sz w:val="28"/>
          <w:szCs w:val="28"/>
        </w:rPr>
        <w:t>.</w:t>
      </w:r>
      <w:r>
        <w:rPr>
          <w:rFonts w:hint="eastAsia" w:ascii="仿宋_GB2312" w:hAnsi="宋体" w:eastAsia="仿宋_GB2312" w:cs="宋体"/>
          <w:sz w:val="28"/>
          <w:szCs w:val="28"/>
        </w:rPr>
        <w:t>甲方应组织协调相关管理及维护人员参加系统培训。</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5.甲方应仔细阅读并遵守相应服务说明、使用流程、操作文档等内容，在使用平台过程中，应依照相关操作指引进行操作。</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6.甲方指派系统管理员为：（姓名、联系方式。）</w:t>
      </w:r>
    </w:p>
    <w:p>
      <w:pPr>
        <w:spacing w:line="570" w:lineRule="exact"/>
        <w:contextualSpacing/>
        <w:rPr>
          <w:rFonts w:ascii="黑体" w:hAnsi="黑体" w:eastAsia="黑体" w:cs="黑体"/>
          <w:sz w:val="28"/>
          <w:szCs w:val="28"/>
        </w:rPr>
      </w:pPr>
      <w:r>
        <w:rPr>
          <w:rFonts w:hint="eastAsia" w:ascii="黑体" w:hAnsi="黑体" w:eastAsia="黑体" w:cs="黑体"/>
          <w:sz w:val="28"/>
          <w:szCs w:val="28"/>
        </w:rPr>
        <w:t>五、乙方的权利义务</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1.乙方将提供系统运行、数据存储服务等，并保证系统的正常运行。</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2.乙方应向甲方提供平台的系统管理员文档、操作手册等相关文档。</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3.乙方有义务响应甲方提出的培训需求和技术支持需求。</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4.乙方负责系统的维护，及时解决运行中的问题。按故障级别：系统性故障（因系统原因造成的完全无法使用）应在12小时内响应并安排有能力修复故障的人员排除故障；重大故障（系统中的某个主板块及其附属功能无法使用或不符合功能要求）应在24小时内响应并安排有能力修复故障的人员排除故障；一般故障（系统中某项子功能无法使用或不影响使用的微小故障）应在48小时内响应并安排有能力修复故障的人员排除故障。</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5.乙方应确保系统24小时不间断运行，如因不可抗因素及乙方数据中心改造以及其他非因乙方原因造成的使用中断不在此范围之内；因系统更新和调整造成的使用中断不在此范围之内。</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6.乙方应做好信息和数据的安全工作，对知悉本系统的信息和数据做好保密工作，杜绝信息和数据的泄漏和非法窃取。</w:t>
      </w:r>
    </w:p>
    <w:p>
      <w:pPr>
        <w:spacing w:line="570" w:lineRule="exact"/>
        <w:ind w:firstLine="560" w:firstLineChars="200"/>
        <w:contextualSpacing/>
        <w:rPr>
          <w:rFonts w:ascii="黑体" w:hAnsi="黑体" w:eastAsia="黑体" w:cs="黑体"/>
          <w:sz w:val="28"/>
          <w:szCs w:val="28"/>
        </w:rPr>
      </w:pPr>
      <w:r>
        <w:rPr>
          <w:rFonts w:hint="eastAsia" w:ascii="黑体" w:hAnsi="黑体" w:eastAsia="黑体" w:cs="黑体"/>
          <w:sz w:val="28"/>
          <w:szCs w:val="28"/>
        </w:rPr>
        <w:t>六、知识产权</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1.甲方了解并同意，除非乙方另行声明，本协议项下乙方提供的服务中包含的所有软件、技术、程序的所有知识产权（包括但不限于版权、商标权、专利权、商业秘密等）及相关权利均归乙方或其关联公司所有。</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2</w:t>
      </w:r>
      <w:r>
        <w:rPr>
          <w:rFonts w:ascii="仿宋_GB2312" w:hAnsi="宋体" w:eastAsia="仿宋_GB2312" w:cs="宋体"/>
          <w:sz w:val="28"/>
          <w:szCs w:val="28"/>
        </w:rPr>
        <w:t>.</w:t>
      </w:r>
      <w:r>
        <w:rPr>
          <w:rFonts w:hint="eastAsia" w:ascii="仿宋_GB2312" w:hAnsi="宋体" w:eastAsia="仿宋_GB2312" w:cs="宋体"/>
          <w:sz w:val="28"/>
          <w:szCs w:val="28"/>
        </w:rPr>
        <w:t xml:space="preserve"> 乙方了解并同意，除非甲方另行声明，本协议项下乙方提供的服务中包含的所有数据的所有知识产权（包括但不限于版权、商标权、专利权、商业秘密等）及相关权利均归甲方或其关联公司所有。同时，乙方须按照甲方的要求进行备份。</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3.甲方的Logo、商标、标识、徵记、商品和服务名称等由甲方或其关联公司在中国和其它国家享有知识产权的内容，未经甲方书面授权乙方不得以任何方式展示、使用或作其他处理，也不得向他人表明其有权展示、使用、或作其他处理。</w:t>
      </w:r>
    </w:p>
    <w:p>
      <w:pPr>
        <w:spacing w:line="570" w:lineRule="exact"/>
        <w:ind w:firstLine="560" w:firstLineChars="200"/>
        <w:contextualSpacing/>
        <w:rPr>
          <w:rFonts w:ascii="黑体" w:hAnsi="黑体" w:eastAsia="黑体" w:cs="黑体"/>
          <w:sz w:val="28"/>
          <w:szCs w:val="28"/>
        </w:rPr>
      </w:pPr>
      <w:r>
        <w:rPr>
          <w:rFonts w:hint="eastAsia" w:ascii="黑体" w:hAnsi="黑体" w:eastAsia="黑体" w:cs="黑体"/>
          <w:sz w:val="28"/>
          <w:szCs w:val="28"/>
        </w:rPr>
        <w:t>七、违约责任</w:t>
      </w:r>
    </w:p>
    <w:p>
      <w:pPr>
        <w:spacing w:line="570" w:lineRule="exact"/>
        <w:ind w:firstLine="560" w:firstLineChars="200"/>
        <w:contextualSpacing/>
        <w:rPr>
          <w:rFonts w:ascii="仿宋_GB2312" w:hAnsi="宋体" w:eastAsia="仿宋_GB2312" w:cs="宋体"/>
          <w:sz w:val="28"/>
          <w:szCs w:val="28"/>
        </w:rPr>
      </w:pPr>
      <w:r>
        <w:rPr>
          <w:rFonts w:ascii="仿宋_GB2312" w:hAnsi="宋体" w:eastAsia="仿宋_GB2312" w:cs="宋体"/>
          <w:sz w:val="28"/>
          <w:szCs w:val="28"/>
        </w:rPr>
        <w:t>1</w:t>
      </w:r>
      <w:r>
        <w:rPr>
          <w:rFonts w:hint="eastAsia" w:ascii="仿宋_GB2312" w:hAnsi="宋体" w:eastAsia="仿宋_GB2312" w:cs="宋体"/>
          <w:sz w:val="28"/>
          <w:szCs w:val="28"/>
        </w:rPr>
        <w:t>.除本协议另有约定之外，如一方发生违约行为，守约方可以书面通知方式要求违约方在指定的时限内停止违约行为，并就违约行为造成的损失进行索赔，如违约方未能按时停止违约行为，则守约方有权立即终止本协议。</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2</w:t>
      </w:r>
      <w:r>
        <w:rPr>
          <w:rFonts w:ascii="仿宋_GB2312" w:hAnsi="宋体" w:eastAsia="仿宋_GB2312" w:cs="宋体"/>
          <w:sz w:val="28"/>
          <w:szCs w:val="28"/>
        </w:rPr>
        <w:t>.</w:t>
      </w:r>
      <w:r>
        <w:rPr>
          <w:rFonts w:hint="eastAsia" w:ascii="仿宋_GB2312" w:hAnsi="宋体" w:eastAsia="仿宋_GB2312" w:cs="宋体"/>
          <w:sz w:val="28"/>
          <w:szCs w:val="28"/>
        </w:rPr>
        <w:t>乙方应保证提供的软件及所有相关服务不侵犯任何第三方的权利。若发生侵害第三方权利的情况,乙方应负责与第三方交涉, 并承担由此产生的全部法律和经济责任。</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3.若乙方服务质量未达甲方要求或本合同约定的，甲方有权书面责令乙方整改，若整改仍未合格的，甲方有权扣除或暂停支付当期费用，直至乙方整改合格为止；整改三次均达不到合同约定或甲方要求的，甲方有权解除本合同，并要求乙方向甲方退还已收到的款项。</w:t>
      </w:r>
    </w:p>
    <w:p>
      <w:pPr>
        <w:spacing w:line="570" w:lineRule="exact"/>
        <w:ind w:firstLine="560" w:firstLineChars="200"/>
        <w:contextualSpacing/>
        <w:rPr>
          <w:rFonts w:ascii="黑体" w:hAnsi="黑体" w:eastAsia="黑体" w:cs="黑体"/>
          <w:sz w:val="28"/>
          <w:szCs w:val="28"/>
        </w:rPr>
      </w:pPr>
      <w:r>
        <w:rPr>
          <w:rFonts w:hint="eastAsia" w:ascii="黑体" w:hAnsi="黑体" w:eastAsia="黑体" w:cs="黑体"/>
          <w:sz w:val="28"/>
          <w:szCs w:val="28"/>
        </w:rPr>
        <w:t>八、争议解决</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本协议之解释与适用，以及与本协议有关的争议，均应依照中华人民共和国法律予以处理，并以甲方住所地人民法院为管辖法院。</w:t>
      </w:r>
    </w:p>
    <w:p>
      <w:pPr>
        <w:spacing w:line="570" w:lineRule="exact"/>
        <w:ind w:firstLine="560" w:firstLineChars="200"/>
        <w:contextualSpacing/>
        <w:rPr>
          <w:rFonts w:ascii="黑体" w:hAnsi="黑体" w:eastAsia="黑体" w:cs="黑体"/>
          <w:sz w:val="28"/>
          <w:szCs w:val="28"/>
        </w:rPr>
      </w:pPr>
      <w:r>
        <w:rPr>
          <w:rFonts w:hint="eastAsia" w:ascii="黑体" w:hAnsi="黑体" w:eastAsia="黑体" w:cs="黑体"/>
          <w:sz w:val="28"/>
          <w:szCs w:val="28"/>
        </w:rPr>
        <w:t>九、协议生效及其他</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1.本协议自双方签字并盖章之日起生效。协议一式肆份，双方各执两份，同等有效。</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2.双方了解并同意，双方任何主管、销售人员、服务人员或其他相关人员均无权代表双方签署、修改本协议或达成其他协议。</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3.一方违反本协议任何条款时，另一方未执行或履行相关权利不应视为放弃该等权利，对任何款项或表现的接受，亦不应视为放弃追究该方在先违约或其它违约的权利。</w:t>
      </w:r>
    </w:p>
    <w:p>
      <w:pPr>
        <w:spacing w:line="570" w:lineRule="exact"/>
        <w:ind w:firstLine="560" w:firstLineChars="200"/>
        <w:contextualSpacing/>
        <w:rPr>
          <w:rFonts w:ascii="仿宋_GB2312" w:hAnsi="宋体" w:eastAsia="仿宋_GB2312" w:cs="宋体"/>
          <w:sz w:val="28"/>
          <w:szCs w:val="28"/>
        </w:rPr>
      </w:pPr>
      <w:r>
        <w:rPr>
          <w:rFonts w:hint="eastAsia" w:ascii="仿宋_GB2312" w:hAnsi="宋体" w:eastAsia="仿宋_GB2312" w:cs="宋体"/>
          <w:sz w:val="28"/>
          <w:szCs w:val="28"/>
        </w:rPr>
        <w:t>4.如本协议的任何条款被视作无效或无法执行，则上述条款可被分离，其余部份则仍具有法律效力。</w:t>
      </w:r>
    </w:p>
    <w:p>
      <w:pPr>
        <w:spacing w:line="570" w:lineRule="exact"/>
        <w:contextualSpacing/>
        <w:rPr>
          <w:rFonts w:ascii="仿宋_GB2312" w:hAnsi="宋体" w:eastAsia="仿宋_GB2312" w:cs="宋体"/>
          <w:sz w:val="28"/>
          <w:szCs w:val="28"/>
        </w:rPr>
      </w:pPr>
    </w:p>
    <w:p>
      <w:pPr>
        <w:spacing w:line="570" w:lineRule="exact"/>
        <w:contextualSpacing/>
        <w:rPr>
          <w:rFonts w:ascii="仿宋_GB2312" w:hAnsi="宋体" w:eastAsia="仿宋_GB2312" w:cs="宋体"/>
          <w:sz w:val="28"/>
          <w:szCs w:val="28"/>
        </w:rPr>
      </w:pPr>
    </w:p>
    <w:p>
      <w:pPr>
        <w:spacing w:line="400" w:lineRule="exact"/>
        <w:contextualSpacing/>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甲方：   （盖章）   </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 xml:space="preserve">      </w:t>
      </w:r>
    </w:p>
    <w:p>
      <w:pPr>
        <w:spacing w:line="400" w:lineRule="exact"/>
        <w:contextualSpacing/>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法定代表人（授权代表）：          </w:t>
      </w:r>
    </w:p>
    <w:p>
      <w:pPr>
        <w:spacing w:line="400" w:lineRule="exact"/>
        <w:contextualSpacing/>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地    址：                         </w:t>
      </w:r>
    </w:p>
    <w:p>
      <w:pPr>
        <w:spacing w:line="400" w:lineRule="exact"/>
        <w:contextualSpacing/>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开户银行：                         </w:t>
      </w:r>
    </w:p>
    <w:p>
      <w:pPr>
        <w:spacing w:line="400" w:lineRule="exact"/>
        <w:contextualSpacing/>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账号：                             </w:t>
      </w:r>
    </w:p>
    <w:p>
      <w:pPr>
        <w:spacing w:line="400" w:lineRule="exact"/>
        <w:contextualSpacing/>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电    话：                         </w:t>
      </w:r>
    </w:p>
    <w:p>
      <w:pPr>
        <w:spacing w:line="400" w:lineRule="exact"/>
        <w:contextualSpacing/>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传    真：                      </w:t>
      </w:r>
    </w:p>
    <w:p>
      <w:pPr>
        <w:spacing w:line="400" w:lineRule="exact"/>
        <w:contextualSpacing/>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签约日期：年   月   日 </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 xml:space="preserve">    </w:t>
      </w:r>
    </w:p>
    <w:p>
      <w:pPr>
        <w:spacing w:line="400" w:lineRule="exact"/>
        <w:contextualSpacing/>
        <w:rPr>
          <w:rFonts w:ascii="仿宋_GB2312" w:hAnsi="仿宋_GB2312" w:eastAsia="仿宋_GB2312" w:cs="仿宋_GB2312"/>
          <w:bCs/>
          <w:sz w:val="28"/>
          <w:szCs w:val="28"/>
        </w:rPr>
      </w:pPr>
    </w:p>
    <w:p>
      <w:pPr>
        <w:spacing w:line="400" w:lineRule="exact"/>
        <w:contextualSpacing/>
        <w:rPr>
          <w:rFonts w:ascii="仿宋_GB2312" w:hAnsi="仿宋_GB2312" w:eastAsia="仿宋_GB2312" w:cs="仿宋_GB2312"/>
          <w:bCs/>
          <w:sz w:val="28"/>
          <w:szCs w:val="28"/>
        </w:rPr>
      </w:pPr>
    </w:p>
    <w:p>
      <w:pPr>
        <w:spacing w:line="400" w:lineRule="exact"/>
        <w:contextualSpacing/>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乙方：   （盖章）   </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 xml:space="preserve">      </w:t>
      </w:r>
    </w:p>
    <w:p>
      <w:pPr>
        <w:spacing w:line="400" w:lineRule="exact"/>
        <w:contextualSpacing/>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法定代表人（授权代表）：          </w:t>
      </w:r>
    </w:p>
    <w:p>
      <w:pPr>
        <w:spacing w:line="400" w:lineRule="exact"/>
        <w:contextualSpacing/>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地    址：                         </w:t>
      </w:r>
    </w:p>
    <w:p>
      <w:pPr>
        <w:spacing w:line="400" w:lineRule="exact"/>
        <w:contextualSpacing/>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开户银行：                         </w:t>
      </w:r>
    </w:p>
    <w:p>
      <w:pPr>
        <w:spacing w:line="400" w:lineRule="exact"/>
        <w:contextualSpacing/>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账号：                             </w:t>
      </w:r>
    </w:p>
    <w:p>
      <w:pPr>
        <w:spacing w:line="400" w:lineRule="exact"/>
        <w:contextualSpacing/>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电    话：                         </w:t>
      </w:r>
    </w:p>
    <w:p>
      <w:pPr>
        <w:spacing w:line="400" w:lineRule="exact"/>
        <w:contextualSpacing/>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传    真：                      </w:t>
      </w:r>
    </w:p>
    <w:p>
      <w:pPr>
        <w:spacing w:line="400" w:lineRule="exact"/>
        <w:contextualSpacing/>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签约日期：年   月   日 </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 xml:space="preserve">    </w:t>
      </w:r>
    </w:p>
    <w:p>
      <w:pPr>
        <w:widowControl/>
        <w:jc w:val="left"/>
        <w:rPr>
          <w:rFonts w:ascii="黑体" w:hAnsi="黑体" w:eastAsia="黑体"/>
          <w:sz w:val="32"/>
          <w:szCs w:val="32"/>
        </w:rPr>
      </w:pPr>
      <w:r>
        <w:rPr>
          <w:rFonts w:ascii="黑体" w:hAnsi="黑体" w:eastAsia="黑体"/>
          <w:sz w:val="32"/>
          <w:szCs w:val="32"/>
        </w:rPr>
        <w:br w:type="page"/>
      </w:r>
    </w:p>
    <w:p>
      <w:pPr>
        <w:pStyle w:val="41"/>
        <w:numPr>
          <w:ilvl w:val="0"/>
          <w:numId w:val="2"/>
        </w:numPr>
        <w:spacing w:line="570" w:lineRule="exact"/>
        <w:ind w:firstLineChars="0"/>
        <w:contextualSpacing/>
        <w:jc w:val="center"/>
        <w:outlineLvl w:val="0"/>
        <w:rPr>
          <w:rFonts w:ascii="方正小标宋简体" w:eastAsia="方正小标宋简体"/>
          <w:b/>
          <w:bCs/>
          <w:kern w:val="44"/>
          <w:sz w:val="44"/>
          <w:szCs w:val="44"/>
          <w:lang w:val="zh-CN"/>
        </w:rPr>
      </w:pPr>
      <w:bookmarkStart w:id="31" w:name="_Toc91083372"/>
      <w:bookmarkStart w:id="32" w:name="_Toc38447193"/>
      <w:r>
        <w:rPr>
          <w:rFonts w:hint="eastAsia" w:ascii="方正小标宋简体" w:eastAsia="方正小标宋简体"/>
          <w:b/>
          <w:bCs/>
          <w:kern w:val="44"/>
          <w:sz w:val="44"/>
          <w:szCs w:val="44"/>
          <w:lang w:val="zh-CN"/>
        </w:rPr>
        <w:t>运维服务保密协议</w:t>
      </w:r>
      <w:bookmarkEnd w:id="31"/>
      <w:bookmarkEnd w:id="32"/>
    </w:p>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一、运维服务保密协议</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甲方：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b/>
          <w:sz w:val="28"/>
          <w:szCs w:val="28"/>
        </w:rPr>
        <w:t xml:space="preserve">乙方：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鉴于：</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1.乙方为甲方提供服务，服务项目为：</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（以下简称“项目”）；</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2.甲方已经或将向乙方披露其保密信息。</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为保护甲方的商业秘密不受侵犯，明确乙方的保密义务，经协商一致，达成如下协议：</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b/>
          <w:sz w:val="28"/>
          <w:szCs w:val="28"/>
        </w:rPr>
        <w:t>第1条</w:t>
      </w:r>
      <w:r>
        <w:rPr>
          <w:rFonts w:hint="eastAsia" w:ascii="仿宋_GB2312" w:hAnsi="Calibri" w:eastAsia="仿宋_GB2312" w:cs="Calibri"/>
          <w:b/>
          <w:sz w:val="28"/>
          <w:szCs w:val="28"/>
        </w:rPr>
        <w:t> </w:t>
      </w:r>
      <w:r>
        <w:rPr>
          <w:rFonts w:hint="eastAsia" w:ascii="仿宋_GB2312" w:hAnsi="仿宋_GB2312" w:eastAsia="仿宋_GB2312" w:cs="仿宋_GB2312"/>
          <w:b/>
          <w:sz w:val="28"/>
          <w:szCs w:val="28"/>
        </w:rPr>
        <w:t xml:space="preserve"> 保密信息的范围</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1.1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保密信息是指由甲方通过文字、电子、数字方式或其它任何方式向乙方提供的各类信息。保密信息包括但不限于：</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（1）数据库所有的数据；</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（2）客户或潜在客户的身份及其他相关信息、客户联系方式和客户销售策略等；</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（3）市场研究结果，市场渗透资料，及其他市场信息；</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（4）销售和市场计划、规划及策略；</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（5）销售额、成本和其他财务数据；</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（6）经营秘密、技术秘密、设计及专有的经营和技术信息，与本协议所涉及产品及其程序设计、源码等有关的方法、经验、程序、步骤；</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（7）产品、零件及服务的供应源；</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（8）任何其他秘密工艺、配方或方法；</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（9）本项目进行中形成的技术、产权、软件成果、研究思路在对外公布之前。</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1.2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无论甲方在提供信息时是否标明“保密”，乙方均应按保密信息对待，除非甲方明确说明不属于保密信息。</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1.3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本协议同样适用于本协议签订之前甲方已经向乙方提供的保密信息。</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1.4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特别强调的是，下列信息属于保密信息：</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1.5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保密信息不包括以下信息：</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（1）甲方已经公布于众的资料，但不包括甲乙双方或其代表违反本协议规定未经授权所披露的；</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（2）乙方已经独立开发的及未曾违反任何法律、法规或甲方的任何权利的信息，并且该等信息是在乙方依照本协议条款从甲方获悉该等信息之前独立开发的；</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（3）乙方在依照本协议条款从甲方获悉之前已经占有的信息，并且就乙方所知乙方并不需要对该等信息承担任何具有约束力的保密义务；</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在双方签订本协议以后并非由于乙方的过错而被公众所知的信息；</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（5）乙方在未违反其对甲方承担的任何义务的情况下从第三方获得的信息。</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b/>
          <w:sz w:val="28"/>
          <w:szCs w:val="28"/>
        </w:rPr>
        <w:t>第2条</w:t>
      </w:r>
      <w:r>
        <w:rPr>
          <w:rFonts w:hint="eastAsia" w:ascii="仿宋_GB2312" w:hAnsi="Calibri" w:eastAsia="仿宋_GB2312" w:cs="Calibri"/>
          <w:b/>
          <w:sz w:val="28"/>
          <w:szCs w:val="28"/>
        </w:rPr>
        <w:t> </w:t>
      </w:r>
      <w:r>
        <w:rPr>
          <w:rFonts w:hint="eastAsia" w:ascii="仿宋_GB2312" w:hAnsi="仿宋_GB2312" w:eastAsia="仿宋_GB2312" w:cs="仿宋_GB2312"/>
          <w:b/>
          <w:sz w:val="28"/>
          <w:szCs w:val="28"/>
        </w:rPr>
        <w:t xml:space="preserve"> 保密信息的使用</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2.1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乙方应使所有保密信息得到最严格的保密，除双方明确约定在项目中需要使用以外，不得使用该等保密信息。</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2.2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在履行上述义务时，乙方均应采取不低于与保护其自身保密信息所用措施同样严格的措施，并责成其每一位有可能得到保密信息的董事、管理人员、雇员或代理人（以下合称乙方人员）履行本协议中约定的义务。</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乙方人员违反本协议约定的，视为乙方违反本协议约定。</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2.3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除非事先取得甲方的书面同意，否则乙方不得复制、出版或向第三方披露任何保密信息。</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2.4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如果具有司法管辖权的法庭或政府主管部门要求乙方披露保密信息，乙方应事先通知甲方，使甲方能够查验需要披露的保密信息。</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2.5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保密义务的特别要求：</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b/>
          <w:sz w:val="28"/>
          <w:szCs w:val="28"/>
        </w:rPr>
        <w:t>第3条</w:t>
      </w:r>
      <w:r>
        <w:rPr>
          <w:rFonts w:hint="eastAsia" w:ascii="仿宋_GB2312" w:hAnsi="Calibri" w:eastAsia="仿宋_GB2312" w:cs="Calibri"/>
          <w:b/>
          <w:sz w:val="28"/>
          <w:szCs w:val="28"/>
        </w:rPr>
        <w:t> </w:t>
      </w:r>
      <w:r>
        <w:rPr>
          <w:rFonts w:hint="eastAsia" w:ascii="仿宋_GB2312" w:hAnsi="仿宋_GB2312" w:eastAsia="仿宋_GB2312" w:cs="仿宋_GB2312"/>
          <w:b/>
          <w:sz w:val="28"/>
          <w:szCs w:val="28"/>
        </w:rPr>
        <w:t xml:space="preserve"> 文件退还</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3.1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如本项目解除或终止合作，乙方应根据甲方的要求完成归还或销毁措施。具体包括：向甲方退还全部保密信息及其全部副本（不论其是否是在计算机磁盘、光盘读取器、光盘、硬盘或软件中或在纸张载体上存储、保存或记录的）；如果乙方退还上述保密信息及其全部副本为不可行，则该乙方应将其销毁，或者从计算机或其他电子平台中将其删除或抹掉。以下统称“归还或销毁措施”。</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3.2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在双方的服务（或合作）解除或终止之前，甲方亦有权要求乙方采取归还或销毁措施，乙方应予配合。</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b/>
          <w:sz w:val="28"/>
          <w:szCs w:val="28"/>
        </w:rPr>
        <w:t>第4条</w:t>
      </w:r>
      <w:r>
        <w:rPr>
          <w:rFonts w:hint="eastAsia" w:ascii="仿宋_GB2312" w:hAnsi="Calibri" w:eastAsia="仿宋_GB2312" w:cs="Calibri"/>
          <w:b/>
          <w:sz w:val="28"/>
          <w:szCs w:val="28"/>
        </w:rPr>
        <w:t> </w:t>
      </w:r>
      <w:r>
        <w:rPr>
          <w:rFonts w:hint="eastAsia" w:ascii="仿宋_GB2312" w:hAnsi="仿宋_GB2312" w:eastAsia="仿宋_GB2312" w:cs="仿宋_GB2312"/>
          <w:b/>
          <w:sz w:val="28"/>
          <w:szCs w:val="28"/>
        </w:rPr>
        <w:t xml:space="preserve"> 保密信息的所有权</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本协议的任何规定均不得被视为向乙方授予任何保密信息的任何专有权、转让权或所有权。</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b/>
          <w:sz w:val="28"/>
          <w:szCs w:val="28"/>
        </w:rPr>
        <w:t>第5条</w:t>
      </w:r>
      <w:r>
        <w:rPr>
          <w:rFonts w:hint="eastAsia" w:ascii="仿宋_GB2312" w:hAnsi="Calibri" w:eastAsia="仿宋_GB2312" w:cs="Calibri"/>
          <w:b/>
          <w:sz w:val="28"/>
          <w:szCs w:val="28"/>
        </w:rPr>
        <w:t> </w:t>
      </w:r>
      <w:r>
        <w:rPr>
          <w:rFonts w:hint="eastAsia" w:ascii="仿宋_GB2312" w:hAnsi="仿宋_GB2312" w:eastAsia="仿宋_GB2312" w:cs="仿宋_GB2312"/>
          <w:b/>
          <w:sz w:val="28"/>
          <w:szCs w:val="28"/>
        </w:rPr>
        <w:t xml:space="preserve"> 违约责任</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乙方如果违反其在本协议项下的保密义务，应同时向甲方承担以下违约责任：</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5.1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向甲方支付违约金</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30万元</w:t>
      </w:r>
      <w:r>
        <w:rPr>
          <w:rFonts w:hint="eastAsia" w:ascii="仿宋_GB2312" w:hAnsi="Calibri" w:eastAsia="仿宋_GB2312" w:cs="Calibri"/>
          <w:sz w:val="28"/>
          <w:szCs w:val="28"/>
          <w:u w:val="single"/>
        </w:rPr>
        <w:t>  </w:t>
      </w:r>
      <w:r>
        <w:rPr>
          <w:rFonts w:hint="eastAsia" w:ascii="仿宋_GB2312" w:hAnsi="仿宋_GB2312" w:eastAsia="仿宋_GB2312" w:cs="仿宋_GB2312"/>
          <w:sz w:val="28"/>
          <w:szCs w:val="28"/>
          <w:u w:val="single"/>
        </w:rPr>
        <w:t xml:space="preserve"> </w:t>
      </w:r>
      <w:r>
        <w:rPr>
          <w:rFonts w:hint="eastAsia" w:ascii="仿宋_GB2312" w:hAnsi="Calibri" w:eastAsia="仿宋_GB2312" w:cs="Calibri"/>
          <w:sz w:val="28"/>
          <w:szCs w:val="28"/>
          <w:u w:val="single"/>
        </w:rPr>
        <w:t>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5.2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赔偿甲方因上述违约而导致的全部实际损失，包括但不限于律师费、调查费、公证费、诉讼或仲裁费等费用支出。</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b/>
          <w:sz w:val="28"/>
          <w:szCs w:val="28"/>
        </w:rPr>
        <w:t>第6条</w:t>
      </w:r>
      <w:r>
        <w:rPr>
          <w:rFonts w:hint="eastAsia" w:ascii="仿宋_GB2312" w:hAnsi="Calibri" w:eastAsia="仿宋_GB2312" w:cs="Calibri"/>
          <w:b/>
          <w:sz w:val="28"/>
          <w:szCs w:val="28"/>
        </w:rPr>
        <w:t> </w:t>
      </w:r>
      <w:r>
        <w:rPr>
          <w:rFonts w:hint="eastAsia" w:ascii="仿宋_GB2312" w:hAnsi="仿宋_GB2312" w:eastAsia="仿宋_GB2312" w:cs="仿宋_GB2312"/>
          <w:b/>
          <w:sz w:val="28"/>
          <w:szCs w:val="28"/>
        </w:rPr>
        <w:t xml:space="preserve"> 其他约定</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6.1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本协议在双方的项目解除或终止后仍然有效。</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6.2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乙方在本协议项下的义务对其法定继承人和许可受让人均有约束力。</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6.3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因本协议引起的或与本协议有关的任何争议，各方同意由甲方所在地人民法院管辖。</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6.4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本协议一式六份，双方各持三份，每份皆具有同等法律效力。</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6.5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本协议在双方签字并盖章之日起生效。</w:t>
      </w:r>
    </w:p>
    <w:p>
      <w:pPr>
        <w:pStyle w:val="17"/>
        <w:spacing w:before="0" w:beforeAutospacing="0" w:after="0" w:line="570" w:lineRule="exact"/>
        <w:contextualSpacing/>
        <w:jc w:val="both"/>
        <w:rPr>
          <w:rFonts w:ascii="仿宋_GB2312" w:hAnsi="仿宋_GB2312" w:eastAsia="仿宋_GB2312" w:cs="仿宋_GB2312"/>
          <w:sz w:val="28"/>
          <w:szCs w:val="28"/>
        </w:rPr>
        <w:sectPr>
          <w:pgSz w:w="11906" w:h="16838"/>
          <w:pgMar w:top="1276" w:right="1247" w:bottom="1276" w:left="1588" w:header="851" w:footer="992" w:gutter="0"/>
          <w:cols w:space="720" w:num="1"/>
          <w:titlePg/>
          <w:docGrid w:type="lines" w:linePitch="312" w:charSpace="0"/>
        </w:sectPr>
      </w:pP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br w:type="textWrapping"/>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b/>
          <w:sz w:val="28"/>
          <w:szCs w:val="28"/>
        </w:rPr>
        <w:t>甲方（盖章）：                            乙方（盖章）：</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            法定代表人或授权代表（签字）：</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签署时间：    年  月  日                  签署时间：    年  月  日</w:t>
      </w:r>
    </w:p>
    <w:p>
      <w:pPr>
        <w:pStyle w:val="17"/>
        <w:spacing w:before="0" w:beforeAutospacing="0" w:after="0" w:line="570" w:lineRule="exact"/>
        <w:contextualSpacing/>
        <w:jc w:val="both"/>
        <w:rPr>
          <w:rFonts w:ascii="仿宋_GB2312" w:hAnsi="仿宋_GB2312" w:eastAsia="仿宋_GB2312" w:cs="仿宋_GB2312"/>
          <w:sz w:val="28"/>
          <w:szCs w:val="28"/>
        </w:rPr>
      </w:pPr>
    </w:p>
    <w:p>
      <w:pPr>
        <w:spacing w:line="570" w:lineRule="exact"/>
        <w:contextualSpacing/>
        <w:rPr>
          <w:rFonts w:ascii="仿宋_GB2312" w:hAnsi="仿宋_GB2312" w:eastAsia="仿宋_GB2312" w:cs="仿宋_GB2312"/>
          <w:b/>
          <w:bCs/>
          <w:sz w:val="28"/>
          <w:szCs w:val="28"/>
        </w:rPr>
        <w:sectPr>
          <w:type w:val="continuous"/>
          <w:pgSz w:w="11906" w:h="16838"/>
          <w:pgMar w:top="1276" w:right="1247" w:bottom="1276" w:left="1588" w:header="851" w:footer="992" w:gutter="0"/>
          <w:cols w:space="720" w:num="1"/>
          <w:titlePg/>
          <w:docGrid w:type="lines" w:linePitch="312" w:charSpace="0"/>
        </w:sectPr>
      </w:pPr>
    </w:p>
    <w:p>
      <w:pPr>
        <w:rPr>
          <w:rFonts w:ascii="黑体" w:hAnsi="黑体" w:eastAsia="黑体"/>
          <w:sz w:val="32"/>
          <w:szCs w:val="32"/>
        </w:rPr>
      </w:pPr>
      <w:r>
        <w:rPr>
          <w:rFonts w:hint="eastAsia" w:ascii="黑体" w:hAnsi="黑体" w:eastAsia="黑体"/>
          <w:sz w:val="32"/>
          <w:szCs w:val="32"/>
        </w:rPr>
        <w:t>二、运维人员保密协议</w:t>
      </w:r>
    </w:p>
    <w:p>
      <w:pPr>
        <w:pStyle w:val="17"/>
        <w:spacing w:before="0" w:beforeAutospacing="0" w:after="0" w:line="570" w:lineRule="exact"/>
        <w:contextualSpacing/>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rPr>
        <w:t>甲方（企业）：</w:t>
      </w:r>
      <w:r>
        <w:rPr>
          <w:rFonts w:hint="eastAsia" w:ascii="仿宋_GB2312" w:hAnsi="仿宋_GB2312" w:eastAsia="仿宋_GB2312" w:cs="仿宋_GB2312"/>
          <w:sz w:val="28"/>
          <w:szCs w:val="28"/>
        </w:rPr>
        <w:t>四川交投物流有限公司</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p>
      <w:pPr>
        <w:pStyle w:val="17"/>
        <w:spacing w:before="0" w:beforeAutospacing="0" w:after="0" w:line="570" w:lineRule="exact"/>
        <w:contextualSpacing/>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rPr>
        <w:t>乙方：</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w:t>
      </w:r>
    </w:p>
    <w:p>
      <w:pPr>
        <w:pStyle w:val="17"/>
        <w:spacing w:before="0" w:beforeAutospacing="0" w:after="0" w:line="570" w:lineRule="exact"/>
        <w:contextualSpacing/>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rPr>
        <w:t>丙方（企业）：</w:t>
      </w:r>
    </w:p>
    <w:p>
      <w:pPr>
        <w:pStyle w:val="17"/>
        <w:spacing w:before="0" w:beforeAutospacing="0" w:after="0" w:line="570" w:lineRule="exact"/>
        <w:contextualSpacing/>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乙方是丙方正式工作人员，受丙方派遣在甲方单位履行职务，已经（或将要）知悉甲方的商业秘密。甲、乙双方平等协商，依据中国有关法律法规订立本保密协议。双方确认在签署本协议前已经详细审阅过协议的内容，并完全了解协议各条款的法律含义。</w:t>
      </w:r>
    </w:p>
    <w:p>
      <w:pPr>
        <w:pStyle w:val="17"/>
        <w:spacing w:before="0" w:beforeAutospacing="0" w:after="0" w:line="570" w:lineRule="exact"/>
        <w:contextualSpacing/>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第一条 </w:t>
      </w:r>
      <w:r>
        <w:rPr>
          <w:rFonts w:hint="eastAsia" w:ascii="仿宋_GB2312" w:hAnsi="Calibri" w:eastAsia="仿宋_GB2312" w:cs="Calibri"/>
          <w:b/>
          <w:sz w:val="28"/>
          <w:szCs w:val="28"/>
        </w:rPr>
        <w:t> </w:t>
      </w:r>
      <w:r>
        <w:rPr>
          <w:rFonts w:hint="eastAsia" w:ascii="仿宋_GB2312" w:hAnsi="仿宋_GB2312" w:eastAsia="仿宋_GB2312" w:cs="仿宋_GB2312"/>
          <w:b/>
          <w:sz w:val="28"/>
          <w:szCs w:val="28"/>
        </w:rPr>
        <w:t>保密的内容和范围</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甲、乙双方确认，乙方应承担保密义务的甲方商业秘密范围包括但不限于以下内容：</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 技术信息。技术信息的范围一般包括技术方案、工程设计、电路设计、制造方法、配方、工艺流程、技术指标、计算机软件、数据库、试验结果、图纸、样品样机、模型模具、操作手册、技术文档、涉及商业秘密的业务函电等。</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1.2 经营信息。经营信息的范围一般包括客户名单、营销计划、物流运输资料、定价政策、不公开的财务资料、劳动报酬、产销政策等。</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1.3 公司依照法律规定和有关协议约定对外应承担保密义务的事项等。</w:t>
      </w:r>
    </w:p>
    <w:p>
      <w:pPr>
        <w:pStyle w:val="17"/>
        <w:spacing w:before="0" w:beforeAutospacing="0" w:after="0" w:line="570" w:lineRule="exact"/>
        <w:contextualSpacing/>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第二条 </w:t>
      </w:r>
      <w:r>
        <w:rPr>
          <w:rFonts w:hint="eastAsia" w:ascii="仿宋_GB2312" w:hAnsi="Calibri" w:eastAsia="仿宋_GB2312" w:cs="Calibri"/>
          <w:b/>
          <w:sz w:val="28"/>
          <w:szCs w:val="28"/>
        </w:rPr>
        <w:t> </w:t>
      </w:r>
      <w:r>
        <w:rPr>
          <w:rFonts w:hint="eastAsia" w:ascii="仿宋_GB2312" w:hAnsi="仿宋_GB2312" w:eastAsia="仿宋_GB2312" w:cs="仿宋_GB2312"/>
          <w:b/>
          <w:sz w:val="28"/>
          <w:szCs w:val="28"/>
        </w:rPr>
        <w:t>乙方的保密义务</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 主动采取加密措施对上述所列及之商业秘密进行保护，防止不承担同等保密义务的任何第三方知悉及使用；</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2.2 不得刺探或者以其他不正当手段（包括利用计算机进行检索、浏览、复制等）获取与本职工作或本身业务无关的甲方单位的商业秘密；</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2.3 不得向不承担同等保密义务的任何第三人披露甲方单位的商业秘密；</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 不得允许（包括出借、赠与、出租、转让等行为）或协助不承担同等保密义务的任何第三人使用甲方单位的商业秘密；</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2.5 不论因何种原因终止在甲方单位履行职务，都不得利用甲方单位的商业秘密为其他与甲方有竞争关系的企业（包括自办企业）服务；</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 甲方单位商业秘密所有权始终全部归属甲方，乙方不得利用自身对甲方单位的商业秘密不同程度的了解申请对于甲方单位的商业秘密所有权，在本协议签订前经乙方书面证明已依法具有某些所有权者除外；</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2.7 如发现甲方关于甲方单位的商业秘密被泄露或者自己过失泄露秘密，应当采取有效措施防止泄密进一步扩大，并及时向甲方公司报告。</w:t>
      </w:r>
    </w:p>
    <w:p>
      <w:pPr>
        <w:pStyle w:val="17"/>
        <w:spacing w:before="0" w:beforeAutospacing="0" w:after="0" w:line="570" w:lineRule="exact"/>
        <w:contextualSpacing/>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第三条 </w:t>
      </w:r>
      <w:r>
        <w:rPr>
          <w:rFonts w:hint="eastAsia" w:ascii="仿宋_GB2312" w:hAnsi="Calibri" w:eastAsia="仿宋_GB2312" w:cs="Calibri"/>
          <w:b/>
          <w:sz w:val="28"/>
          <w:szCs w:val="28"/>
        </w:rPr>
        <w:t> </w:t>
      </w:r>
      <w:r>
        <w:rPr>
          <w:rFonts w:hint="eastAsia" w:ascii="仿宋_GB2312" w:hAnsi="仿宋_GB2312" w:eastAsia="仿宋_GB2312" w:cs="仿宋_GB2312"/>
          <w:b/>
          <w:sz w:val="28"/>
          <w:szCs w:val="28"/>
        </w:rPr>
        <w:t>商业秘密的停止使用</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3.1 乙方停止在甲方单位履行职务后，应停止使用所有的甲方商业秘密，而且只要此种商业秘密尚未依法进入公众领域，乙方就不得继续使用，也不得向任何个人、法人或其他经济组织等披露此种商业秘密。</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3.2 无论何时，一旦甲方要求，乙方应随时将从甲方及甲方项目获得的一切资料文件及其复制件归还甲方或双方销毁。</w:t>
      </w:r>
    </w:p>
    <w:p>
      <w:pPr>
        <w:pStyle w:val="17"/>
        <w:spacing w:before="0" w:beforeAutospacing="0" w:after="0" w:line="570" w:lineRule="exact"/>
        <w:contextualSpacing/>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第四条 </w:t>
      </w:r>
      <w:r>
        <w:rPr>
          <w:rFonts w:hint="eastAsia" w:ascii="仿宋_GB2312" w:hAnsi="Calibri" w:eastAsia="仿宋_GB2312" w:cs="Calibri"/>
          <w:b/>
          <w:sz w:val="28"/>
          <w:szCs w:val="28"/>
        </w:rPr>
        <w:t> </w:t>
      </w:r>
      <w:r>
        <w:rPr>
          <w:rFonts w:hint="eastAsia" w:ascii="仿宋_GB2312" w:hAnsi="仿宋_GB2312" w:eastAsia="仿宋_GB2312" w:cs="仿宋_GB2312"/>
          <w:b/>
          <w:sz w:val="28"/>
          <w:szCs w:val="28"/>
        </w:rPr>
        <w:t>保密期限</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双方同意本协议规定的保密期限为自本协议签署之日起至乙方终止在甲方单位履行职务或解除后二年内有效；在保密期限内，乙方无论因何种原因终止在甲方单位履行职务，仍须承担如同任职期间一样的保密义务。</w:t>
      </w:r>
    </w:p>
    <w:p>
      <w:pPr>
        <w:pStyle w:val="17"/>
        <w:spacing w:before="0" w:beforeAutospacing="0" w:after="0" w:line="570" w:lineRule="exact"/>
        <w:contextualSpacing/>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第五条 </w:t>
      </w:r>
      <w:r>
        <w:rPr>
          <w:rFonts w:hint="eastAsia" w:ascii="仿宋_GB2312" w:hAnsi="Calibri" w:eastAsia="仿宋_GB2312" w:cs="Calibri"/>
          <w:b/>
          <w:sz w:val="28"/>
          <w:szCs w:val="28"/>
        </w:rPr>
        <w:t> </w:t>
      </w:r>
      <w:r>
        <w:rPr>
          <w:rFonts w:hint="eastAsia" w:ascii="仿宋_GB2312" w:hAnsi="仿宋_GB2312" w:eastAsia="仿宋_GB2312" w:cs="仿宋_GB2312"/>
          <w:b/>
          <w:sz w:val="28"/>
          <w:szCs w:val="28"/>
        </w:rPr>
        <w:t>违约责任</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如果乙方不履行本协议所规定的保密义务，应当承担违约责任。如果因为乙方的违约行为造成甲方的损失，应当承担下列责任：</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5.1 包括但不限于赔偿甲方的一切损失和额外费用支出：甲方支付的全部诉讼费用、律师费用、为处理此事所产生的其他费用、甲方因此所导致遭第三方的索赔费用和承担违约赔偿费用、甲方其他相关经济损失等。</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5.2 给甲方造成不良社会影响和商业信誉影响的，乙方还应当配合甲方消除不良影响，协助甲方追查、追回因乙方违约行为所流出的属于甲方的技术资料和商业信息或所有由甲方提供给乙方的技术资料和商业信息资料、产品及产品零配件等。无法消除不良影响的，或者无法追回、追查的，或者追回前甲方已经遭受损失的，甲方有权按本条第5.1款约定内容处理。</w:t>
      </w:r>
    </w:p>
    <w:p>
      <w:pPr>
        <w:pStyle w:val="17"/>
        <w:spacing w:before="0" w:beforeAutospacing="0" w:after="0" w:line="570" w:lineRule="exact"/>
        <w:contextualSpacing/>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第六条 </w:t>
      </w:r>
      <w:r>
        <w:rPr>
          <w:rFonts w:hint="eastAsia" w:ascii="仿宋_GB2312" w:hAnsi="Calibri" w:eastAsia="仿宋_GB2312" w:cs="Calibri"/>
          <w:b/>
          <w:sz w:val="28"/>
          <w:szCs w:val="28"/>
        </w:rPr>
        <w:t> </w:t>
      </w:r>
      <w:r>
        <w:rPr>
          <w:rFonts w:hint="eastAsia" w:ascii="仿宋_GB2312" w:hAnsi="仿宋_GB2312" w:eastAsia="仿宋_GB2312" w:cs="仿宋_GB2312"/>
          <w:b/>
          <w:sz w:val="28"/>
          <w:szCs w:val="28"/>
        </w:rPr>
        <w:t>争议的解决办法</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因执行本协议而发生纠纷，双方协商解决，协商不成，任何一方均应向甲方所在地人民法院提起诉讼。</w:t>
      </w:r>
    </w:p>
    <w:p>
      <w:pPr>
        <w:pStyle w:val="17"/>
        <w:spacing w:before="0" w:beforeAutospacing="0" w:after="0" w:line="570" w:lineRule="exact"/>
        <w:contextualSpacing/>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第七条 </w:t>
      </w:r>
      <w:r>
        <w:rPr>
          <w:rFonts w:hint="eastAsia" w:ascii="仿宋_GB2312" w:hAnsi="Calibri" w:eastAsia="仿宋_GB2312" w:cs="Calibri"/>
          <w:b/>
          <w:sz w:val="28"/>
          <w:szCs w:val="28"/>
        </w:rPr>
        <w:t> </w:t>
      </w:r>
      <w:r>
        <w:rPr>
          <w:rFonts w:hint="eastAsia" w:ascii="仿宋_GB2312" w:hAnsi="仿宋_GB2312" w:eastAsia="仿宋_GB2312" w:cs="仿宋_GB2312"/>
          <w:b/>
          <w:sz w:val="28"/>
          <w:szCs w:val="28"/>
        </w:rPr>
        <w:t>协议的效力和变更</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7.1 本协议一式三份，协议各方各执一份。各份协议文本具有同等法律效力。</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7.2 本协议经各方签署后生效。</w:t>
      </w:r>
    </w:p>
    <w:p>
      <w:pPr>
        <w:pStyle w:val="17"/>
        <w:spacing w:before="0" w:beforeAutospacing="0" w:after="0" w:line="570" w:lineRule="exact"/>
        <w:ind w:firstLine="3780" w:firstLineChars="1350"/>
        <w:contextualSpacing/>
        <w:jc w:val="both"/>
        <w:rPr>
          <w:rFonts w:ascii="仿宋_GB2312" w:hAnsi="仿宋_GB2312" w:eastAsia="仿宋_GB2312" w:cs="仿宋_GB2312"/>
          <w:sz w:val="28"/>
          <w:szCs w:val="28"/>
        </w:rPr>
      </w:pP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签署时间：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年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月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 xml:space="preserve"> </w:t>
      </w:r>
      <w:r>
        <w:rPr>
          <w:rFonts w:hint="eastAsia" w:ascii="仿宋_GB2312" w:hAnsi="Calibri" w:eastAsia="仿宋_GB2312" w:cs="Calibri"/>
          <w:sz w:val="28"/>
          <w:szCs w:val="28"/>
        </w:rPr>
        <w:t> </w:t>
      </w:r>
      <w:r>
        <w:rPr>
          <w:rFonts w:hint="eastAsia" w:ascii="仿宋_GB2312" w:hAnsi="仿宋_GB2312" w:eastAsia="仿宋_GB2312" w:cs="仿宋_GB2312"/>
          <w:sz w:val="28"/>
          <w:szCs w:val="28"/>
        </w:rPr>
        <w:t>日</w:t>
      </w:r>
    </w:p>
    <w:p>
      <w:pPr>
        <w:pStyle w:val="17"/>
        <w:spacing w:before="0" w:beforeAutospacing="0" w:after="0" w:line="570" w:lineRule="exact"/>
        <w:contextualSpacing/>
        <w:jc w:val="both"/>
        <w:rPr>
          <w:rFonts w:ascii="仿宋_GB2312" w:hAnsi="仿宋_GB2312" w:eastAsia="仿宋_GB2312" w:cs="仿宋_GB2312"/>
          <w:b/>
          <w:sz w:val="28"/>
          <w:szCs w:val="28"/>
        </w:rPr>
      </w:pPr>
      <w:r>
        <w:rPr>
          <w:rFonts w:hint="eastAsia" w:ascii="仿宋_GB2312" w:hAnsi="Calibri" w:eastAsia="仿宋_GB2312" w:cs="Calibri"/>
          <w:b/>
          <w:sz w:val="28"/>
          <w:szCs w:val="28"/>
        </w:rPr>
        <w:t> </w:t>
      </w:r>
      <w:r>
        <w:rPr>
          <w:rFonts w:hint="eastAsia" w:ascii="仿宋_GB2312" w:hAnsi="仿宋_GB2312" w:eastAsia="仿宋_GB2312" w:cs="仿宋_GB2312"/>
          <w:b/>
          <w:sz w:val="28"/>
          <w:szCs w:val="28"/>
        </w:rPr>
        <w:t>甲方（盖章）：</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p>
      <w:pPr>
        <w:pStyle w:val="17"/>
        <w:spacing w:before="0" w:beforeAutospacing="0" w:after="0" w:line="570" w:lineRule="exact"/>
        <w:contextualSpacing/>
        <w:jc w:val="both"/>
        <w:rPr>
          <w:rFonts w:ascii="仿宋_GB2312" w:hAnsi="仿宋_GB2312" w:eastAsia="仿宋_GB2312" w:cs="仿宋_GB2312"/>
          <w:b/>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rPr>
        <w:br w:type="textWrapping"/>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b/>
          <w:sz w:val="28"/>
          <w:szCs w:val="28"/>
        </w:rPr>
        <w:t>乙方：</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p>
      <w:pPr>
        <w:pStyle w:val="17"/>
        <w:spacing w:before="0" w:beforeAutospacing="0" w:after="0" w:line="570" w:lineRule="exact"/>
        <w:contextualSpacing/>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p>
      <w:pPr>
        <w:pStyle w:val="17"/>
        <w:spacing w:before="0" w:beforeAutospacing="0" w:after="0" w:line="570" w:lineRule="exact"/>
        <w:contextualSpacing/>
        <w:jc w:val="both"/>
        <w:rPr>
          <w:rFonts w:ascii="方正小标宋简体" w:hAnsi="黑体" w:eastAsia="方正小标宋简体"/>
          <w:sz w:val="44"/>
          <w:szCs w:val="44"/>
        </w:rPr>
      </w:pPr>
      <w:r>
        <w:rPr>
          <w:rFonts w:hint="eastAsia" w:ascii="仿宋_GB2312" w:hAnsi="仿宋_GB2312" w:eastAsia="仿宋_GB2312" w:cs="仿宋_GB2312"/>
          <w:sz w:val="28"/>
          <w:szCs w:val="28"/>
        </w:rPr>
        <w:t>地址：</w:t>
      </w:r>
      <w:bookmarkStart w:id="33" w:name="_Toc448516846"/>
      <w:bookmarkStart w:id="34" w:name="_Toc1301425"/>
      <w:r>
        <w:rPr>
          <w:rFonts w:ascii="方正小标宋简体" w:hAnsi="黑体" w:eastAsia="方正小标宋简体"/>
          <w:sz w:val="44"/>
          <w:szCs w:val="44"/>
        </w:rPr>
        <w:br w:type="page"/>
      </w:r>
    </w:p>
    <w:p>
      <w:pPr>
        <w:pStyle w:val="41"/>
        <w:numPr>
          <w:ilvl w:val="0"/>
          <w:numId w:val="2"/>
        </w:numPr>
        <w:spacing w:line="570" w:lineRule="exact"/>
        <w:ind w:firstLineChars="0"/>
        <w:contextualSpacing/>
        <w:jc w:val="center"/>
        <w:outlineLvl w:val="0"/>
        <w:rPr>
          <w:rFonts w:ascii="方正小标宋简体" w:eastAsia="方正小标宋简体"/>
          <w:b/>
          <w:bCs/>
          <w:kern w:val="44"/>
          <w:sz w:val="44"/>
          <w:szCs w:val="44"/>
          <w:lang w:val="zh-CN"/>
        </w:rPr>
      </w:pPr>
      <w:bookmarkStart w:id="35" w:name="_Toc38447194"/>
      <w:bookmarkStart w:id="36" w:name="_Toc91083373"/>
      <w:r>
        <w:rPr>
          <w:rFonts w:hint="eastAsia" w:ascii="方正小标宋简体" w:eastAsia="方正小标宋简体"/>
          <w:b/>
          <w:bCs/>
          <w:kern w:val="44"/>
          <w:sz w:val="44"/>
          <w:szCs w:val="44"/>
          <w:lang w:val="zh-CN"/>
        </w:rPr>
        <w:t>比选申请文件格式</w:t>
      </w:r>
      <w:bookmarkEnd w:id="35"/>
      <w:bookmarkEnd w:id="36"/>
    </w:p>
    <w:p>
      <w:pPr>
        <w:outlineLvl w:val="1"/>
        <w:rPr>
          <w:rFonts w:ascii="黑体" w:hAnsi="黑体" w:eastAsia="黑体"/>
          <w:sz w:val="32"/>
          <w:szCs w:val="32"/>
        </w:rPr>
      </w:pPr>
      <w:bookmarkStart w:id="37" w:name="_Toc91083374"/>
      <w:bookmarkStart w:id="38" w:name="_Toc38447195"/>
      <w:r>
        <w:rPr>
          <w:rFonts w:hint="eastAsia" w:ascii="黑体" w:hAnsi="黑体" w:eastAsia="黑体"/>
          <w:sz w:val="32"/>
          <w:szCs w:val="32"/>
        </w:rPr>
        <w:t>一、比选申请文件格式</w:t>
      </w:r>
      <w:bookmarkEnd w:id="33"/>
      <w:bookmarkEnd w:id="34"/>
      <w:bookmarkEnd w:id="37"/>
      <w:bookmarkEnd w:id="38"/>
    </w:p>
    <w:p>
      <w:pPr>
        <w:spacing w:line="570" w:lineRule="exact"/>
        <w:contextualSpacing/>
        <w:rPr>
          <w:rFonts w:ascii="仿宋_GB2312" w:hAnsi="仿宋" w:eastAsia="仿宋_GB2312"/>
          <w:sz w:val="28"/>
          <w:szCs w:val="28"/>
        </w:rPr>
      </w:pPr>
    </w:p>
    <w:p>
      <w:pPr>
        <w:spacing w:line="570" w:lineRule="exact"/>
        <w:contextualSpacing/>
        <w:rPr>
          <w:rFonts w:ascii="仿宋_GB2312" w:hAnsi="仿宋" w:eastAsia="仿宋_GB2312"/>
          <w:sz w:val="24"/>
        </w:rPr>
      </w:pPr>
      <w:r>
        <w:rPr>
          <w:rFonts w:hint="eastAsia" w:ascii="仿宋_GB2312" w:hAnsi="仿宋" w:eastAsia="仿宋_GB2312"/>
          <w:sz w:val="24"/>
        </w:rPr>
        <w:t>四川交投物流有限公司：</w:t>
      </w:r>
    </w:p>
    <w:p>
      <w:pPr>
        <w:spacing w:line="570" w:lineRule="exact"/>
        <w:ind w:firstLine="480" w:firstLineChars="200"/>
        <w:contextualSpacing/>
        <w:rPr>
          <w:rFonts w:ascii="仿宋_GB2312" w:hAnsi="仿宋" w:eastAsia="仿宋_GB2312"/>
          <w:sz w:val="24"/>
        </w:rPr>
      </w:pPr>
      <w:r>
        <w:rPr>
          <w:rFonts w:hint="eastAsia" w:ascii="仿宋_GB2312" w:hAnsi="仿宋" w:eastAsia="仿宋_GB2312"/>
          <w:sz w:val="24"/>
        </w:rPr>
        <w:t>1、以下签字人作为</w:t>
      </w:r>
      <w:r>
        <w:rPr>
          <w:rFonts w:hint="eastAsia" w:ascii="仿宋_GB2312" w:hAnsi="仿宋" w:eastAsia="仿宋_GB2312"/>
          <w:sz w:val="24"/>
          <w:u w:val="single"/>
        </w:rPr>
        <w:t xml:space="preserve">      </w:t>
      </w:r>
      <w:r>
        <w:rPr>
          <w:rFonts w:hint="eastAsia" w:ascii="仿宋_GB2312" w:hAnsi="仿宋" w:eastAsia="仿宋_GB2312"/>
          <w:sz w:val="24"/>
        </w:rPr>
        <w:t>（比选申请人全称）</w:t>
      </w:r>
      <w:r>
        <w:rPr>
          <w:rFonts w:hint="eastAsia" w:ascii="仿宋_GB2312" w:hAnsi="仿宋" w:eastAsia="仿宋_GB2312"/>
          <w:sz w:val="24"/>
          <w:u w:val="single"/>
        </w:rPr>
        <w:t xml:space="preserve">     </w:t>
      </w:r>
      <w:r>
        <w:rPr>
          <w:rFonts w:hint="eastAsia" w:ascii="仿宋_GB2312" w:hAnsi="仿宋" w:eastAsia="仿宋_GB2312"/>
          <w:sz w:val="24"/>
        </w:rPr>
        <w:t>合法行使其职责的代表参加四川交投物流有限公司物流运输平台软件服务项目。</w:t>
      </w:r>
    </w:p>
    <w:p>
      <w:pPr>
        <w:spacing w:line="570" w:lineRule="exact"/>
        <w:ind w:firstLine="480" w:firstLineChars="200"/>
        <w:contextualSpacing/>
        <w:rPr>
          <w:rFonts w:ascii="仿宋_GB2312" w:hAnsi="仿宋" w:eastAsia="仿宋_GB2312"/>
          <w:sz w:val="24"/>
        </w:rPr>
      </w:pPr>
      <w:r>
        <w:rPr>
          <w:rFonts w:hint="eastAsia" w:ascii="仿宋_GB2312" w:hAnsi="仿宋" w:eastAsia="仿宋_GB2312"/>
          <w:sz w:val="24"/>
        </w:rPr>
        <w:t>2、经全面研究和完全理解了你方提供的比选文件及修改文件(如有时)后，我方愿意以总价（含税价）人民币（大写）</w:t>
      </w:r>
      <w:r>
        <w:rPr>
          <w:rFonts w:hint="eastAsia" w:ascii="仿宋_GB2312" w:hAnsi="仿宋" w:eastAsia="仿宋_GB2312"/>
          <w:sz w:val="24"/>
          <w:u w:val="single"/>
        </w:rPr>
        <w:t xml:space="preserve">    </w:t>
      </w:r>
      <w:r>
        <w:rPr>
          <w:rFonts w:hint="eastAsia" w:ascii="仿宋_GB2312" w:hAnsi="仿宋" w:eastAsia="仿宋_GB2312"/>
          <w:sz w:val="24"/>
        </w:rPr>
        <w:t>拾</w:t>
      </w:r>
      <w:r>
        <w:rPr>
          <w:rFonts w:hint="eastAsia" w:ascii="仿宋_GB2312" w:hAnsi="仿宋" w:eastAsia="仿宋_GB2312"/>
          <w:sz w:val="24"/>
          <w:u w:val="single"/>
        </w:rPr>
        <w:t xml:space="preserve">   </w:t>
      </w:r>
      <w:r>
        <w:rPr>
          <w:rFonts w:hint="eastAsia" w:ascii="仿宋_GB2312" w:hAnsi="仿宋" w:eastAsia="仿宋_GB2312"/>
          <w:sz w:val="24"/>
        </w:rPr>
        <w:t>万</w:t>
      </w:r>
      <w:r>
        <w:rPr>
          <w:rFonts w:hint="eastAsia" w:ascii="仿宋_GB2312" w:hAnsi="仿宋" w:eastAsia="仿宋_GB2312"/>
          <w:sz w:val="24"/>
          <w:u w:val="single"/>
        </w:rPr>
        <w:t xml:space="preserve">   </w:t>
      </w:r>
      <w:r>
        <w:rPr>
          <w:rFonts w:hint="eastAsia" w:ascii="仿宋_GB2312" w:hAnsi="仿宋" w:eastAsia="仿宋_GB2312"/>
          <w:sz w:val="24"/>
        </w:rPr>
        <w:t>仟</w:t>
      </w:r>
      <w:r>
        <w:rPr>
          <w:rFonts w:hint="eastAsia" w:ascii="仿宋_GB2312" w:hAnsi="仿宋" w:eastAsia="仿宋_GB2312"/>
          <w:sz w:val="24"/>
          <w:u w:val="single"/>
        </w:rPr>
        <w:t xml:space="preserve">   </w:t>
      </w:r>
      <w:r>
        <w:rPr>
          <w:rFonts w:hint="eastAsia" w:ascii="仿宋_GB2312" w:hAnsi="仿宋" w:eastAsia="仿宋_GB2312"/>
          <w:sz w:val="24"/>
        </w:rPr>
        <w:t>佰</w:t>
      </w:r>
      <w:r>
        <w:rPr>
          <w:rFonts w:hint="eastAsia" w:ascii="仿宋_GB2312" w:hAnsi="仿宋" w:eastAsia="仿宋_GB2312"/>
          <w:sz w:val="24"/>
          <w:u w:val="single"/>
        </w:rPr>
        <w:t xml:space="preserve">   </w:t>
      </w:r>
      <w:r>
        <w:rPr>
          <w:rFonts w:hint="eastAsia" w:ascii="仿宋_GB2312" w:hAnsi="仿宋" w:eastAsia="仿宋_GB2312"/>
          <w:sz w:val="24"/>
        </w:rPr>
        <w:t>拾</w:t>
      </w:r>
      <w:r>
        <w:rPr>
          <w:rFonts w:hint="eastAsia" w:ascii="仿宋_GB2312" w:hAnsi="仿宋" w:eastAsia="仿宋_GB2312"/>
          <w:sz w:val="24"/>
          <w:u w:val="single"/>
        </w:rPr>
        <w:t xml:space="preserve">   </w:t>
      </w:r>
      <w:r>
        <w:rPr>
          <w:rFonts w:hint="eastAsia" w:ascii="仿宋_GB2312" w:hAnsi="仿宋" w:eastAsia="仿宋_GB2312"/>
          <w:sz w:val="24"/>
        </w:rPr>
        <w:t>元（￥：</w:t>
      </w:r>
      <w:r>
        <w:rPr>
          <w:rFonts w:hint="eastAsia" w:ascii="仿宋_GB2312" w:hAnsi="仿宋" w:eastAsia="仿宋_GB2312"/>
          <w:sz w:val="24"/>
          <w:u w:val="single"/>
        </w:rPr>
        <w:t xml:space="preserve">     </w:t>
      </w:r>
      <w:r>
        <w:rPr>
          <w:rFonts w:hint="eastAsia" w:ascii="仿宋_GB2312" w:hAnsi="仿宋" w:eastAsia="仿宋_GB2312"/>
          <w:sz w:val="24"/>
        </w:rPr>
        <w:t>元）每年报价。我方承诺严格按照合同约定实施和完成并移交比选人的相关材料。</w:t>
      </w:r>
    </w:p>
    <w:p>
      <w:pPr>
        <w:spacing w:line="570" w:lineRule="exact"/>
        <w:ind w:firstLine="480" w:firstLineChars="200"/>
        <w:contextualSpacing/>
        <w:rPr>
          <w:rFonts w:ascii="仿宋_GB2312" w:hAnsi="仿宋" w:eastAsia="仿宋_GB2312"/>
          <w:sz w:val="24"/>
        </w:rPr>
      </w:pPr>
      <w:r>
        <w:rPr>
          <w:rFonts w:hint="eastAsia" w:ascii="仿宋_GB2312" w:hAnsi="仿宋" w:eastAsia="仿宋_GB2312"/>
          <w:sz w:val="24"/>
        </w:rPr>
        <w:t>3、除非另外达成协议并生效，你方的中选通知书和比选文件将成为约束双方的合同文件组成部分。</w:t>
      </w:r>
    </w:p>
    <w:p>
      <w:pPr>
        <w:spacing w:line="570" w:lineRule="exact"/>
        <w:ind w:firstLine="480" w:firstLineChars="200"/>
        <w:contextualSpacing/>
        <w:rPr>
          <w:rFonts w:ascii="仿宋_GB2312" w:hAnsi="仿宋" w:eastAsia="仿宋_GB2312"/>
          <w:sz w:val="24"/>
        </w:rPr>
      </w:pPr>
      <w:r>
        <w:rPr>
          <w:rFonts w:hint="eastAsia" w:ascii="仿宋_GB2312" w:hAnsi="仿宋" w:eastAsia="仿宋_GB2312"/>
          <w:sz w:val="24"/>
        </w:rPr>
        <w:t>4、我方承诺将按照比选人的规定履行合同责任和义务，提交材料中的所有陈述和声明均是真实和准确的。</w:t>
      </w:r>
    </w:p>
    <w:p>
      <w:pPr>
        <w:spacing w:line="570" w:lineRule="exact"/>
        <w:ind w:firstLine="480" w:firstLineChars="200"/>
        <w:contextualSpacing/>
        <w:rPr>
          <w:rFonts w:ascii="仿宋_GB2312" w:hAnsi="仿宋" w:eastAsia="仿宋_GB2312"/>
          <w:sz w:val="24"/>
        </w:rPr>
      </w:pPr>
      <w:r>
        <w:rPr>
          <w:rFonts w:hint="eastAsia" w:ascii="仿宋_GB2312" w:hAnsi="仿宋" w:eastAsia="仿宋_GB2312"/>
          <w:sz w:val="24"/>
        </w:rPr>
        <w:t>5、我方近三年无不良行为记录，未处于财产被接管、冻结、破产状态，未处于四川省行政区域内有关行政处罚期间。</w:t>
      </w:r>
    </w:p>
    <w:p>
      <w:pPr>
        <w:spacing w:line="570" w:lineRule="exact"/>
        <w:ind w:firstLine="480" w:firstLineChars="200"/>
        <w:contextualSpacing/>
        <w:rPr>
          <w:rFonts w:ascii="仿宋_GB2312" w:hAnsi="仿宋" w:eastAsia="仿宋_GB2312"/>
          <w:sz w:val="24"/>
        </w:rPr>
      </w:pPr>
      <w:r>
        <w:rPr>
          <w:rFonts w:hint="eastAsia" w:ascii="仿宋_GB2312" w:hAnsi="仿宋" w:eastAsia="仿宋_GB2312"/>
          <w:sz w:val="24"/>
        </w:rPr>
        <w:t>6、如中选：⑴ 我方承诺在收到中选通知书后，在中选通知书规定的期限内与你方签订合同；⑵ 我方承诺在合同约定期限内完成开发及交付。</w:t>
      </w:r>
    </w:p>
    <w:p>
      <w:pPr>
        <w:spacing w:line="570" w:lineRule="exact"/>
        <w:ind w:firstLine="480" w:firstLineChars="200"/>
        <w:contextualSpacing/>
        <w:rPr>
          <w:rFonts w:ascii="仿宋_GB2312" w:hAnsi="仿宋" w:eastAsia="仿宋_GB2312"/>
          <w:sz w:val="24"/>
          <w:u w:val="single"/>
        </w:rPr>
      </w:pPr>
      <w:r>
        <w:rPr>
          <w:rFonts w:hint="eastAsia" w:ascii="仿宋_GB2312" w:hAnsi="仿宋" w:eastAsia="仿宋_GB2312"/>
          <w:sz w:val="24"/>
        </w:rPr>
        <w:t>7、其他承诺：</w:t>
      </w:r>
      <w:r>
        <w:rPr>
          <w:rFonts w:hint="eastAsia" w:ascii="仿宋_GB2312" w:hAnsi="仿宋" w:eastAsia="仿宋_GB2312"/>
          <w:sz w:val="24"/>
          <w:u w:val="single"/>
        </w:rPr>
        <w:t xml:space="preserve">                   </w:t>
      </w:r>
    </w:p>
    <w:p>
      <w:pPr>
        <w:spacing w:line="570" w:lineRule="exact"/>
        <w:ind w:firstLine="480" w:firstLineChars="200"/>
        <w:contextualSpacing/>
        <w:rPr>
          <w:rFonts w:ascii="仿宋_GB2312" w:hAnsi="仿宋" w:eastAsia="仿宋_GB2312"/>
          <w:sz w:val="24"/>
        </w:rPr>
      </w:pPr>
    </w:p>
    <w:p>
      <w:pPr>
        <w:spacing w:line="570" w:lineRule="exact"/>
        <w:ind w:firstLine="480" w:firstLineChars="200"/>
        <w:contextualSpacing/>
        <w:jc w:val="right"/>
        <w:rPr>
          <w:rFonts w:ascii="仿宋_GB2312" w:hAnsi="仿宋" w:eastAsia="仿宋_GB2312"/>
          <w:sz w:val="24"/>
        </w:rPr>
      </w:pPr>
      <w:r>
        <w:rPr>
          <w:rFonts w:hint="eastAsia" w:ascii="仿宋_GB2312" w:hAnsi="仿宋" w:eastAsia="仿宋_GB2312"/>
          <w:sz w:val="24"/>
        </w:rPr>
        <w:t xml:space="preserve">          </w:t>
      </w:r>
      <w:r>
        <w:rPr>
          <w:rFonts w:ascii="仿宋_GB2312" w:hAnsi="仿宋" w:eastAsia="仿宋_GB2312"/>
          <w:sz w:val="24"/>
        </w:rPr>
        <w:t xml:space="preserve">        </w:t>
      </w:r>
      <w:r>
        <w:rPr>
          <w:rFonts w:hint="eastAsia" w:ascii="仿宋_GB2312" w:hAnsi="仿宋" w:eastAsia="仿宋_GB2312"/>
          <w:sz w:val="24"/>
        </w:rPr>
        <w:t xml:space="preserve">比选申请人：             （盖单位章） </w:t>
      </w:r>
    </w:p>
    <w:p>
      <w:pPr>
        <w:spacing w:line="570" w:lineRule="exact"/>
        <w:contextualSpacing/>
        <w:jc w:val="right"/>
        <w:rPr>
          <w:rFonts w:ascii="仿宋_GB2312" w:hAnsi="仿宋" w:eastAsia="仿宋_GB2312"/>
          <w:sz w:val="24"/>
        </w:rPr>
      </w:pPr>
      <w:r>
        <w:rPr>
          <w:rFonts w:hint="eastAsia" w:ascii="仿宋_GB2312" w:hAnsi="仿宋" w:eastAsia="仿宋_GB2312"/>
          <w:sz w:val="24"/>
        </w:rPr>
        <w:t xml:space="preserve">            </w:t>
      </w:r>
      <w:r>
        <w:rPr>
          <w:rFonts w:ascii="仿宋_GB2312" w:hAnsi="仿宋" w:eastAsia="仿宋_GB2312"/>
          <w:sz w:val="24"/>
        </w:rPr>
        <w:t xml:space="preserve">          </w:t>
      </w:r>
      <w:r>
        <w:rPr>
          <w:rFonts w:hint="eastAsia" w:ascii="仿宋_GB2312" w:hAnsi="仿宋" w:eastAsia="仿宋_GB2312"/>
          <w:sz w:val="24"/>
        </w:rPr>
        <w:t xml:space="preserve">法定代表人（或负责人或委托代理人）：      （签字） </w:t>
      </w:r>
    </w:p>
    <w:p>
      <w:pPr>
        <w:spacing w:line="570" w:lineRule="exact"/>
        <w:contextualSpacing/>
        <w:rPr>
          <w:rFonts w:ascii="仿宋_GB2312" w:hAnsi="仿宋" w:eastAsia="仿宋_GB2312"/>
          <w:sz w:val="24"/>
        </w:rPr>
      </w:pPr>
      <w:r>
        <w:rPr>
          <w:rFonts w:hint="eastAsia" w:ascii="仿宋_GB2312" w:hAnsi="仿宋" w:eastAsia="仿宋_GB2312"/>
          <w:sz w:val="24"/>
        </w:rPr>
        <w:t xml:space="preserve">                           </w:t>
      </w:r>
      <w:r>
        <w:rPr>
          <w:rFonts w:ascii="仿宋_GB2312" w:hAnsi="仿宋" w:eastAsia="仿宋_GB2312"/>
          <w:sz w:val="24"/>
        </w:rPr>
        <w:t xml:space="preserve">                </w:t>
      </w:r>
      <w:r>
        <w:rPr>
          <w:rFonts w:hint="eastAsia" w:ascii="仿宋_GB2312" w:hAnsi="仿宋" w:eastAsia="仿宋_GB2312"/>
          <w:sz w:val="24"/>
        </w:rPr>
        <w:t xml:space="preserve">       </w:t>
      </w:r>
      <w:r>
        <w:rPr>
          <w:rFonts w:ascii="仿宋_GB2312" w:hAnsi="仿宋" w:eastAsia="仿宋_GB2312"/>
          <w:sz w:val="24"/>
        </w:rPr>
        <w:t xml:space="preserve">   </w:t>
      </w:r>
      <w:r>
        <w:rPr>
          <w:rFonts w:hint="eastAsia" w:ascii="仿宋_GB2312" w:hAnsi="仿宋" w:eastAsia="仿宋_GB2312"/>
          <w:sz w:val="24"/>
        </w:rPr>
        <w:t xml:space="preserve"> 年     月      日 </w:t>
      </w:r>
    </w:p>
    <w:p>
      <w:pPr>
        <w:widowControl/>
        <w:jc w:val="left"/>
        <w:rPr>
          <w:rFonts w:ascii="黑体" w:hAnsi="黑体" w:eastAsia="黑体"/>
          <w:sz w:val="32"/>
          <w:szCs w:val="32"/>
        </w:rPr>
      </w:pPr>
    </w:p>
    <w:p>
      <w:pPr>
        <w:outlineLvl w:val="1"/>
        <w:rPr>
          <w:rFonts w:ascii="黑体" w:hAnsi="黑体" w:eastAsia="黑体"/>
          <w:sz w:val="32"/>
          <w:szCs w:val="32"/>
        </w:rPr>
      </w:pPr>
      <w:bookmarkStart w:id="39" w:name="_Toc38447196"/>
    </w:p>
    <w:p>
      <w:pPr>
        <w:outlineLvl w:val="1"/>
        <w:rPr>
          <w:rFonts w:ascii="黑体" w:hAnsi="黑体" w:eastAsia="黑体"/>
          <w:sz w:val="32"/>
          <w:szCs w:val="32"/>
        </w:rPr>
      </w:pPr>
      <w:bookmarkStart w:id="40" w:name="_Toc91083375"/>
      <w:r>
        <w:rPr>
          <w:rFonts w:hint="eastAsia" w:ascii="黑体" w:hAnsi="黑体" w:eastAsia="黑体"/>
          <w:sz w:val="32"/>
          <w:szCs w:val="32"/>
        </w:rPr>
        <w:t>二、法定代表人授权书格</w:t>
      </w:r>
      <w:r>
        <w:rPr>
          <w:rFonts w:ascii="黑体" w:hAnsi="黑体" w:eastAsia="黑体"/>
          <w:sz w:val="32"/>
          <w:szCs w:val="32"/>
        </w:rPr>
        <w:t>式</w:t>
      </w:r>
      <w:bookmarkEnd w:id="39"/>
      <w:bookmarkEnd w:id="40"/>
    </w:p>
    <w:p>
      <w:pPr>
        <w:spacing w:line="300" w:lineRule="auto"/>
        <w:rPr>
          <w:rFonts w:ascii="仿宋_GB2312" w:hAnsi="仿宋" w:eastAsia="仿宋_GB2312"/>
          <w:sz w:val="24"/>
        </w:rPr>
      </w:pP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本人</w:t>
      </w:r>
      <w:r>
        <w:rPr>
          <w:rFonts w:hint="eastAsia" w:ascii="仿宋_GB2312" w:hAnsi="仿宋" w:eastAsia="仿宋_GB2312"/>
          <w:sz w:val="28"/>
          <w:szCs w:val="28"/>
          <w:u w:val="single"/>
        </w:rPr>
        <w:t xml:space="preserve">      </w:t>
      </w:r>
      <w:r>
        <w:rPr>
          <w:rFonts w:hint="eastAsia" w:ascii="仿宋_GB2312" w:hAnsi="仿宋" w:eastAsia="仿宋_GB2312"/>
          <w:sz w:val="28"/>
          <w:szCs w:val="28"/>
        </w:rPr>
        <w:t>系</w:t>
      </w:r>
      <w:r>
        <w:rPr>
          <w:rFonts w:hint="eastAsia" w:ascii="仿宋_GB2312" w:hAnsi="仿宋" w:eastAsia="仿宋_GB2312"/>
          <w:sz w:val="28"/>
          <w:szCs w:val="28"/>
          <w:u w:val="single"/>
        </w:rPr>
        <w:t xml:space="preserve">                      </w:t>
      </w:r>
      <w:r>
        <w:rPr>
          <w:rFonts w:hint="eastAsia" w:ascii="仿宋_GB2312" w:hAnsi="仿宋" w:eastAsia="仿宋_GB2312"/>
          <w:sz w:val="28"/>
          <w:szCs w:val="28"/>
        </w:rPr>
        <w:t>的法定代表人/负责人，现委托本单位人员</w:t>
      </w:r>
      <w:r>
        <w:rPr>
          <w:rFonts w:hint="eastAsia" w:ascii="仿宋_GB2312" w:hAnsi="仿宋" w:eastAsia="仿宋_GB2312"/>
          <w:sz w:val="28"/>
          <w:szCs w:val="28"/>
          <w:u w:val="single"/>
        </w:rPr>
        <w:t xml:space="preserve">     </w:t>
      </w:r>
      <w:r>
        <w:rPr>
          <w:rFonts w:hint="eastAsia" w:ascii="仿宋_GB2312" w:hAnsi="仿宋" w:eastAsia="仿宋_GB2312"/>
          <w:sz w:val="28"/>
          <w:szCs w:val="28"/>
        </w:rPr>
        <w:t>为我方代理人。代理人根据授权，以我方名义签署、澄清、说明、补正、递交、撤回、修改四川交投物流有限公司物流运输平台软件服务项目的比选申请文件、签订合同和处理有关事宜（向有关行政监督部门投诉另行授权），其法律后果由我方承担。</w:t>
      </w: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 xml:space="preserve">委托期限：自本授权委托书签署之日起至“比选申请人须知”规定的“比选有效期”结束为止。 </w:t>
      </w: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 xml:space="preserve">代理人无转委托权。 </w:t>
      </w:r>
    </w:p>
    <w:p>
      <w:pPr>
        <w:spacing w:line="300" w:lineRule="auto"/>
        <w:rPr>
          <w:rFonts w:ascii="仿宋_GB2312" w:hAnsi="仿宋" w:eastAsia="仿宋_GB2312"/>
          <w:sz w:val="28"/>
          <w:szCs w:val="28"/>
        </w:rPr>
      </w:pPr>
      <w:r>
        <w:rPr>
          <w:rFonts w:hint="eastAsia" w:ascii="仿宋_GB2312" w:hAnsi="仿宋" w:eastAsia="仿宋_GB2312"/>
          <w:sz w:val="28"/>
          <w:szCs w:val="28"/>
        </w:rPr>
        <w:t xml:space="preserve"> </w:t>
      </w:r>
    </w:p>
    <w:p>
      <w:pPr>
        <w:spacing w:line="300" w:lineRule="auto"/>
        <w:rPr>
          <w:rFonts w:ascii="仿宋_GB2312" w:hAnsi="仿宋" w:eastAsia="仿宋_GB2312"/>
          <w:sz w:val="28"/>
          <w:szCs w:val="28"/>
        </w:rPr>
      </w:pPr>
      <w:r>
        <w:rPr>
          <w:rFonts w:hint="eastAsia" w:ascii="仿宋_GB2312" w:hAnsi="仿宋" w:eastAsia="仿宋_GB2312"/>
          <w:sz w:val="28"/>
          <w:szCs w:val="28"/>
        </w:rPr>
        <w:t>附：（1）“法定代表人（或负责人）身份证明”原件和法定代表人（或负责人）身份证复印件, 复印件上加盖单位公章；</w:t>
      </w:r>
    </w:p>
    <w:p>
      <w:pPr>
        <w:spacing w:line="300" w:lineRule="auto"/>
        <w:rPr>
          <w:rFonts w:ascii="仿宋_GB2312" w:hAnsi="仿宋" w:eastAsia="仿宋_GB2312"/>
          <w:sz w:val="28"/>
          <w:szCs w:val="28"/>
        </w:rPr>
      </w:pPr>
      <w:r>
        <w:rPr>
          <w:rFonts w:hint="eastAsia" w:ascii="仿宋_GB2312" w:hAnsi="仿宋" w:eastAsia="仿宋_GB2312"/>
          <w:sz w:val="28"/>
          <w:szCs w:val="28"/>
        </w:rPr>
        <w:t xml:space="preserve"> </w:t>
      </w:r>
      <w:r>
        <w:rPr>
          <w:rFonts w:ascii="仿宋_GB2312" w:hAnsi="仿宋" w:eastAsia="仿宋_GB2312"/>
          <w:sz w:val="28"/>
          <w:szCs w:val="28"/>
        </w:rPr>
        <w:t xml:space="preserve">  </w:t>
      </w:r>
      <w:r>
        <w:rPr>
          <w:rFonts w:hint="eastAsia" w:ascii="仿宋_GB2312" w:hAnsi="仿宋" w:eastAsia="仿宋_GB2312"/>
          <w:sz w:val="28"/>
          <w:szCs w:val="28"/>
        </w:rPr>
        <w:t>（2）委托代理人身份证复印件，复印件上加盖单位公章。</w:t>
      </w:r>
    </w:p>
    <w:p>
      <w:pPr>
        <w:spacing w:line="300" w:lineRule="auto"/>
        <w:rPr>
          <w:rFonts w:ascii="仿宋_GB2312" w:hAnsi="仿宋" w:eastAsia="仿宋_GB2312"/>
          <w:sz w:val="28"/>
          <w:szCs w:val="28"/>
        </w:rPr>
      </w:pPr>
    </w:p>
    <w:p>
      <w:pPr>
        <w:spacing w:line="300" w:lineRule="auto"/>
        <w:rPr>
          <w:rFonts w:ascii="仿宋_GB2312" w:hAnsi="仿宋" w:eastAsia="仿宋_GB2312"/>
          <w:sz w:val="28"/>
          <w:szCs w:val="28"/>
        </w:rPr>
      </w:pPr>
    </w:p>
    <w:p>
      <w:pPr>
        <w:spacing w:line="300" w:lineRule="auto"/>
        <w:jc w:val="right"/>
        <w:rPr>
          <w:rFonts w:ascii="仿宋_GB2312" w:hAnsi="仿宋" w:eastAsia="仿宋_GB2312"/>
          <w:sz w:val="28"/>
          <w:szCs w:val="28"/>
        </w:rPr>
      </w:pPr>
      <w:r>
        <w:rPr>
          <w:rFonts w:hint="eastAsia" w:ascii="仿宋_GB2312" w:hAnsi="仿宋" w:eastAsia="仿宋_GB2312"/>
          <w:sz w:val="28"/>
          <w:szCs w:val="28"/>
        </w:rPr>
        <w:t xml:space="preserve">              比选申请人：</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（盖单位章） </w:t>
      </w:r>
    </w:p>
    <w:p>
      <w:pPr>
        <w:spacing w:line="300" w:lineRule="auto"/>
        <w:jc w:val="right"/>
        <w:rPr>
          <w:rFonts w:ascii="仿宋_GB2312" w:hAnsi="仿宋" w:eastAsia="仿宋_GB2312"/>
          <w:sz w:val="28"/>
          <w:szCs w:val="28"/>
        </w:rPr>
      </w:pPr>
      <w:r>
        <w:rPr>
          <w:rFonts w:hint="eastAsia" w:ascii="仿宋_GB2312" w:hAnsi="仿宋" w:eastAsia="仿宋_GB2312"/>
          <w:sz w:val="28"/>
          <w:szCs w:val="28"/>
        </w:rPr>
        <w:t xml:space="preserve">  法定代表人（或其委托代理人）：</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（签字） </w:t>
      </w:r>
      <w:r>
        <w:rPr>
          <w:rFonts w:hint="eastAsia" w:ascii="仿宋_GB2312" w:hAnsi="仿宋" w:eastAsia="仿宋_GB2312"/>
          <w:sz w:val="28"/>
          <w:szCs w:val="28"/>
        </w:rPr>
        <w:cr/>
      </w:r>
      <w:r>
        <w:rPr>
          <w:rFonts w:hint="eastAsia" w:ascii="仿宋_GB2312" w:hAnsi="仿宋" w:eastAsia="仿宋_GB2312"/>
          <w:sz w:val="28"/>
          <w:szCs w:val="28"/>
        </w:rPr>
        <w:t xml:space="preserve">                            年   月   日 </w:t>
      </w:r>
    </w:p>
    <w:p>
      <w:pPr>
        <w:spacing w:line="300" w:lineRule="auto"/>
        <w:ind w:firstLine="6160" w:firstLineChars="2200"/>
        <w:rPr>
          <w:rFonts w:ascii="仿宋_GB2312" w:hAnsi="仿宋" w:eastAsia="仿宋_GB2312"/>
          <w:sz w:val="28"/>
          <w:szCs w:val="28"/>
        </w:rPr>
      </w:pPr>
    </w:p>
    <w:p>
      <w:pPr>
        <w:spacing w:line="300" w:lineRule="auto"/>
        <w:rPr>
          <w:rFonts w:ascii="仿宋_GB2312" w:hAnsi="仿宋" w:eastAsia="仿宋_GB2312"/>
          <w:sz w:val="28"/>
          <w:szCs w:val="28"/>
        </w:rPr>
      </w:pPr>
      <w:r>
        <w:rPr>
          <w:rFonts w:hint="eastAsia" w:ascii="仿宋_GB2312" w:hAnsi="仿宋" w:eastAsia="仿宋_GB2312"/>
          <w:sz w:val="28"/>
          <w:szCs w:val="28"/>
        </w:rPr>
        <w:t xml:space="preserve">注：法定代表人（或负责人）不亲自申请而委托代理人申请适用  </w:t>
      </w:r>
    </w:p>
    <w:p>
      <w:pPr>
        <w:spacing w:line="570" w:lineRule="exact"/>
        <w:contextualSpacing/>
        <w:rPr>
          <w:rFonts w:ascii="仿宋_GB2312" w:hAnsi="宋体" w:eastAsia="仿宋_GB2312" w:cs="宋体"/>
          <w:sz w:val="28"/>
          <w:szCs w:val="28"/>
        </w:rPr>
      </w:pPr>
    </w:p>
    <w:p>
      <w:pPr>
        <w:widowControl/>
        <w:jc w:val="left"/>
        <w:rPr>
          <w:rFonts w:ascii="黑体" w:hAnsi="黑体" w:eastAsia="黑体"/>
          <w:sz w:val="32"/>
          <w:szCs w:val="32"/>
        </w:rPr>
      </w:pPr>
    </w:p>
    <w:p>
      <w:pPr>
        <w:outlineLvl w:val="1"/>
        <w:rPr>
          <w:rFonts w:ascii="黑体" w:hAnsi="黑体" w:eastAsia="黑体"/>
          <w:sz w:val="32"/>
          <w:szCs w:val="32"/>
        </w:rPr>
      </w:pPr>
      <w:bookmarkStart w:id="41" w:name="_Toc38447197"/>
      <w:bookmarkStart w:id="42" w:name="_Toc91083376"/>
      <w:r>
        <w:rPr>
          <w:rFonts w:hint="eastAsia" w:ascii="黑体" w:hAnsi="黑体" w:eastAsia="黑体"/>
          <w:sz w:val="32"/>
          <w:szCs w:val="32"/>
        </w:rPr>
        <w:t>三、</w:t>
      </w:r>
      <w:bookmarkEnd w:id="41"/>
      <w:r>
        <w:rPr>
          <w:rFonts w:hint="eastAsia" w:ascii="黑体" w:hAnsi="黑体" w:eastAsia="黑体"/>
          <w:sz w:val="32"/>
          <w:szCs w:val="32"/>
        </w:rPr>
        <w:t>资质文件</w:t>
      </w:r>
      <w:bookmarkEnd w:id="42"/>
    </w:p>
    <w:p>
      <w:pPr>
        <w:widowControl/>
        <w:jc w:val="left"/>
        <w:rPr>
          <w:rFonts w:ascii="仿宋_GB2312" w:hAnsi="黑体" w:eastAsia="仿宋_GB2312"/>
          <w:bCs/>
          <w:sz w:val="28"/>
          <w:szCs w:val="28"/>
        </w:rPr>
      </w:pPr>
      <w:r>
        <w:rPr>
          <w:rFonts w:hint="eastAsia" w:ascii="仿宋_GB2312" w:hAnsi="黑体" w:eastAsia="仿宋_GB2312"/>
          <w:bCs/>
          <w:sz w:val="28"/>
          <w:szCs w:val="28"/>
        </w:rPr>
        <w:t>包含营业执照副本、计算机软件著作权登记证书、网络安全等级保护相关证书（若无该证书请做出在签订合同后2个月内取得网络安全等级保护相关证书的承诺，承诺自拟）等彩色扫描件等证明材料</w:t>
      </w:r>
    </w:p>
    <w:p>
      <w:pPr>
        <w:rPr>
          <w:rFonts w:ascii="仿宋_GB2312" w:hAnsi="黑体" w:eastAsia="仿宋_GB2312"/>
          <w:b/>
          <w:sz w:val="28"/>
          <w:szCs w:val="28"/>
        </w:rPr>
      </w:pPr>
    </w:p>
    <w:p>
      <w:pPr>
        <w:widowControl/>
        <w:jc w:val="left"/>
        <w:rPr>
          <w:rFonts w:ascii="黑体" w:hAnsi="黑体" w:eastAsia="黑体"/>
          <w:sz w:val="32"/>
          <w:szCs w:val="32"/>
        </w:rPr>
      </w:pPr>
      <w:r>
        <w:rPr>
          <w:rFonts w:ascii="黑体" w:hAnsi="黑体" w:eastAsia="黑体"/>
          <w:sz w:val="32"/>
          <w:szCs w:val="32"/>
        </w:rPr>
        <w:br w:type="page"/>
      </w:r>
    </w:p>
    <w:p>
      <w:pPr>
        <w:outlineLvl w:val="1"/>
        <w:rPr>
          <w:rFonts w:ascii="黑体" w:hAnsi="黑体" w:eastAsia="黑体"/>
          <w:sz w:val="32"/>
          <w:szCs w:val="32"/>
        </w:rPr>
      </w:pPr>
      <w:bookmarkStart w:id="43" w:name="_Toc91083377"/>
      <w:bookmarkStart w:id="44" w:name="_Toc38447198"/>
      <w:r>
        <w:rPr>
          <w:rFonts w:hint="eastAsia" w:ascii="黑体" w:hAnsi="黑体" w:eastAsia="黑体"/>
          <w:sz w:val="32"/>
          <w:szCs w:val="32"/>
        </w:rPr>
        <w:t>四、方案</w:t>
      </w:r>
      <w:bookmarkEnd w:id="43"/>
      <w:bookmarkEnd w:id="44"/>
    </w:p>
    <w:p>
      <w:pPr>
        <w:widowControl/>
        <w:jc w:val="left"/>
        <w:rPr>
          <w:rFonts w:ascii="黑体" w:hAnsi="黑体" w:eastAsia="黑体"/>
          <w:bCs/>
          <w:sz w:val="32"/>
          <w:szCs w:val="32"/>
        </w:rPr>
      </w:pPr>
      <w:r>
        <w:rPr>
          <w:rFonts w:hint="eastAsia" w:ascii="仿宋_GB2312" w:hAnsi="黑体" w:eastAsia="仿宋_GB2312"/>
          <w:bCs/>
          <w:sz w:val="28"/>
          <w:szCs w:val="28"/>
        </w:rPr>
        <w:t>包含平台技术与功能方案及实施进度、运营维护保障方案等；</w:t>
      </w:r>
      <w:r>
        <w:rPr>
          <w:rFonts w:ascii="黑体" w:hAnsi="黑体" w:eastAsia="黑体"/>
          <w:bCs/>
          <w:sz w:val="32"/>
          <w:szCs w:val="32"/>
        </w:rPr>
        <w:br w:type="page"/>
      </w:r>
    </w:p>
    <w:p>
      <w:pPr>
        <w:outlineLvl w:val="1"/>
        <w:rPr>
          <w:rFonts w:ascii="黑体" w:hAnsi="黑体" w:eastAsia="黑体"/>
          <w:sz w:val="32"/>
          <w:szCs w:val="32"/>
        </w:rPr>
      </w:pPr>
      <w:bookmarkStart w:id="45" w:name="_Toc91083378"/>
      <w:bookmarkStart w:id="46" w:name="_Toc38447199"/>
      <w:r>
        <w:rPr>
          <w:rFonts w:hint="eastAsia" w:ascii="黑体" w:hAnsi="黑体" w:eastAsia="黑体"/>
          <w:sz w:val="32"/>
          <w:szCs w:val="32"/>
        </w:rPr>
        <w:t>五、项目小组构成及成员基本情况</w:t>
      </w:r>
      <w:bookmarkEnd w:id="45"/>
      <w:bookmarkEnd w:id="46"/>
    </w:p>
    <w:p>
      <w:pPr>
        <w:spacing w:line="360" w:lineRule="auto"/>
        <w:rPr>
          <w:rFonts w:ascii="仿宋_GB2312" w:hAnsi="黑体" w:eastAsia="仿宋_GB2312"/>
          <w:b/>
          <w:bCs/>
          <w:sz w:val="28"/>
          <w:szCs w:val="28"/>
        </w:rPr>
      </w:pPr>
      <w:r>
        <w:rPr>
          <w:rFonts w:hint="eastAsia" w:ascii="仿宋_GB2312" w:hAnsi="黑体" w:eastAsia="仿宋_GB2312"/>
          <w:b/>
          <w:bCs/>
          <w:sz w:val="28"/>
          <w:szCs w:val="28"/>
        </w:rPr>
        <w:t>（一）比选申请人情况表</w:t>
      </w:r>
    </w:p>
    <w:p>
      <w:pPr>
        <w:pStyle w:val="45"/>
        <w:snapToGrid w:val="0"/>
        <w:spacing w:before="468" w:beforeLines="150" w:after="312" w:afterLines="100"/>
        <w:ind w:firstLine="0" w:firstLineChars="0"/>
        <w:jc w:val="center"/>
        <w:rPr>
          <w:rFonts w:cs="仿宋" w:asciiTheme="minorEastAsia" w:hAnsiTheme="minorEastAsia" w:eastAsiaTheme="minorEastAsia"/>
          <w:b/>
          <w:sz w:val="30"/>
          <w:szCs w:val="30"/>
        </w:rPr>
      </w:pPr>
      <w:r>
        <w:rPr>
          <w:rFonts w:hint="eastAsia" w:cs="仿宋" w:asciiTheme="minorEastAsia" w:hAnsiTheme="minorEastAsia" w:eastAsiaTheme="minorEastAsia"/>
          <w:b/>
          <w:sz w:val="30"/>
          <w:szCs w:val="30"/>
        </w:rPr>
        <w:t>基本情况表</w:t>
      </w:r>
    </w:p>
    <w:tbl>
      <w:tblPr>
        <w:tblStyle w:val="19"/>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141"/>
        <w:gridCol w:w="169"/>
        <w:gridCol w:w="1183"/>
        <w:gridCol w:w="1185"/>
        <w:gridCol w:w="1184"/>
        <w:gridCol w:w="236"/>
        <w:gridCol w:w="947"/>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727"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供应商名称</w:t>
            </w:r>
          </w:p>
        </w:tc>
        <w:tc>
          <w:tcPr>
            <w:tcW w:w="7082" w:type="dxa"/>
            <w:gridSpan w:val="8"/>
            <w:vAlign w:val="center"/>
          </w:tcPr>
          <w:p>
            <w:pPr>
              <w:pStyle w:val="45"/>
              <w:snapToGrid w:val="0"/>
              <w:spacing w:line="240" w:lineRule="auto"/>
              <w:ind w:firstLine="420"/>
              <w:jc w:val="center"/>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727"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注册地址</w:t>
            </w:r>
          </w:p>
        </w:tc>
        <w:tc>
          <w:tcPr>
            <w:tcW w:w="3678" w:type="dxa"/>
            <w:gridSpan w:val="4"/>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p>
        </w:tc>
        <w:tc>
          <w:tcPr>
            <w:tcW w:w="1420" w:type="dxa"/>
            <w:gridSpan w:val="2"/>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邮政编码</w:t>
            </w:r>
          </w:p>
        </w:tc>
        <w:tc>
          <w:tcPr>
            <w:tcW w:w="1984" w:type="dxa"/>
            <w:gridSpan w:val="2"/>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727" w:type="dxa"/>
            <w:vMerge w:val="restart"/>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联系方式</w:t>
            </w:r>
          </w:p>
        </w:tc>
        <w:tc>
          <w:tcPr>
            <w:tcW w:w="1141"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联系人</w:t>
            </w:r>
          </w:p>
        </w:tc>
        <w:tc>
          <w:tcPr>
            <w:tcW w:w="2537" w:type="dxa"/>
            <w:gridSpan w:val="3"/>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p>
        </w:tc>
        <w:tc>
          <w:tcPr>
            <w:tcW w:w="1420" w:type="dxa"/>
            <w:gridSpan w:val="2"/>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联系电话</w:t>
            </w:r>
          </w:p>
        </w:tc>
        <w:tc>
          <w:tcPr>
            <w:tcW w:w="1984" w:type="dxa"/>
            <w:gridSpan w:val="2"/>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727" w:type="dxa"/>
            <w:vMerge w:val="continue"/>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p>
        </w:tc>
        <w:tc>
          <w:tcPr>
            <w:tcW w:w="1141"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传真</w:t>
            </w:r>
          </w:p>
        </w:tc>
        <w:tc>
          <w:tcPr>
            <w:tcW w:w="2537" w:type="dxa"/>
            <w:gridSpan w:val="3"/>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p>
        </w:tc>
        <w:tc>
          <w:tcPr>
            <w:tcW w:w="1420" w:type="dxa"/>
            <w:gridSpan w:val="2"/>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网址</w:t>
            </w:r>
          </w:p>
        </w:tc>
        <w:tc>
          <w:tcPr>
            <w:tcW w:w="1984" w:type="dxa"/>
            <w:gridSpan w:val="2"/>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727"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组织结构</w:t>
            </w:r>
          </w:p>
        </w:tc>
        <w:tc>
          <w:tcPr>
            <w:tcW w:w="7082" w:type="dxa"/>
            <w:gridSpan w:val="8"/>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727"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法定责任人</w:t>
            </w:r>
          </w:p>
        </w:tc>
        <w:tc>
          <w:tcPr>
            <w:tcW w:w="1310" w:type="dxa"/>
            <w:gridSpan w:val="2"/>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姓名</w:t>
            </w:r>
          </w:p>
        </w:tc>
        <w:tc>
          <w:tcPr>
            <w:tcW w:w="1183"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p>
        </w:tc>
        <w:tc>
          <w:tcPr>
            <w:tcW w:w="1185"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技术职称</w:t>
            </w:r>
          </w:p>
        </w:tc>
        <w:tc>
          <w:tcPr>
            <w:tcW w:w="1184"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p>
        </w:tc>
        <w:tc>
          <w:tcPr>
            <w:tcW w:w="1183" w:type="dxa"/>
            <w:gridSpan w:val="2"/>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联系电话</w:t>
            </w:r>
          </w:p>
        </w:tc>
        <w:tc>
          <w:tcPr>
            <w:tcW w:w="1037"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727"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技术负责人</w:t>
            </w:r>
          </w:p>
        </w:tc>
        <w:tc>
          <w:tcPr>
            <w:tcW w:w="1310" w:type="dxa"/>
            <w:gridSpan w:val="2"/>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姓名</w:t>
            </w:r>
          </w:p>
        </w:tc>
        <w:tc>
          <w:tcPr>
            <w:tcW w:w="1183"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p>
        </w:tc>
        <w:tc>
          <w:tcPr>
            <w:tcW w:w="1185"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技术职称</w:t>
            </w:r>
          </w:p>
        </w:tc>
        <w:tc>
          <w:tcPr>
            <w:tcW w:w="1184"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p>
        </w:tc>
        <w:tc>
          <w:tcPr>
            <w:tcW w:w="1183" w:type="dxa"/>
            <w:gridSpan w:val="2"/>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联系电话</w:t>
            </w:r>
          </w:p>
        </w:tc>
        <w:tc>
          <w:tcPr>
            <w:tcW w:w="1037"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727"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成立时间</w:t>
            </w:r>
          </w:p>
        </w:tc>
        <w:tc>
          <w:tcPr>
            <w:tcW w:w="7082" w:type="dxa"/>
            <w:gridSpan w:val="8"/>
            <w:vAlign w:val="center"/>
          </w:tcPr>
          <w:p>
            <w:pPr>
              <w:pStyle w:val="45"/>
              <w:snapToGrid w:val="0"/>
              <w:spacing w:line="240" w:lineRule="auto"/>
              <w:ind w:firstLine="0" w:firstLineChars="0"/>
              <w:jc w:val="left"/>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727"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营业执照号</w:t>
            </w:r>
          </w:p>
        </w:tc>
        <w:tc>
          <w:tcPr>
            <w:tcW w:w="7082" w:type="dxa"/>
            <w:gridSpan w:val="8"/>
            <w:vAlign w:val="center"/>
          </w:tcPr>
          <w:p>
            <w:pPr>
              <w:pStyle w:val="45"/>
              <w:snapToGrid w:val="0"/>
              <w:spacing w:line="240" w:lineRule="auto"/>
              <w:ind w:firstLine="0" w:firstLineChars="0"/>
              <w:jc w:val="left"/>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727"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技术服务能力</w:t>
            </w:r>
          </w:p>
        </w:tc>
        <w:tc>
          <w:tcPr>
            <w:tcW w:w="7082" w:type="dxa"/>
            <w:gridSpan w:val="8"/>
            <w:vAlign w:val="center"/>
          </w:tcPr>
          <w:p>
            <w:pPr>
              <w:pStyle w:val="45"/>
              <w:snapToGrid w:val="0"/>
              <w:spacing w:line="240" w:lineRule="auto"/>
              <w:ind w:firstLine="0" w:firstLineChars="0"/>
              <w:jc w:val="left"/>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727"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经营范围</w:t>
            </w:r>
          </w:p>
        </w:tc>
        <w:tc>
          <w:tcPr>
            <w:tcW w:w="7082" w:type="dxa"/>
            <w:gridSpan w:val="8"/>
            <w:vAlign w:val="center"/>
          </w:tcPr>
          <w:p>
            <w:pPr>
              <w:pStyle w:val="45"/>
              <w:snapToGrid w:val="0"/>
              <w:spacing w:line="240" w:lineRule="auto"/>
              <w:ind w:firstLine="0" w:firstLineChars="0"/>
              <w:jc w:val="left"/>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27"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备注</w:t>
            </w:r>
          </w:p>
        </w:tc>
        <w:tc>
          <w:tcPr>
            <w:tcW w:w="7082" w:type="dxa"/>
            <w:gridSpan w:val="8"/>
            <w:vAlign w:val="center"/>
          </w:tcPr>
          <w:p>
            <w:pPr>
              <w:pStyle w:val="45"/>
              <w:snapToGrid w:val="0"/>
              <w:spacing w:line="240" w:lineRule="auto"/>
              <w:ind w:firstLine="0" w:firstLineChars="0"/>
              <w:jc w:val="left"/>
              <w:rPr>
                <w:rFonts w:cs="仿宋" w:asciiTheme="minorEastAsia" w:hAnsiTheme="minorEastAsia" w:eastAsiaTheme="minorEastAsia"/>
                <w:bCs/>
                <w:kern w:val="0"/>
                <w:sz w:val="21"/>
                <w:szCs w:val="21"/>
              </w:rPr>
            </w:pPr>
          </w:p>
        </w:tc>
      </w:tr>
    </w:tbl>
    <w:p>
      <w:pPr>
        <w:widowControl/>
        <w:spacing w:line="570" w:lineRule="exact"/>
        <w:jc w:val="left"/>
        <w:rPr>
          <w:rFonts w:ascii="仿宋_GB2312" w:eastAsia="仿宋_GB2312"/>
          <w:sz w:val="28"/>
          <w:szCs w:val="28"/>
        </w:rPr>
      </w:pPr>
    </w:p>
    <w:p>
      <w:pPr>
        <w:spacing w:line="570" w:lineRule="exact"/>
        <w:rPr>
          <w:rFonts w:ascii="仿宋_GB2312" w:eastAsia="仿宋_GB2312"/>
          <w:sz w:val="28"/>
          <w:szCs w:val="28"/>
        </w:rPr>
      </w:pPr>
      <w:r>
        <w:rPr>
          <w:rFonts w:hint="eastAsia" w:ascii="仿宋_GB2312" w:eastAsia="仿宋_GB2312"/>
          <w:sz w:val="28"/>
          <w:szCs w:val="28"/>
        </w:rPr>
        <w:t>比选申请人（法人公章）</w:t>
      </w:r>
    </w:p>
    <w:p>
      <w:pPr>
        <w:spacing w:line="300" w:lineRule="auto"/>
        <w:rPr>
          <w:rFonts w:ascii="仿宋_GB2312" w:hAnsi="仿宋" w:eastAsia="仿宋_GB2312"/>
          <w:sz w:val="28"/>
          <w:szCs w:val="28"/>
        </w:rPr>
      </w:pPr>
      <w:r>
        <w:rPr>
          <w:rFonts w:hint="eastAsia" w:ascii="仿宋_GB2312" w:hAnsi="仿宋" w:eastAsia="仿宋_GB2312"/>
          <w:sz w:val="28"/>
          <w:szCs w:val="28"/>
        </w:rPr>
        <w:t>法定代表人或授权委托人（签字或盖章）：</w:t>
      </w:r>
    </w:p>
    <w:p>
      <w:pPr>
        <w:autoSpaceDE w:val="0"/>
        <w:autoSpaceDN w:val="0"/>
        <w:adjustRightInd w:val="0"/>
        <w:spacing w:line="570" w:lineRule="exact"/>
        <w:contextualSpacing/>
        <w:rPr>
          <w:rFonts w:ascii="仿宋_GB2312" w:eastAsia="仿宋_GB2312"/>
          <w:sz w:val="28"/>
          <w:szCs w:val="28"/>
        </w:rPr>
      </w:pPr>
      <w:r>
        <w:rPr>
          <w:rFonts w:hint="eastAsia" w:ascii="仿宋_GB2312" w:eastAsia="仿宋_GB2312"/>
          <w:sz w:val="28"/>
          <w:szCs w:val="28"/>
        </w:rPr>
        <w:t>日    期：</w:t>
      </w:r>
    </w:p>
    <w:p>
      <w:pPr>
        <w:autoSpaceDE w:val="0"/>
        <w:autoSpaceDN w:val="0"/>
        <w:adjustRightInd w:val="0"/>
        <w:spacing w:line="570" w:lineRule="exact"/>
        <w:contextualSpacing/>
        <w:rPr>
          <w:rFonts w:ascii="仿宋_GB2312" w:eastAsia="仿宋_GB2312"/>
          <w:sz w:val="24"/>
        </w:rPr>
        <w:sectPr>
          <w:footerReference r:id="rId6" w:type="first"/>
          <w:footerReference r:id="rId5" w:type="default"/>
          <w:pgSz w:w="11906" w:h="16838"/>
          <w:pgMar w:top="1276" w:right="1247" w:bottom="1276" w:left="1588" w:header="851" w:footer="992" w:gutter="0"/>
          <w:cols w:space="720" w:num="1"/>
          <w:titlePg/>
          <w:docGrid w:type="linesAndChars" w:linePitch="312" w:charSpace="0"/>
        </w:sectPr>
      </w:pPr>
    </w:p>
    <w:p>
      <w:pPr>
        <w:pStyle w:val="8"/>
        <w:rPr>
          <w:color w:val="auto"/>
        </w:rPr>
      </w:pPr>
      <w:r>
        <w:rPr>
          <w:rFonts w:hint="eastAsia"/>
          <w:color w:val="auto"/>
        </w:rPr>
        <w:t>（二）拟派项目负责人及服务团队情况</w:t>
      </w:r>
    </w:p>
    <w:p>
      <w:pPr>
        <w:pStyle w:val="45"/>
        <w:ind w:firstLine="600"/>
        <w:jc w:val="center"/>
        <w:rPr>
          <w:rFonts w:cs="仿宋" w:asciiTheme="minorEastAsia" w:hAnsiTheme="minorEastAsia" w:eastAsiaTheme="minorEastAsia"/>
          <w:b/>
          <w:sz w:val="30"/>
          <w:szCs w:val="30"/>
        </w:rPr>
      </w:pPr>
      <w:r>
        <w:rPr>
          <w:rFonts w:hint="eastAsia" w:cs="仿宋" w:asciiTheme="minorEastAsia" w:hAnsiTheme="minorEastAsia" w:eastAsiaTheme="minorEastAsia"/>
          <w:b/>
          <w:sz w:val="30"/>
          <w:szCs w:val="30"/>
        </w:rPr>
        <w:t>本项目拟投入的人员情况一览表</w:t>
      </w:r>
    </w:p>
    <w:tbl>
      <w:tblPr>
        <w:tblStyle w:val="19"/>
        <w:tblW w:w="1017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726"/>
        <w:gridCol w:w="1439"/>
        <w:gridCol w:w="1319"/>
        <w:gridCol w:w="1382"/>
        <w:gridCol w:w="1382"/>
        <w:gridCol w:w="29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26" w:type="dxa"/>
            <w:tcBorders>
              <w:top w:val="single" w:color="auto" w:sz="4" w:space="0"/>
            </w:tcBorders>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序号</w:t>
            </w:r>
          </w:p>
        </w:tc>
        <w:tc>
          <w:tcPr>
            <w:tcW w:w="1439"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姓名</w:t>
            </w:r>
          </w:p>
        </w:tc>
        <w:tc>
          <w:tcPr>
            <w:tcW w:w="1319"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拟任职务</w:t>
            </w:r>
          </w:p>
        </w:tc>
        <w:tc>
          <w:tcPr>
            <w:tcW w:w="1382"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学历</w:t>
            </w:r>
          </w:p>
        </w:tc>
        <w:tc>
          <w:tcPr>
            <w:tcW w:w="1382" w:type="dxa"/>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工作经验</w:t>
            </w:r>
          </w:p>
        </w:tc>
        <w:tc>
          <w:tcPr>
            <w:tcW w:w="2923" w:type="dxa"/>
            <w:tcBorders>
              <w:left w:val="single" w:color="auto" w:sz="4" w:space="0"/>
            </w:tcBorders>
            <w:vAlign w:val="center"/>
          </w:tcPr>
          <w:p>
            <w:pPr>
              <w:pStyle w:val="45"/>
              <w:snapToGrid w:val="0"/>
              <w:spacing w:line="240" w:lineRule="auto"/>
              <w:ind w:firstLine="0" w:firstLineChars="0"/>
              <w:jc w:val="center"/>
              <w:rPr>
                <w:rFonts w:cs="仿宋" w:asciiTheme="minorEastAsia" w:hAnsiTheme="minorEastAsia" w:eastAsiaTheme="minorEastAsia"/>
                <w:bCs/>
                <w:kern w:val="0"/>
                <w:sz w:val="21"/>
                <w:szCs w:val="21"/>
              </w:rPr>
            </w:pPr>
            <w:r>
              <w:rPr>
                <w:rFonts w:hint="eastAsia" w:cs="仿宋" w:asciiTheme="minorEastAsia" w:hAnsiTheme="minorEastAsia" w:eastAsiaTheme="minorEastAsia"/>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26"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439"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19"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2923" w:type="dxa"/>
            <w:tcBorders>
              <w:left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26"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439"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19"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2923" w:type="dxa"/>
            <w:tcBorders>
              <w:left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26"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439"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19"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2923" w:type="dxa"/>
            <w:tcBorders>
              <w:left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26"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439" w:type="dxa"/>
            <w:tcBorders>
              <w:right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19" w:type="dxa"/>
            <w:tcBorders>
              <w:left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2923" w:type="dxa"/>
            <w:tcBorders>
              <w:left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26"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439"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19"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tcBorders>
              <w:right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2923" w:type="dxa"/>
            <w:tcBorders>
              <w:left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26"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439"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19"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tcBorders>
              <w:right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2923" w:type="dxa"/>
            <w:tcBorders>
              <w:left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726"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439"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19" w:type="dxa"/>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tcBorders>
              <w:right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2923" w:type="dxa"/>
            <w:tcBorders>
              <w:left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726" w:type="dxa"/>
            <w:tcBorders>
              <w:bottom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439" w:type="dxa"/>
            <w:tcBorders>
              <w:bottom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19" w:type="dxa"/>
            <w:tcBorders>
              <w:bottom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tcBorders>
              <w:bottom w:val="single" w:color="auto" w:sz="4" w:space="0"/>
            </w:tcBorders>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tcBorders>
              <w:bottom w:val="single" w:color="auto" w:sz="4" w:space="0"/>
              <w:right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2923" w:type="dxa"/>
            <w:tcBorders>
              <w:left w:val="single" w:color="auto" w:sz="4" w:space="0"/>
              <w:bottom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726" w:type="dxa"/>
            <w:tcBorders>
              <w:top w:val="single" w:color="auto" w:sz="4" w:space="0"/>
              <w:bottom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439" w:type="dxa"/>
            <w:tcBorders>
              <w:top w:val="single" w:color="auto" w:sz="4" w:space="0"/>
              <w:bottom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19" w:type="dxa"/>
            <w:tcBorders>
              <w:top w:val="single" w:color="auto" w:sz="4" w:space="0"/>
              <w:bottom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tcBorders>
              <w:top w:val="single" w:color="auto" w:sz="4" w:space="0"/>
              <w:bottom w:val="single" w:color="auto" w:sz="4" w:space="0"/>
            </w:tcBorders>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tcBorders>
              <w:top w:val="single" w:color="auto" w:sz="4" w:space="0"/>
              <w:bottom w:val="single" w:color="auto" w:sz="4" w:space="0"/>
              <w:right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2923" w:type="dxa"/>
            <w:tcBorders>
              <w:top w:val="single" w:color="auto" w:sz="4" w:space="0"/>
              <w:left w:val="single" w:color="auto" w:sz="4" w:space="0"/>
              <w:bottom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726" w:type="dxa"/>
            <w:tcBorders>
              <w:top w:val="single" w:color="auto" w:sz="4" w:space="0"/>
              <w:bottom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439" w:type="dxa"/>
            <w:tcBorders>
              <w:top w:val="single" w:color="auto" w:sz="4" w:space="0"/>
              <w:bottom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19" w:type="dxa"/>
            <w:tcBorders>
              <w:top w:val="single" w:color="auto" w:sz="4" w:space="0"/>
              <w:bottom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tcBorders>
              <w:top w:val="single" w:color="auto" w:sz="4" w:space="0"/>
              <w:bottom w:val="single" w:color="auto" w:sz="4" w:space="0"/>
            </w:tcBorders>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tcBorders>
              <w:top w:val="single" w:color="auto" w:sz="4" w:space="0"/>
              <w:bottom w:val="single" w:color="auto" w:sz="4" w:space="0"/>
              <w:right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2923" w:type="dxa"/>
            <w:tcBorders>
              <w:top w:val="single" w:color="auto" w:sz="4" w:space="0"/>
              <w:left w:val="single" w:color="auto" w:sz="4" w:space="0"/>
              <w:bottom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726" w:type="dxa"/>
            <w:tcBorders>
              <w:top w:val="single" w:color="auto" w:sz="4" w:space="0"/>
              <w:bottom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439" w:type="dxa"/>
            <w:tcBorders>
              <w:top w:val="single" w:color="auto" w:sz="4" w:space="0"/>
              <w:bottom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19" w:type="dxa"/>
            <w:tcBorders>
              <w:top w:val="single" w:color="auto" w:sz="4" w:space="0"/>
              <w:bottom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tcBorders>
              <w:top w:val="single" w:color="auto" w:sz="4" w:space="0"/>
              <w:bottom w:val="single" w:color="auto" w:sz="4" w:space="0"/>
            </w:tcBorders>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tcBorders>
              <w:top w:val="single" w:color="auto" w:sz="4" w:space="0"/>
              <w:bottom w:val="single" w:color="auto" w:sz="4" w:space="0"/>
              <w:right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2923" w:type="dxa"/>
            <w:tcBorders>
              <w:top w:val="single" w:color="auto" w:sz="4" w:space="0"/>
              <w:left w:val="single" w:color="auto" w:sz="4" w:space="0"/>
              <w:bottom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726" w:type="dxa"/>
            <w:tcBorders>
              <w:top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439" w:type="dxa"/>
            <w:tcBorders>
              <w:top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19" w:type="dxa"/>
            <w:tcBorders>
              <w:top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tcBorders>
              <w:top w:val="single" w:color="auto" w:sz="4" w:space="0"/>
            </w:tcBorders>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1382" w:type="dxa"/>
            <w:tcBorders>
              <w:top w:val="single" w:color="auto" w:sz="4" w:space="0"/>
              <w:right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c>
          <w:tcPr>
            <w:tcW w:w="2923" w:type="dxa"/>
            <w:tcBorders>
              <w:top w:val="single" w:color="auto" w:sz="4" w:space="0"/>
              <w:left w:val="single" w:color="auto" w:sz="4" w:space="0"/>
            </w:tcBorders>
            <w:vAlign w:val="center"/>
          </w:tcPr>
          <w:p>
            <w:pPr>
              <w:pStyle w:val="45"/>
              <w:snapToGrid w:val="0"/>
              <w:spacing w:line="240" w:lineRule="auto"/>
              <w:ind w:firstLine="0" w:firstLineChars="0"/>
              <w:rPr>
                <w:rFonts w:cs="仿宋" w:asciiTheme="minorEastAsia" w:hAnsiTheme="minorEastAsia" w:eastAsiaTheme="minorEastAsia"/>
                <w:bCs/>
                <w:kern w:val="0"/>
                <w:sz w:val="21"/>
                <w:szCs w:val="21"/>
              </w:rPr>
            </w:pPr>
          </w:p>
        </w:tc>
      </w:tr>
    </w:tbl>
    <w:p>
      <w:pPr>
        <w:pStyle w:val="45"/>
        <w:ind w:left="480" w:hanging="480" w:hangingChars="200"/>
        <w:rPr>
          <w:rFonts w:cs="仿宋" w:asciiTheme="minorEastAsia" w:hAnsiTheme="minorEastAsia" w:eastAsiaTheme="minorEastAsia"/>
        </w:rPr>
      </w:pPr>
    </w:p>
    <w:p>
      <w:pPr>
        <w:pStyle w:val="45"/>
        <w:ind w:firstLine="480"/>
        <w:rPr>
          <w:rFonts w:cs="仿宋" w:asciiTheme="minorEastAsia" w:hAnsiTheme="minorEastAsia" w:eastAsiaTheme="minorEastAsia"/>
        </w:rPr>
      </w:pPr>
    </w:p>
    <w:p>
      <w:pPr>
        <w:spacing w:line="570" w:lineRule="exact"/>
        <w:rPr>
          <w:rFonts w:ascii="仿宋_GB2312" w:eastAsia="仿宋_GB2312"/>
          <w:sz w:val="28"/>
          <w:szCs w:val="28"/>
        </w:rPr>
      </w:pPr>
      <w:r>
        <w:rPr>
          <w:rFonts w:hint="eastAsia" w:ascii="仿宋_GB2312" w:eastAsia="仿宋_GB2312"/>
          <w:sz w:val="28"/>
          <w:szCs w:val="28"/>
        </w:rPr>
        <w:t>比选申请人（法人公章）</w:t>
      </w:r>
    </w:p>
    <w:p>
      <w:pPr>
        <w:spacing w:line="300" w:lineRule="auto"/>
        <w:rPr>
          <w:rFonts w:ascii="仿宋_GB2312" w:hAnsi="仿宋" w:eastAsia="仿宋_GB2312"/>
          <w:sz w:val="28"/>
          <w:szCs w:val="28"/>
        </w:rPr>
      </w:pPr>
      <w:r>
        <w:rPr>
          <w:rFonts w:hint="eastAsia" w:ascii="仿宋_GB2312" w:hAnsi="仿宋" w:eastAsia="仿宋_GB2312"/>
          <w:sz w:val="28"/>
          <w:szCs w:val="28"/>
        </w:rPr>
        <w:t>法定代表人或授权委托人（签字或盖章）：</w:t>
      </w:r>
    </w:p>
    <w:p>
      <w:pPr>
        <w:autoSpaceDE w:val="0"/>
        <w:autoSpaceDN w:val="0"/>
        <w:adjustRightInd w:val="0"/>
        <w:spacing w:line="570" w:lineRule="exact"/>
        <w:contextualSpacing/>
        <w:rPr>
          <w:rFonts w:ascii="仿宋_GB2312" w:eastAsia="仿宋_GB2312"/>
          <w:sz w:val="28"/>
          <w:szCs w:val="28"/>
        </w:rPr>
      </w:pPr>
      <w:r>
        <w:rPr>
          <w:rFonts w:hint="eastAsia" w:ascii="仿宋_GB2312" w:eastAsia="仿宋_GB2312"/>
          <w:sz w:val="28"/>
          <w:szCs w:val="28"/>
        </w:rPr>
        <w:t>日    期：</w:t>
      </w:r>
    </w:p>
    <w:p>
      <w:pPr>
        <w:pStyle w:val="45"/>
        <w:snapToGrid w:val="0"/>
        <w:spacing w:before="468" w:beforeLines="150" w:after="312" w:afterLines="100"/>
        <w:ind w:firstLine="0" w:firstLineChars="0"/>
        <w:rPr>
          <w:rFonts w:cs="仿宋" w:asciiTheme="minorEastAsia" w:hAnsiTheme="minorEastAsia" w:eastAsiaTheme="minorEastAsia"/>
        </w:rPr>
      </w:pPr>
    </w:p>
    <w:p>
      <w:pPr>
        <w:autoSpaceDE w:val="0"/>
        <w:autoSpaceDN w:val="0"/>
        <w:adjustRightInd w:val="0"/>
        <w:spacing w:line="570" w:lineRule="exact"/>
        <w:contextualSpacing/>
        <w:rPr>
          <w:rFonts w:ascii="黑体" w:hAnsi="黑体" w:eastAsia="黑体"/>
          <w:sz w:val="32"/>
          <w:szCs w:val="32"/>
        </w:rPr>
      </w:pPr>
      <w:r>
        <w:rPr>
          <w:rFonts w:hint="eastAsia" w:cs="仿宋" w:asciiTheme="minorEastAsia" w:hAnsiTheme="minorEastAsia"/>
        </w:rPr>
        <w:br w:type="page"/>
      </w:r>
      <w:bookmarkStart w:id="47" w:name="_Toc38447200"/>
      <w:r>
        <w:rPr>
          <w:rFonts w:hint="eastAsia" w:ascii="黑体" w:hAnsi="黑体" w:eastAsia="黑体"/>
          <w:sz w:val="32"/>
          <w:szCs w:val="32"/>
        </w:rPr>
        <w:t>六、报价函</w:t>
      </w:r>
      <w:bookmarkEnd w:id="47"/>
    </w:p>
    <w:p>
      <w:pPr>
        <w:spacing w:line="400" w:lineRule="atLeast"/>
        <w:ind w:firstLine="1260" w:firstLineChars="450"/>
        <w:rPr>
          <w:rFonts w:ascii="仿宋_GB2312" w:hAnsi="黑体" w:eastAsia="仿宋_GB2312"/>
          <w:sz w:val="28"/>
          <w:szCs w:val="28"/>
        </w:rPr>
      </w:pPr>
      <w:bookmarkStart w:id="48" w:name="OLE_LINK1"/>
      <w:bookmarkStart w:id="49" w:name="OLE_LINK2"/>
    </w:p>
    <w:p>
      <w:pPr>
        <w:spacing w:line="300" w:lineRule="auto"/>
        <w:jc w:val="center"/>
        <w:rPr>
          <w:rFonts w:ascii="仿宋_GB2312" w:hAnsi="仿宋" w:eastAsia="仿宋_GB2312"/>
          <w:sz w:val="28"/>
          <w:szCs w:val="28"/>
        </w:rPr>
      </w:pPr>
      <w:r>
        <w:rPr>
          <w:rFonts w:hint="eastAsia" w:ascii="仿宋_GB2312" w:hAnsi="仿宋" w:eastAsia="仿宋_GB2312"/>
          <w:sz w:val="28"/>
          <w:szCs w:val="28"/>
        </w:rPr>
        <w:t>报价函</w:t>
      </w:r>
    </w:p>
    <w:p>
      <w:pPr>
        <w:spacing w:line="300" w:lineRule="auto"/>
        <w:rPr>
          <w:rFonts w:ascii="仿宋_GB2312" w:hAnsi="仿宋" w:eastAsia="仿宋_GB2312"/>
          <w:sz w:val="24"/>
        </w:rPr>
      </w:pPr>
    </w:p>
    <w:p>
      <w:pPr>
        <w:spacing w:line="300" w:lineRule="auto"/>
        <w:rPr>
          <w:rFonts w:ascii="仿宋_GB2312" w:hAnsi="仿宋" w:eastAsia="仿宋_GB2312"/>
          <w:sz w:val="24"/>
        </w:rPr>
      </w:pPr>
    </w:p>
    <w:p>
      <w:pPr>
        <w:spacing w:line="300" w:lineRule="auto"/>
        <w:rPr>
          <w:rFonts w:ascii="仿宋_GB2312" w:hAnsi="仿宋" w:eastAsia="仿宋_GB2312"/>
          <w:sz w:val="28"/>
          <w:szCs w:val="28"/>
        </w:rPr>
      </w:pPr>
      <w:r>
        <w:rPr>
          <w:rFonts w:hint="eastAsia" w:ascii="仿宋_GB2312" w:hAnsi="仿宋" w:eastAsia="仿宋_GB2312"/>
          <w:sz w:val="28"/>
          <w:szCs w:val="28"/>
        </w:rPr>
        <w:t>四川交投物流有限公司:</w:t>
      </w:r>
    </w:p>
    <w:p>
      <w:pPr>
        <w:spacing w:line="300" w:lineRule="auto"/>
        <w:ind w:firstLine="560" w:firstLineChars="200"/>
        <w:rPr>
          <w:rFonts w:ascii="仿宋_GB2312" w:hAnsi="仿宋" w:eastAsia="仿宋_GB2312"/>
          <w:sz w:val="28"/>
          <w:szCs w:val="28"/>
        </w:rPr>
      </w:pP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经研究四川交投物流有限公司物流运输平台软件服务项目比选文件及其有关</w:t>
      </w:r>
      <w:bookmarkEnd w:id="48"/>
      <w:bookmarkEnd w:id="49"/>
      <w:r>
        <w:rPr>
          <w:rFonts w:hint="eastAsia" w:ascii="仿宋_GB2312" w:hAnsi="仿宋" w:eastAsia="仿宋_GB2312"/>
          <w:sz w:val="28"/>
          <w:szCs w:val="28"/>
        </w:rPr>
        <w:t>文件后，我方就上述任务及相关服务提出报价申请。</w:t>
      </w: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我公司服务费用报价为（大写）_______元（小写：_______元，为含税价）人民币/年。</w:t>
      </w: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如果我公司中选，我公司保证在合同协议书所规定的时间内按质量要求完成项目服务。</w:t>
      </w:r>
    </w:p>
    <w:p>
      <w:pPr>
        <w:spacing w:line="300" w:lineRule="auto"/>
        <w:ind w:firstLine="560" w:firstLineChars="200"/>
        <w:jc w:val="left"/>
        <w:rPr>
          <w:rFonts w:ascii="仿宋_GB2312" w:hAnsi="仿宋" w:eastAsia="仿宋_GB2312"/>
          <w:sz w:val="28"/>
          <w:szCs w:val="28"/>
        </w:rPr>
      </w:pPr>
    </w:p>
    <w:p>
      <w:pPr>
        <w:spacing w:line="50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比选申请人：</w:t>
      </w:r>
      <w:r>
        <w:rPr>
          <w:rFonts w:hint="eastAsia" w:ascii="仿宋_GB2312" w:hAnsi="仿宋" w:eastAsia="仿宋_GB2312"/>
          <w:sz w:val="28"/>
          <w:szCs w:val="28"/>
          <w:u w:val="single"/>
        </w:rPr>
        <w:t xml:space="preserve"> （全称）     </w:t>
      </w:r>
      <w:r>
        <w:rPr>
          <w:rFonts w:hint="eastAsia" w:ascii="仿宋_GB2312" w:hAnsi="仿宋" w:eastAsia="仿宋_GB2312"/>
          <w:sz w:val="28"/>
          <w:szCs w:val="28"/>
        </w:rPr>
        <w:t>（盖章）</w:t>
      </w:r>
    </w:p>
    <w:p>
      <w:pPr>
        <w:spacing w:line="50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法定代表人或其授权的代理人：</w:t>
      </w:r>
      <w:r>
        <w:rPr>
          <w:rFonts w:hint="eastAsia" w:ascii="仿宋_GB2312" w:hAnsi="仿宋" w:eastAsia="仿宋_GB2312"/>
          <w:sz w:val="28"/>
          <w:szCs w:val="28"/>
          <w:u w:val="single"/>
        </w:rPr>
        <w:t xml:space="preserve"> </w:t>
      </w:r>
      <w:r>
        <w:rPr>
          <w:rFonts w:ascii="仿宋_GB2312" w:hAnsi="仿宋" w:eastAsia="仿宋_GB2312"/>
          <w:sz w:val="28"/>
          <w:szCs w:val="28"/>
          <w:u w:val="single"/>
        </w:rPr>
        <w:t xml:space="preserve">       </w:t>
      </w:r>
      <w:r>
        <w:rPr>
          <w:rFonts w:hint="eastAsia" w:ascii="仿宋_GB2312" w:hAnsi="仿宋" w:eastAsia="仿宋_GB2312"/>
          <w:sz w:val="28"/>
          <w:szCs w:val="28"/>
        </w:rPr>
        <w:t>（签字）</w:t>
      </w:r>
    </w:p>
    <w:p>
      <w:pPr>
        <w:spacing w:line="500" w:lineRule="exact"/>
        <w:ind w:firstLine="560" w:firstLineChars="200"/>
        <w:rPr>
          <w:rFonts w:ascii="仿宋_GB2312" w:hAnsi="仿宋" w:eastAsia="仿宋_GB2312"/>
          <w:sz w:val="28"/>
          <w:szCs w:val="28"/>
          <w:u w:val="single"/>
        </w:rPr>
      </w:pPr>
      <w:r>
        <w:rPr>
          <w:rFonts w:hint="eastAsia" w:ascii="仿宋_GB2312" w:hAnsi="仿宋" w:eastAsia="仿宋_GB2312"/>
          <w:sz w:val="28"/>
          <w:szCs w:val="28"/>
        </w:rPr>
        <w:t>日期：</w:t>
      </w:r>
      <w:r>
        <w:rPr>
          <w:rFonts w:hint="eastAsia" w:ascii="仿宋_GB2312" w:hAnsi="仿宋" w:eastAsia="仿宋_GB2312"/>
          <w:sz w:val="28"/>
          <w:szCs w:val="28"/>
          <w:u w:val="single"/>
        </w:rPr>
        <w:t xml:space="preserve">    年   月   日</w:t>
      </w:r>
    </w:p>
    <w:p>
      <w:pPr>
        <w:rPr>
          <w:rFonts w:ascii="仿宋" w:hAnsi="仿宋" w:eastAsia="仿宋"/>
          <w:sz w:val="24"/>
          <w:u w:val="single"/>
        </w:rPr>
      </w:pPr>
      <w:r>
        <w:rPr>
          <w:rFonts w:ascii="仿宋" w:hAnsi="仿宋" w:eastAsia="仿宋"/>
          <w:sz w:val="24"/>
          <w:u w:val="single"/>
        </w:rPr>
        <w:br w:type="page"/>
      </w:r>
    </w:p>
    <w:p>
      <w:pPr>
        <w:outlineLvl w:val="1"/>
        <w:rPr>
          <w:rFonts w:ascii="黑体" w:hAnsi="黑体" w:eastAsia="黑体"/>
          <w:sz w:val="32"/>
          <w:szCs w:val="32"/>
        </w:rPr>
      </w:pPr>
      <w:bookmarkStart w:id="50" w:name="_Toc38447202"/>
      <w:bookmarkStart w:id="51" w:name="_Toc91083379"/>
      <w:r>
        <w:rPr>
          <w:rFonts w:hint="eastAsia" w:ascii="黑体" w:hAnsi="黑体" w:eastAsia="黑体"/>
          <w:sz w:val="32"/>
          <w:szCs w:val="32"/>
        </w:rPr>
        <w:t>七、比选承诺书</w:t>
      </w:r>
      <w:bookmarkEnd w:id="50"/>
      <w:bookmarkEnd w:id="51"/>
    </w:p>
    <w:p>
      <w:pPr>
        <w:spacing w:line="300" w:lineRule="auto"/>
        <w:rPr>
          <w:rFonts w:ascii="仿宋_GB2312" w:hAnsi="仿宋" w:eastAsia="仿宋_GB2312"/>
          <w:sz w:val="28"/>
          <w:szCs w:val="28"/>
        </w:rPr>
      </w:pPr>
      <w:r>
        <w:rPr>
          <w:rFonts w:hint="eastAsia" w:ascii="仿宋_GB2312" w:hAnsi="仿宋" w:eastAsia="仿宋_GB2312"/>
          <w:sz w:val="28"/>
          <w:szCs w:val="28"/>
        </w:rPr>
        <w:t>四川交投物流有限公司：</w:t>
      </w: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本单位自愿参加四川交投物流有限公司物流运输平台软件服务项目比选，并保证比选申请文件中所列举报价文件及相关资料和公司情况资料是真实的、有效的、合法的。为此,本公司承诺如下：</w:t>
      </w: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1.同意比选文件中的有关规定。</w:t>
      </w: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2.同意提供按照贵方要求的与比选文件有关的一切数据、情况和资料等。</w:t>
      </w: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3.本单位如中选，保证按照比选文件的承诺与贵方签订服务协议。</w:t>
      </w: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4.无论本单位中选或者落选，均保证不向任何第三方泄露本次比选的相关信息，不向任何第三方披露获得的或收到的任何文件资料及非公开信息。</w:t>
      </w: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5.本单位参与本次比选申请，保证不存在以下情形：</w:t>
      </w: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（1）提供虚假材料谋取中选；</w:t>
      </w: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（2）采取不正当手段诋毁、排挤其他比选申请人；</w:t>
      </w: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（3）与其它比选申请人恶意串通；</w:t>
      </w: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（4）向比选人行贿或者提供其他不正当利益；</w:t>
      </w: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（5）拒绝有关部门监督检查或提供虚假情况；</w:t>
      </w: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（6）有其他违规行为。</w:t>
      </w:r>
    </w:p>
    <w:p>
      <w:pPr>
        <w:spacing w:line="300" w:lineRule="auto"/>
        <w:ind w:firstLine="560" w:firstLineChars="200"/>
        <w:rPr>
          <w:rFonts w:ascii="仿宋_GB2312" w:hAnsi="仿宋" w:eastAsia="仿宋_GB2312"/>
          <w:sz w:val="28"/>
          <w:szCs w:val="28"/>
        </w:rPr>
      </w:pP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比选申请人名称（盖章）：</w:t>
      </w: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法定代表人或授权委托人（签字或盖章）：</w:t>
      </w: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年   月   日</w:t>
      </w:r>
    </w:p>
    <w:p>
      <w:pPr>
        <w:spacing w:line="300" w:lineRule="auto"/>
        <w:rPr>
          <w:rFonts w:ascii="仿宋_GB2312" w:hAnsi="仿宋" w:eastAsia="仿宋_GB2312"/>
          <w:sz w:val="24"/>
        </w:rPr>
        <w:sectPr>
          <w:pgSz w:w="11906" w:h="16838"/>
          <w:pgMar w:top="1276" w:right="1247" w:bottom="1276" w:left="1588" w:header="851" w:footer="992" w:gutter="0"/>
          <w:cols w:space="720" w:num="1"/>
          <w:titlePg/>
          <w:docGrid w:type="linesAndChars" w:linePitch="312" w:charSpace="0"/>
        </w:sectPr>
      </w:pPr>
    </w:p>
    <w:p>
      <w:pPr>
        <w:spacing w:line="360" w:lineRule="auto"/>
        <w:ind w:right="-21" w:rightChars="-10"/>
        <w:jc w:val="center"/>
        <w:rPr>
          <w:rFonts w:ascii="宋体" w:hAnsi="宋体" w:eastAsia="宋体"/>
          <w:b/>
          <w:sz w:val="32"/>
          <w:szCs w:val="32"/>
        </w:rPr>
      </w:pPr>
      <w:r>
        <w:rPr>
          <w:rFonts w:hint="eastAsia" w:ascii="宋体" w:hAnsi="宋体" w:eastAsia="宋体"/>
          <w:b/>
          <w:sz w:val="32"/>
          <w:szCs w:val="32"/>
        </w:rPr>
        <w:t>无行贿犯罪记录承诺书</w:t>
      </w:r>
    </w:p>
    <w:p>
      <w:pPr>
        <w:autoSpaceDE w:val="0"/>
        <w:autoSpaceDN w:val="0"/>
        <w:adjustRightInd w:val="0"/>
        <w:jc w:val="center"/>
        <w:rPr>
          <w:rFonts w:ascii="宋体" w:hAnsi="宋体" w:eastAsia="宋体"/>
          <w:b/>
          <w:kern w:val="0"/>
          <w:sz w:val="28"/>
          <w:szCs w:val="28"/>
        </w:rPr>
      </w:pPr>
    </w:p>
    <w:p>
      <w:pPr>
        <w:autoSpaceDE w:val="0"/>
        <w:autoSpaceDN w:val="0"/>
        <w:adjustRightInd w:val="0"/>
        <w:jc w:val="center"/>
        <w:rPr>
          <w:rFonts w:ascii="宋体" w:hAnsi="宋体" w:eastAsia="宋体"/>
          <w:b/>
          <w:kern w:val="0"/>
          <w:sz w:val="28"/>
          <w:szCs w:val="28"/>
        </w:rPr>
      </w:pPr>
    </w:p>
    <w:p>
      <w:pPr>
        <w:rPr>
          <w:rFonts w:ascii="宋体" w:hAnsi="宋体" w:eastAsia="宋体"/>
          <w:b/>
          <w:kern w:val="0"/>
          <w:sz w:val="24"/>
        </w:rPr>
      </w:pPr>
    </w:p>
    <w:p>
      <w:pPr>
        <w:spacing w:line="360" w:lineRule="auto"/>
        <w:ind w:right="-21" w:rightChars="-10"/>
        <w:rPr>
          <w:rFonts w:ascii="仿宋_GB2312" w:hAnsi="仿宋_GB2312" w:eastAsia="仿宋_GB2312" w:cs="仿宋_GB2312"/>
          <w:sz w:val="28"/>
          <w:szCs w:val="28"/>
        </w:rPr>
      </w:pPr>
      <w:r>
        <w:rPr>
          <w:rFonts w:hint="eastAsia" w:ascii="仿宋_GB2312" w:hAnsi="仿宋_GB2312" w:eastAsia="仿宋_GB2312" w:cs="仿宋_GB2312"/>
          <w:sz w:val="28"/>
          <w:szCs w:val="28"/>
        </w:rPr>
        <w:t>四川交投物流有限公司：</w:t>
      </w:r>
    </w:p>
    <w:p>
      <w:pPr>
        <w:spacing w:line="360" w:lineRule="auto"/>
        <w:ind w:firstLine="700" w:firstLineChars="25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公司参</w:t>
      </w:r>
      <w:r>
        <w:rPr>
          <w:rFonts w:hint="eastAsia" w:ascii="仿宋_GB2312" w:hAnsi="仿宋_GB2312" w:eastAsia="仿宋_GB2312" w:cs="仿宋_GB2312"/>
          <w:kern w:val="0"/>
          <w:sz w:val="28"/>
          <w:szCs w:val="28"/>
        </w:rPr>
        <w:t>加投标，我公司保证比选申请人及拟派项目经理（</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）自投标截止日前三年内无行贿犯罪记录。 </w:t>
      </w:r>
    </w:p>
    <w:p>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倘若发现虚假、隐瞒或被举报的，并被查证属实的，我单位自愿承诺：贵单位可据此作无效投标文件处理，我单位愿意无条件放弃中标并对由此给比选人带来的损失给予补偿。</w:t>
      </w:r>
    </w:p>
    <w:p>
      <w:pPr>
        <w:spacing w:line="360" w:lineRule="auto"/>
        <w:rPr>
          <w:rFonts w:ascii="仿宋_GB2312" w:hAnsi="仿宋_GB2312" w:eastAsia="仿宋_GB2312" w:cs="仿宋_GB2312"/>
          <w:kern w:val="0"/>
          <w:sz w:val="28"/>
          <w:szCs w:val="28"/>
        </w:rPr>
      </w:pPr>
    </w:p>
    <w:p>
      <w:pPr>
        <w:spacing w:line="360" w:lineRule="auto"/>
        <w:ind w:firstLine="700" w:firstLine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特此承诺！</w:t>
      </w:r>
    </w:p>
    <w:p>
      <w:pPr>
        <w:spacing w:line="360" w:lineRule="auto"/>
        <w:rPr>
          <w:rFonts w:ascii="宋体" w:hAnsi="宋体" w:eastAsia="宋体"/>
          <w:sz w:val="28"/>
          <w:szCs w:val="28"/>
        </w:rPr>
      </w:pP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比选申请人名称（盖章）：</w:t>
      </w:r>
    </w:p>
    <w:p>
      <w:pPr>
        <w:spacing w:line="300" w:lineRule="auto"/>
        <w:ind w:firstLine="560" w:firstLineChars="200"/>
        <w:rPr>
          <w:rFonts w:ascii="仿宋_GB2312" w:hAnsi="仿宋" w:eastAsia="仿宋_GB2312"/>
          <w:sz w:val="28"/>
          <w:szCs w:val="28"/>
        </w:rPr>
      </w:pPr>
      <w:r>
        <w:rPr>
          <w:rFonts w:hint="eastAsia" w:ascii="仿宋_GB2312" w:hAnsi="仿宋" w:eastAsia="仿宋_GB2312"/>
          <w:sz w:val="28"/>
          <w:szCs w:val="28"/>
        </w:rPr>
        <w:t>法定代表人或授权委托人（签字或盖章）：</w:t>
      </w:r>
    </w:p>
    <w:p>
      <w:pPr>
        <w:spacing w:line="300" w:lineRule="auto"/>
        <w:ind w:firstLine="560" w:firstLineChars="200"/>
        <w:rPr>
          <w:rFonts w:ascii="仿宋_GB2312" w:hAnsi="仿宋" w:eastAsia="仿宋_GB2312"/>
          <w:sz w:val="28"/>
          <w:szCs w:val="28"/>
        </w:rPr>
        <w:sectPr>
          <w:pgSz w:w="11906" w:h="16838"/>
          <w:pgMar w:top="1276" w:right="1247" w:bottom="1276" w:left="1588" w:header="851" w:footer="992" w:gutter="0"/>
          <w:cols w:space="720" w:num="1"/>
          <w:titlePg/>
          <w:docGrid w:type="linesAndChars" w:linePitch="312" w:charSpace="0"/>
        </w:sectPr>
      </w:pPr>
      <w:r>
        <w:rPr>
          <w:rFonts w:hint="eastAsia" w:ascii="仿宋_GB2312" w:hAnsi="仿宋" w:eastAsia="仿宋_GB2312"/>
          <w:sz w:val="28"/>
          <w:szCs w:val="28"/>
        </w:rPr>
        <w:t>年   月   日</w:t>
      </w:r>
    </w:p>
    <w:p>
      <w:pPr>
        <w:outlineLvl w:val="1"/>
        <w:rPr>
          <w:rFonts w:ascii="黑体" w:hAnsi="黑体" w:eastAsia="黑体"/>
          <w:sz w:val="32"/>
          <w:szCs w:val="32"/>
        </w:rPr>
      </w:pPr>
      <w:bookmarkStart w:id="52" w:name="_Toc38447203"/>
      <w:bookmarkStart w:id="53" w:name="_Toc91083380"/>
      <w:r>
        <w:rPr>
          <w:rFonts w:hint="eastAsia" w:ascii="黑体" w:hAnsi="黑体" w:eastAsia="黑体"/>
          <w:sz w:val="32"/>
          <w:szCs w:val="32"/>
        </w:rPr>
        <w:t>八、保密承诺函</w:t>
      </w:r>
      <w:bookmarkEnd w:id="52"/>
      <w:bookmarkEnd w:id="53"/>
    </w:p>
    <w:p>
      <w:pPr>
        <w:spacing w:line="400" w:lineRule="atLeast"/>
        <w:rPr>
          <w:rFonts w:ascii="仿宋_GB2312" w:hAnsi="仿宋" w:eastAsia="仿宋_GB2312"/>
          <w:sz w:val="24"/>
          <w:u w:val="single"/>
        </w:rPr>
      </w:pPr>
      <w:r>
        <w:rPr>
          <w:rFonts w:hint="eastAsia" w:ascii="仿宋_GB2312" w:hAnsi="仿宋" w:eastAsia="仿宋_GB2312"/>
          <w:sz w:val="24"/>
          <w:u w:val="single"/>
        </w:rPr>
        <w:t>致：四川交投物流有限公司 :</w:t>
      </w:r>
    </w:p>
    <w:p>
      <w:pPr>
        <w:spacing w:line="300" w:lineRule="auto"/>
        <w:ind w:firstLine="480" w:firstLineChars="200"/>
        <w:rPr>
          <w:rFonts w:ascii="仿宋_GB2312" w:hAnsi="仿宋" w:eastAsia="仿宋_GB2312"/>
          <w:sz w:val="24"/>
        </w:rPr>
      </w:pPr>
      <w:r>
        <w:rPr>
          <w:rFonts w:hint="eastAsia" w:ascii="仿宋_GB2312" w:hAnsi="仿宋" w:eastAsia="仿宋_GB2312"/>
          <w:sz w:val="24"/>
        </w:rPr>
        <w:t>为保护贵司、合作方及项目参与人员的合法利益，保证合作双方实现顺利合作，避免因信息泄露而给合作双方造成损失，参与本项目的所有公司员工应承诺遵守本保密书内容。</w:t>
      </w:r>
    </w:p>
    <w:p>
      <w:pPr>
        <w:numPr>
          <w:ilvl w:val="0"/>
          <w:numId w:val="5"/>
        </w:numPr>
        <w:spacing w:line="300" w:lineRule="auto"/>
        <w:ind w:firstLine="480" w:firstLineChars="200"/>
        <w:rPr>
          <w:rFonts w:ascii="仿宋_GB2312" w:hAnsi="仿宋" w:eastAsia="仿宋_GB2312"/>
          <w:sz w:val="24"/>
        </w:rPr>
      </w:pPr>
      <w:r>
        <w:rPr>
          <w:rFonts w:hint="eastAsia" w:ascii="仿宋_GB2312" w:hAnsi="Calibri" w:eastAsia="仿宋_GB2312" w:cs="Calibri"/>
          <w:sz w:val="24"/>
        </w:rPr>
        <w:t> </w:t>
      </w:r>
      <w:r>
        <w:rPr>
          <w:rFonts w:hint="eastAsia" w:ascii="仿宋_GB2312" w:hAnsi="仿宋" w:eastAsia="仿宋_GB2312"/>
          <w:sz w:val="24"/>
        </w:rPr>
        <w:t>保密信息</w:t>
      </w:r>
      <w:r>
        <w:rPr>
          <w:rFonts w:hint="eastAsia" w:ascii="仿宋_GB2312" w:hAnsi="Calibri" w:eastAsia="仿宋_GB2312" w:cs="Calibri"/>
          <w:sz w:val="24"/>
        </w:rPr>
        <w:t> </w:t>
      </w:r>
      <w:r>
        <w:rPr>
          <w:rFonts w:hint="eastAsia" w:ascii="仿宋_GB2312" w:hAnsi="仿宋" w:eastAsia="仿宋_GB2312"/>
          <w:sz w:val="24"/>
        </w:rPr>
        <w:t xml:space="preserve"> </w:t>
      </w:r>
    </w:p>
    <w:p>
      <w:pPr>
        <w:spacing w:line="300" w:lineRule="auto"/>
        <w:ind w:firstLine="480" w:firstLineChars="200"/>
        <w:rPr>
          <w:rFonts w:ascii="仿宋_GB2312" w:hAnsi="仿宋" w:eastAsia="仿宋_GB2312"/>
          <w:sz w:val="24"/>
        </w:rPr>
      </w:pPr>
      <w:r>
        <w:rPr>
          <w:rFonts w:hint="eastAsia" w:ascii="仿宋_GB2312" w:hAnsi="仿宋" w:eastAsia="仿宋_GB2312"/>
          <w:sz w:val="24"/>
        </w:rPr>
        <w:t>本函所示保密信息为合作双方就合作项目前涉及各方或各自关联方公司尚未公开的信息。包括：</w:t>
      </w:r>
      <w:r>
        <w:rPr>
          <w:rFonts w:hint="eastAsia" w:ascii="仿宋_GB2312" w:hAnsi="Calibri" w:eastAsia="仿宋_GB2312" w:cs="Calibri"/>
          <w:sz w:val="24"/>
        </w:rPr>
        <w:t> </w:t>
      </w:r>
      <w:r>
        <w:rPr>
          <w:rFonts w:hint="eastAsia" w:ascii="仿宋_GB2312" w:hAnsi="仿宋" w:eastAsia="仿宋_GB2312"/>
          <w:sz w:val="24"/>
        </w:rPr>
        <w:t xml:space="preserve"> </w:t>
      </w:r>
    </w:p>
    <w:p>
      <w:pPr>
        <w:spacing w:line="300" w:lineRule="auto"/>
        <w:ind w:firstLine="480" w:firstLineChars="200"/>
        <w:rPr>
          <w:rFonts w:ascii="仿宋_GB2312" w:hAnsi="仿宋" w:eastAsia="仿宋_GB2312"/>
          <w:sz w:val="24"/>
        </w:rPr>
      </w:pPr>
      <w:r>
        <w:rPr>
          <w:rFonts w:hint="eastAsia" w:ascii="仿宋_GB2312" w:hAnsi="仿宋" w:eastAsia="仿宋_GB2312"/>
          <w:sz w:val="24"/>
        </w:rPr>
        <w:t>1.1</w:t>
      </w:r>
      <w:r>
        <w:rPr>
          <w:rFonts w:hint="eastAsia" w:ascii="仿宋_GB2312" w:hAnsi="Calibri" w:eastAsia="仿宋_GB2312" w:cs="Calibri"/>
          <w:sz w:val="24"/>
        </w:rPr>
        <w:t> </w:t>
      </w:r>
      <w:r>
        <w:rPr>
          <w:rFonts w:hint="eastAsia" w:ascii="仿宋_GB2312" w:hAnsi="仿宋" w:eastAsia="仿宋_GB2312"/>
          <w:sz w:val="24"/>
        </w:rPr>
        <w:t>以手写、打印、软件、磁盘、光盘、胶片或其它可存取的方式记载的有关财务或商业信息数据及资料；（如有）</w:t>
      </w:r>
    </w:p>
    <w:p>
      <w:pPr>
        <w:spacing w:line="300" w:lineRule="auto"/>
        <w:ind w:firstLine="480" w:firstLineChars="200"/>
        <w:rPr>
          <w:rFonts w:ascii="仿宋_GB2312" w:hAnsi="仿宋" w:eastAsia="仿宋_GB2312"/>
          <w:sz w:val="24"/>
        </w:rPr>
      </w:pPr>
      <w:r>
        <w:rPr>
          <w:rFonts w:hint="eastAsia" w:ascii="仿宋_GB2312" w:hAnsi="仿宋" w:eastAsia="仿宋_GB2312"/>
          <w:sz w:val="24"/>
        </w:rPr>
        <w:t>1.2</w:t>
      </w:r>
      <w:r>
        <w:rPr>
          <w:rFonts w:hint="eastAsia" w:ascii="仿宋_GB2312" w:hAnsi="Calibri" w:eastAsia="仿宋_GB2312" w:cs="Calibri"/>
          <w:sz w:val="24"/>
        </w:rPr>
        <w:t> </w:t>
      </w:r>
      <w:r>
        <w:rPr>
          <w:rFonts w:hint="eastAsia" w:ascii="仿宋_GB2312" w:hAnsi="仿宋" w:eastAsia="仿宋_GB2312"/>
          <w:sz w:val="24"/>
        </w:rPr>
        <w:t xml:space="preserve">以口头方式说明需要保密的财务或商业信息；（如有） </w:t>
      </w:r>
    </w:p>
    <w:p>
      <w:pPr>
        <w:spacing w:line="300" w:lineRule="auto"/>
        <w:ind w:firstLine="480" w:firstLineChars="200"/>
        <w:rPr>
          <w:rFonts w:ascii="仿宋_GB2312" w:hAnsi="仿宋" w:eastAsia="仿宋_GB2312"/>
          <w:sz w:val="24"/>
        </w:rPr>
      </w:pPr>
      <w:r>
        <w:rPr>
          <w:rFonts w:hint="eastAsia" w:ascii="仿宋_GB2312" w:hAnsi="仿宋" w:eastAsia="仿宋_GB2312"/>
          <w:sz w:val="24"/>
        </w:rPr>
        <w:t>1.3</w:t>
      </w:r>
      <w:r>
        <w:rPr>
          <w:rFonts w:hint="eastAsia" w:ascii="仿宋_GB2312" w:hAnsi="Calibri" w:eastAsia="仿宋_GB2312" w:cs="Calibri"/>
          <w:sz w:val="24"/>
        </w:rPr>
        <w:t> </w:t>
      </w:r>
      <w:r>
        <w:rPr>
          <w:rFonts w:hint="eastAsia" w:ascii="仿宋_GB2312" w:hAnsi="仿宋" w:eastAsia="仿宋_GB2312"/>
          <w:sz w:val="24"/>
        </w:rPr>
        <w:t>以软件代码、文字图像、分析注释、备忘录、图纸、研究报告、编辑数据等各种方式出现的财务或商业信息；（如有）</w:t>
      </w:r>
    </w:p>
    <w:p>
      <w:pPr>
        <w:spacing w:line="300" w:lineRule="auto"/>
        <w:ind w:firstLine="480" w:firstLineChars="200"/>
        <w:rPr>
          <w:rFonts w:ascii="仿宋_GB2312" w:hAnsi="仿宋" w:eastAsia="仿宋_GB2312"/>
          <w:sz w:val="24"/>
        </w:rPr>
      </w:pPr>
      <w:r>
        <w:rPr>
          <w:rFonts w:hint="eastAsia" w:ascii="仿宋_GB2312" w:hAnsi="仿宋" w:eastAsia="仿宋_GB2312"/>
          <w:sz w:val="24"/>
        </w:rPr>
        <w:t>1.4</w:t>
      </w:r>
      <w:r>
        <w:rPr>
          <w:rFonts w:hint="eastAsia" w:ascii="仿宋_GB2312" w:hAnsi="Calibri" w:eastAsia="仿宋_GB2312" w:cs="Calibri"/>
          <w:sz w:val="24"/>
        </w:rPr>
        <w:t> </w:t>
      </w:r>
      <w:r>
        <w:rPr>
          <w:rFonts w:hint="eastAsia" w:ascii="仿宋_GB2312" w:hAnsi="仿宋" w:eastAsia="仿宋_GB2312"/>
          <w:sz w:val="24"/>
        </w:rPr>
        <w:t>公司与合作方之间的交易进程及所有信息、数据及资料。</w:t>
      </w:r>
      <w:r>
        <w:rPr>
          <w:rFonts w:hint="eastAsia" w:ascii="仿宋_GB2312" w:hAnsi="Calibri" w:eastAsia="仿宋_GB2312" w:cs="Calibri"/>
          <w:sz w:val="24"/>
        </w:rPr>
        <w:t> </w:t>
      </w:r>
      <w:r>
        <w:rPr>
          <w:rFonts w:hint="eastAsia" w:ascii="仿宋_GB2312" w:hAnsi="仿宋" w:eastAsia="仿宋_GB2312"/>
          <w:sz w:val="24"/>
        </w:rPr>
        <w:t xml:space="preserve">（如有） </w:t>
      </w:r>
    </w:p>
    <w:p>
      <w:pPr>
        <w:spacing w:line="300" w:lineRule="auto"/>
        <w:ind w:firstLine="480" w:firstLineChars="200"/>
        <w:rPr>
          <w:rFonts w:ascii="仿宋_GB2312" w:hAnsi="仿宋" w:eastAsia="仿宋_GB2312"/>
          <w:sz w:val="24"/>
        </w:rPr>
      </w:pPr>
      <w:r>
        <w:rPr>
          <w:rFonts w:hint="eastAsia" w:ascii="仿宋_GB2312" w:hAnsi="仿宋" w:eastAsia="仿宋_GB2312"/>
          <w:sz w:val="24"/>
        </w:rPr>
        <w:t>1.5</w:t>
      </w:r>
      <w:r>
        <w:rPr>
          <w:rFonts w:hint="eastAsia" w:ascii="仿宋_GB2312" w:hAnsi="Calibri" w:eastAsia="仿宋_GB2312" w:cs="Calibri"/>
          <w:sz w:val="24"/>
        </w:rPr>
        <w:t> </w:t>
      </w:r>
      <w:r>
        <w:rPr>
          <w:rFonts w:hint="eastAsia" w:ascii="仿宋_GB2312" w:hAnsi="仿宋" w:eastAsia="仿宋_GB2312"/>
          <w:sz w:val="24"/>
        </w:rPr>
        <w:t>合作双方在讨论合作过程中，包括但不限于在对方处参观、考察的过程中以其它形式获得的财务信息或商业信息。（如有）</w:t>
      </w:r>
    </w:p>
    <w:p>
      <w:pPr>
        <w:spacing w:line="300" w:lineRule="auto"/>
        <w:ind w:firstLine="480" w:firstLineChars="200"/>
        <w:rPr>
          <w:rFonts w:ascii="仿宋_GB2312" w:hAnsi="仿宋" w:eastAsia="仿宋_GB2312"/>
          <w:sz w:val="24"/>
        </w:rPr>
      </w:pPr>
      <w:r>
        <w:rPr>
          <w:rFonts w:hint="eastAsia" w:ascii="仿宋_GB2312" w:hAnsi="仿宋" w:eastAsia="仿宋_GB2312"/>
          <w:sz w:val="24"/>
        </w:rPr>
        <w:t xml:space="preserve">2. 保密义务  </w:t>
      </w:r>
    </w:p>
    <w:p>
      <w:pPr>
        <w:spacing w:line="300" w:lineRule="auto"/>
        <w:ind w:firstLine="480" w:firstLineChars="200"/>
        <w:rPr>
          <w:rFonts w:ascii="仿宋_GB2312" w:hAnsi="仿宋" w:eastAsia="仿宋_GB2312"/>
          <w:sz w:val="24"/>
        </w:rPr>
      </w:pPr>
      <w:r>
        <w:rPr>
          <w:rFonts w:hint="eastAsia" w:ascii="仿宋_GB2312" w:hAnsi="仿宋" w:eastAsia="仿宋_GB2312"/>
          <w:sz w:val="24"/>
        </w:rPr>
        <w:t xml:space="preserve">2.1 承诺人始终对保密资料保密，不在项目之外使用对方提供的保密信息及掌握 的公司保密信息。  </w:t>
      </w:r>
    </w:p>
    <w:p>
      <w:pPr>
        <w:spacing w:line="300" w:lineRule="auto"/>
        <w:ind w:firstLine="480" w:firstLineChars="200"/>
        <w:rPr>
          <w:rFonts w:ascii="仿宋_GB2312" w:hAnsi="仿宋" w:eastAsia="仿宋_GB2312"/>
          <w:sz w:val="24"/>
        </w:rPr>
      </w:pPr>
      <w:r>
        <w:rPr>
          <w:rFonts w:hint="eastAsia" w:ascii="仿宋_GB2312" w:hAnsi="仿宋" w:eastAsia="仿宋_GB2312"/>
          <w:sz w:val="24"/>
        </w:rPr>
        <w:t xml:space="preserve">2.2 未经同意，不向任何第三方提供保密信息以及可以接触上述保密信息的手段，包括在公开场合展览，公开对外宣传，作为文章、讯息、参考数据发表。 </w:t>
      </w:r>
    </w:p>
    <w:p>
      <w:pPr>
        <w:spacing w:line="300" w:lineRule="auto"/>
        <w:ind w:firstLine="480" w:firstLineChars="200"/>
        <w:rPr>
          <w:rFonts w:ascii="仿宋_GB2312" w:hAnsi="仿宋" w:eastAsia="仿宋_GB2312"/>
          <w:sz w:val="24"/>
        </w:rPr>
      </w:pPr>
      <w:r>
        <w:rPr>
          <w:rFonts w:hint="eastAsia" w:ascii="仿宋_GB2312" w:hAnsi="仿宋" w:eastAsia="仿宋_GB2312"/>
          <w:sz w:val="24"/>
        </w:rPr>
        <w:t>2.3 只向项目相关人员（包括各自的董事</w:t>
      </w:r>
      <w:r>
        <w:rPr>
          <w:rFonts w:hint="eastAsia" w:ascii="微软雅黑" w:hAnsi="微软雅黑" w:eastAsia="微软雅黑" w:cs="微软雅黑"/>
          <w:sz w:val="24"/>
        </w:rPr>
        <w:t>﹑</w:t>
      </w:r>
      <w:r>
        <w:rPr>
          <w:rFonts w:hint="eastAsia" w:ascii="仿宋_GB2312" w:hAnsi="仿宋_GB2312" w:eastAsia="仿宋_GB2312" w:cs="仿宋_GB2312"/>
          <w:sz w:val="24"/>
        </w:rPr>
        <w:t>顾问</w:t>
      </w:r>
      <w:r>
        <w:rPr>
          <w:rFonts w:hint="eastAsia" w:ascii="微软雅黑" w:hAnsi="微软雅黑" w:eastAsia="微软雅黑" w:cs="微软雅黑"/>
          <w:sz w:val="24"/>
        </w:rPr>
        <w:t>﹑</w:t>
      </w:r>
      <w:r>
        <w:rPr>
          <w:rFonts w:hint="eastAsia" w:ascii="仿宋_GB2312" w:hAnsi="仿宋_GB2312" w:eastAsia="仿宋_GB2312" w:cs="仿宋_GB2312"/>
          <w:sz w:val="24"/>
        </w:rPr>
        <w:t>代理人和雇员等）为商讨合作项目而有需要知悉保密信息的人士披露保密信息；并保证，上述各相关人员的行为将会符合本守则的规定。</w:t>
      </w:r>
      <w:r>
        <w:rPr>
          <w:rFonts w:hint="eastAsia" w:ascii="仿宋_GB2312" w:hAnsi="仿宋" w:eastAsia="仿宋_GB2312"/>
          <w:sz w:val="24"/>
        </w:rPr>
        <w:t xml:space="preserve">  </w:t>
      </w:r>
    </w:p>
    <w:p>
      <w:pPr>
        <w:spacing w:line="300" w:lineRule="auto"/>
        <w:ind w:firstLine="480" w:firstLineChars="200"/>
        <w:rPr>
          <w:rFonts w:ascii="仿宋_GB2312" w:hAnsi="仿宋" w:eastAsia="仿宋_GB2312"/>
          <w:sz w:val="24"/>
        </w:rPr>
      </w:pPr>
      <w:r>
        <w:rPr>
          <w:rFonts w:hint="eastAsia" w:ascii="仿宋_GB2312" w:hAnsi="仿宋" w:eastAsia="仿宋_GB2312"/>
          <w:sz w:val="24"/>
        </w:rPr>
        <w:t xml:space="preserve">2.4 在商讨合作项目的过程中，若需向第三方披露对方的保密信息，应事先取得书面许可，并要求该第三方不得向任何其它人士泄露保密信息。 </w:t>
      </w:r>
    </w:p>
    <w:p>
      <w:pPr>
        <w:spacing w:line="300" w:lineRule="auto"/>
        <w:ind w:firstLine="480" w:firstLineChars="200"/>
        <w:rPr>
          <w:rFonts w:ascii="仿宋_GB2312" w:hAnsi="仿宋" w:eastAsia="仿宋_GB2312"/>
          <w:sz w:val="24"/>
        </w:rPr>
      </w:pPr>
      <w:r>
        <w:rPr>
          <w:rFonts w:hint="eastAsia" w:ascii="仿宋_GB2312" w:hAnsi="仿宋" w:eastAsia="仿宋_GB2312"/>
          <w:sz w:val="24"/>
        </w:rPr>
        <w:t>特此承诺！</w:t>
      </w:r>
    </w:p>
    <w:p>
      <w:pPr>
        <w:spacing w:line="300" w:lineRule="auto"/>
        <w:rPr>
          <w:rFonts w:ascii="仿宋_GB2312" w:hAnsi="仿宋" w:eastAsia="仿宋_GB2312"/>
          <w:sz w:val="24"/>
        </w:rPr>
      </w:pPr>
    </w:p>
    <w:p>
      <w:pPr>
        <w:spacing w:line="360" w:lineRule="auto"/>
        <w:rPr>
          <w:rFonts w:ascii="仿宋_GB2312" w:hAnsi="仿宋" w:eastAsia="仿宋_GB2312"/>
          <w:sz w:val="24"/>
        </w:rPr>
      </w:pPr>
      <w:r>
        <w:rPr>
          <w:rFonts w:hint="eastAsia" w:ascii="仿宋_GB2312" w:hAnsi="仿宋" w:eastAsia="仿宋_GB2312"/>
          <w:sz w:val="24"/>
        </w:rPr>
        <w:t>比选申请人：</w:t>
      </w:r>
      <w:r>
        <w:rPr>
          <w:rFonts w:hint="eastAsia" w:ascii="仿宋_GB2312" w:hAnsi="仿宋" w:eastAsia="仿宋_GB2312"/>
          <w:sz w:val="24"/>
          <w:u w:val="single"/>
        </w:rPr>
        <w:t xml:space="preserve">                        （盖章）</w:t>
      </w:r>
    </w:p>
    <w:p>
      <w:pPr>
        <w:spacing w:line="300" w:lineRule="auto"/>
        <w:jc w:val="left"/>
        <w:rPr>
          <w:rFonts w:ascii="仿宋_GB2312" w:hAnsi="仿宋" w:eastAsia="仿宋_GB2312"/>
          <w:sz w:val="24"/>
        </w:rPr>
      </w:pPr>
      <w:r>
        <w:rPr>
          <w:rFonts w:hint="eastAsia" w:ascii="仿宋_GB2312" w:hAnsi="仿宋" w:eastAsia="仿宋_GB2312"/>
          <w:sz w:val="24"/>
        </w:rPr>
        <w:t>法定代表人或授权委托人（签字或盖章）：</w:t>
      </w:r>
    </w:p>
    <w:p>
      <w:pPr>
        <w:spacing w:line="300" w:lineRule="auto"/>
        <w:rPr>
          <w:rFonts w:ascii="仿宋_GB2312" w:hAnsi="仿宋" w:eastAsia="仿宋_GB2312"/>
          <w:sz w:val="24"/>
        </w:rPr>
      </w:pPr>
      <w:r>
        <w:rPr>
          <w:rFonts w:hint="eastAsia" w:ascii="仿宋_GB2312" w:hAnsi="仿宋" w:eastAsia="仿宋_GB2312"/>
          <w:sz w:val="24"/>
        </w:rPr>
        <w:t>时间：</w:t>
      </w:r>
      <w:r>
        <w:rPr>
          <w:rFonts w:ascii="仿宋_GB2312" w:hAnsi="仿宋" w:eastAsia="仿宋_GB2312"/>
          <w:sz w:val="24"/>
        </w:rPr>
        <w:t xml:space="preserve">     </w:t>
      </w:r>
      <w:r>
        <w:rPr>
          <w:rFonts w:hint="eastAsia" w:ascii="仿宋_GB2312" w:hAnsi="仿宋" w:eastAsia="仿宋_GB2312"/>
          <w:sz w:val="24"/>
        </w:rPr>
        <w:t>年  月  日</w:t>
      </w:r>
    </w:p>
    <w:p>
      <w:pPr>
        <w:autoSpaceDE w:val="0"/>
        <w:autoSpaceDN w:val="0"/>
        <w:adjustRightInd w:val="0"/>
        <w:spacing w:line="570" w:lineRule="exact"/>
        <w:contextualSpacing/>
        <w:rPr>
          <w:rFonts w:ascii="仿宋_GB2312" w:hAnsi="黑体" w:eastAsia="仿宋_GB2312"/>
          <w:b/>
          <w:sz w:val="28"/>
          <w:szCs w:val="28"/>
        </w:rPr>
      </w:pPr>
    </w:p>
    <w:p>
      <w:pPr>
        <w:widowControl/>
        <w:jc w:val="left"/>
        <w:rPr>
          <w:rFonts w:ascii="黑体" w:hAnsi="黑体" w:eastAsia="黑体"/>
          <w:sz w:val="32"/>
          <w:szCs w:val="32"/>
        </w:rPr>
      </w:pPr>
      <w:bookmarkStart w:id="54" w:name="_Toc38447204"/>
      <w:r>
        <w:rPr>
          <w:rFonts w:ascii="黑体" w:hAnsi="黑体" w:eastAsia="黑体"/>
          <w:sz w:val="32"/>
          <w:szCs w:val="32"/>
        </w:rPr>
        <w:br w:type="page"/>
      </w:r>
    </w:p>
    <w:p>
      <w:pPr>
        <w:outlineLvl w:val="1"/>
        <w:rPr>
          <w:rFonts w:ascii="黑体" w:hAnsi="黑体" w:eastAsia="黑体"/>
          <w:sz w:val="32"/>
          <w:szCs w:val="32"/>
        </w:rPr>
      </w:pPr>
      <w:bookmarkStart w:id="55" w:name="_Toc91083381"/>
      <w:r>
        <w:rPr>
          <w:rFonts w:hint="eastAsia" w:ascii="黑体" w:hAnsi="黑体" w:eastAsia="黑体"/>
          <w:sz w:val="32"/>
          <w:szCs w:val="32"/>
        </w:rPr>
        <w:t>九、业绩证明</w:t>
      </w:r>
      <w:bookmarkEnd w:id="54"/>
      <w:r>
        <w:rPr>
          <w:rFonts w:hint="eastAsia" w:ascii="黑体" w:hAnsi="黑体" w:eastAsia="黑体"/>
          <w:sz w:val="32"/>
          <w:szCs w:val="32"/>
        </w:rPr>
        <w:t>材料</w:t>
      </w:r>
      <w:bookmarkEnd w:id="55"/>
    </w:p>
    <w:p>
      <w:pPr>
        <w:rPr>
          <w:rFonts w:ascii="仿宋_GB2312" w:hAnsi="黑体" w:eastAsia="仿宋_GB2312"/>
          <w:sz w:val="28"/>
          <w:szCs w:val="28"/>
        </w:rPr>
      </w:pPr>
      <w:r>
        <w:rPr>
          <w:rFonts w:hint="eastAsia" w:ascii="仿宋_GB2312" w:hAnsi="黑体" w:eastAsia="仿宋_GB2312"/>
          <w:sz w:val="28"/>
          <w:szCs w:val="28"/>
        </w:rPr>
        <w:t>比选申请人具有</w:t>
      </w:r>
      <w:r>
        <w:rPr>
          <w:rFonts w:ascii="仿宋_GB2312" w:hAnsi="黑体" w:eastAsia="仿宋_GB2312"/>
          <w:sz w:val="28"/>
          <w:szCs w:val="28"/>
        </w:rPr>
        <w:t>2018年1月1日至今相关项目</w:t>
      </w:r>
      <w:r>
        <w:rPr>
          <w:rFonts w:hint="eastAsia" w:ascii="仿宋_GB2312" w:hAnsi="黑体" w:eastAsia="仿宋_GB2312"/>
          <w:sz w:val="28"/>
          <w:szCs w:val="28"/>
        </w:rPr>
        <w:t>平台</w:t>
      </w:r>
      <w:r>
        <w:rPr>
          <w:rFonts w:ascii="仿宋_GB2312" w:hAnsi="黑体" w:eastAsia="仿宋_GB2312"/>
          <w:sz w:val="28"/>
          <w:szCs w:val="28"/>
        </w:rPr>
        <w:t>或功能开发业绩</w:t>
      </w:r>
      <w:r>
        <w:rPr>
          <w:rFonts w:hint="eastAsia" w:ascii="仿宋_GB2312" w:hAnsi="黑体" w:eastAsia="仿宋_GB2312"/>
          <w:sz w:val="28"/>
          <w:szCs w:val="28"/>
        </w:rPr>
        <w:t>合同</w:t>
      </w:r>
    </w:p>
    <w:p>
      <w:pPr>
        <w:rPr>
          <w:rFonts w:ascii="仿宋_GB2312" w:hAnsi="黑体" w:eastAsia="仿宋_GB2312"/>
          <w:sz w:val="28"/>
          <w:szCs w:val="28"/>
        </w:rPr>
      </w:pPr>
      <w:r>
        <w:rPr>
          <w:rFonts w:hint="eastAsia" w:ascii="仿宋_GB2312" w:hAnsi="黑体" w:eastAsia="仿宋_GB2312"/>
          <w:sz w:val="28"/>
          <w:szCs w:val="28"/>
        </w:rPr>
        <w:t>若有知识产权证明等可附。</w:t>
      </w:r>
    </w:p>
    <w:p>
      <w:pPr>
        <w:rPr>
          <w:rFonts w:ascii="仿宋_GB2312" w:hAnsi="黑体" w:eastAsia="仿宋_GB2312"/>
          <w:sz w:val="28"/>
          <w:szCs w:val="28"/>
        </w:rPr>
      </w:pPr>
    </w:p>
    <w:p>
      <w:pPr>
        <w:widowControl/>
        <w:jc w:val="left"/>
        <w:rPr>
          <w:rFonts w:ascii="黑体" w:hAnsi="黑体" w:eastAsia="黑体"/>
          <w:sz w:val="32"/>
          <w:szCs w:val="32"/>
        </w:rPr>
      </w:pPr>
      <w:r>
        <w:rPr>
          <w:rFonts w:ascii="黑体" w:hAnsi="黑体" w:eastAsia="黑体"/>
          <w:sz w:val="32"/>
          <w:szCs w:val="32"/>
        </w:rPr>
        <w:br w:type="page"/>
      </w:r>
    </w:p>
    <w:p>
      <w:pPr>
        <w:outlineLvl w:val="1"/>
        <w:rPr>
          <w:rFonts w:ascii="黑体" w:hAnsi="黑体" w:eastAsia="黑体"/>
          <w:sz w:val="32"/>
          <w:szCs w:val="32"/>
        </w:rPr>
      </w:pPr>
      <w:bookmarkStart w:id="56" w:name="_Toc38447205"/>
      <w:bookmarkStart w:id="57" w:name="_Toc91083382"/>
      <w:r>
        <w:rPr>
          <w:rFonts w:hint="eastAsia" w:ascii="黑体" w:hAnsi="黑体" w:eastAsia="黑体"/>
          <w:sz w:val="32"/>
          <w:szCs w:val="32"/>
        </w:rPr>
        <w:t>十、经营状况承诺书</w:t>
      </w:r>
      <w:bookmarkEnd w:id="56"/>
      <w:bookmarkEnd w:id="57"/>
    </w:p>
    <w:p>
      <w:pPr>
        <w:jc w:val="center"/>
        <w:rPr>
          <w:rFonts w:ascii="方正小标宋简体" w:hAnsi="黑体" w:eastAsia="方正小标宋简体"/>
          <w:b/>
          <w:bCs/>
          <w:sz w:val="32"/>
          <w:szCs w:val="32"/>
        </w:rPr>
      </w:pPr>
      <w:r>
        <w:rPr>
          <w:rFonts w:hint="eastAsia" w:ascii="方正小标宋简体" w:hAnsi="黑体" w:eastAsia="方正小标宋简体"/>
          <w:b/>
          <w:bCs/>
          <w:sz w:val="32"/>
          <w:szCs w:val="32"/>
        </w:rPr>
        <w:t>经营状况承诺书</w:t>
      </w:r>
    </w:p>
    <w:p>
      <w:pPr>
        <w:rPr>
          <w:rFonts w:ascii="仿宋_GB2312" w:hAnsi="黑体" w:eastAsia="仿宋_GB2312"/>
          <w:sz w:val="28"/>
          <w:szCs w:val="28"/>
        </w:rPr>
      </w:pPr>
    </w:p>
    <w:p>
      <w:pPr>
        <w:rPr>
          <w:rFonts w:ascii="仿宋_GB2312" w:hAnsi="黑体" w:eastAsia="仿宋_GB2312"/>
          <w:sz w:val="28"/>
          <w:szCs w:val="28"/>
        </w:rPr>
      </w:pPr>
      <w:r>
        <w:rPr>
          <w:rFonts w:hint="eastAsia" w:ascii="仿宋_GB2312" w:hAnsi="黑体" w:eastAsia="仿宋_GB2312"/>
          <w:sz w:val="28"/>
          <w:szCs w:val="28"/>
        </w:rPr>
        <w:t>致：四川交投物流有限公司</w:t>
      </w:r>
      <w:r>
        <w:rPr>
          <w:rFonts w:ascii="仿宋_GB2312" w:hAnsi="黑体" w:eastAsia="仿宋_GB2312"/>
          <w:sz w:val="28"/>
          <w:szCs w:val="28"/>
          <w:u w:val="single"/>
        </w:rPr>
        <w:t xml:space="preserve">   </w:t>
      </w:r>
      <w:r>
        <w:rPr>
          <w:rFonts w:hint="eastAsia" w:ascii="仿宋_GB2312" w:hAnsi="黑体" w:eastAsia="仿宋_GB2312"/>
          <w:sz w:val="28"/>
          <w:szCs w:val="28"/>
          <w:u w:val="single"/>
        </w:rPr>
        <w:t xml:space="preserve"> </w:t>
      </w:r>
    </w:p>
    <w:p>
      <w:pPr>
        <w:rPr>
          <w:rFonts w:ascii="仿宋_GB2312" w:hAnsi="黑体" w:eastAsia="仿宋_GB2312"/>
          <w:sz w:val="28"/>
          <w:szCs w:val="28"/>
        </w:rPr>
      </w:pPr>
      <w:r>
        <w:rPr>
          <w:rFonts w:hint="eastAsia" w:ascii="仿宋_GB2312" w:hAnsi="黑体" w:eastAsia="仿宋_GB2312"/>
          <w:sz w:val="28"/>
          <w:szCs w:val="28"/>
        </w:rPr>
        <w:t>我公司确认不存在下列情形：</w:t>
      </w:r>
    </w:p>
    <w:p>
      <w:pPr>
        <w:pStyle w:val="41"/>
        <w:numPr>
          <w:ilvl w:val="0"/>
          <w:numId w:val="6"/>
        </w:numPr>
        <w:ind w:firstLineChars="0"/>
        <w:rPr>
          <w:rFonts w:ascii="仿宋_GB2312" w:hAnsi="黑体" w:eastAsia="仿宋_GB2312"/>
          <w:sz w:val="28"/>
          <w:szCs w:val="28"/>
        </w:rPr>
      </w:pPr>
      <w:r>
        <w:rPr>
          <w:rFonts w:hint="eastAsia" w:ascii="仿宋_GB2312" w:hAnsi="黑体" w:eastAsia="仿宋_GB2312"/>
          <w:sz w:val="28"/>
          <w:szCs w:val="28"/>
        </w:rPr>
        <w:t>为比选人不具有独立法人资格的附属机构(单位)的；</w:t>
      </w:r>
    </w:p>
    <w:p>
      <w:pPr>
        <w:pStyle w:val="41"/>
        <w:numPr>
          <w:ilvl w:val="0"/>
          <w:numId w:val="6"/>
        </w:numPr>
        <w:ind w:firstLineChars="0"/>
        <w:rPr>
          <w:rFonts w:ascii="仿宋_GB2312" w:hAnsi="黑体" w:eastAsia="仿宋_GB2312"/>
          <w:sz w:val="28"/>
          <w:szCs w:val="28"/>
        </w:rPr>
      </w:pPr>
      <w:r>
        <w:rPr>
          <w:rFonts w:hint="eastAsia" w:ascii="仿宋_GB2312" w:hAnsi="黑体" w:eastAsia="仿宋_GB2312"/>
          <w:sz w:val="28"/>
          <w:szCs w:val="28"/>
        </w:rPr>
        <w:t>被责令停业或破产状态的；</w:t>
      </w:r>
    </w:p>
    <w:p>
      <w:pPr>
        <w:pStyle w:val="41"/>
        <w:numPr>
          <w:ilvl w:val="0"/>
          <w:numId w:val="6"/>
        </w:numPr>
        <w:ind w:firstLineChars="0"/>
        <w:rPr>
          <w:rFonts w:ascii="仿宋_GB2312" w:hAnsi="黑体" w:eastAsia="仿宋_GB2312"/>
          <w:sz w:val="28"/>
          <w:szCs w:val="28"/>
        </w:rPr>
      </w:pPr>
      <w:r>
        <w:rPr>
          <w:rFonts w:hint="eastAsia" w:ascii="仿宋_GB2312" w:hAnsi="黑体" w:eastAsia="仿宋_GB2312"/>
          <w:sz w:val="28"/>
          <w:szCs w:val="28"/>
        </w:rPr>
        <w:t>被相关行政监督部门或被蜀道投资集团公司及其下属企业暂停或取消投标或者</w:t>
      </w:r>
      <w:r>
        <w:rPr>
          <w:rFonts w:hint="eastAsia" w:ascii="仿宋_GB2312" w:hAnsi="宋体" w:eastAsia="仿宋_GB2312" w:cs="宋体"/>
          <w:sz w:val="28"/>
          <w:szCs w:val="28"/>
        </w:rPr>
        <w:t>投标</w:t>
      </w:r>
      <w:r>
        <w:rPr>
          <w:rFonts w:hint="eastAsia" w:ascii="仿宋_GB2312" w:hAnsi="黑体" w:eastAsia="仿宋_GB2312"/>
          <w:sz w:val="28"/>
          <w:szCs w:val="28"/>
        </w:rPr>
        <w:t>资格的；</w:t>
      </w:r>
    </w:p>
    <w:p>
      <w:pPr>
        <w:pStyle w:val="41"/>
        <w:numPr>
          <w:ilvl w:val="0"/>
          <w:numId w:val="6"/>
        </w:numPr>
        <w:ind w:firstLineChars="0"/>
        <w:rPr>
          <w:rFonts w:ascii="仿宋_GB2312" w:hAnsi="黑体" w:eastAsia="仿宋_GB2312"/>
          <w:sz w:val="28"/>
          <w:szCs w:val="28"/>
        </w:rPr>
      </w:pPr>
      <w:r>
        <w:rPr>
          <w:rFonts w:hint="eastAsia" w:ascii="仿宋_GB2312" w:hAnsi="黑体" w:eastAsia="仿宋_GB2312"/>
          <w:sz w:val="28"/>
          <w:szCs w:val="28"/>
        </w:rPr>
        <w:t>财产被接管、冻结的或破产状态的；</w:t>
      </w:r>
    </w:p>
    <w:p>
      <w:pPr>
        <w:pStyle w:val="41"/>
        <w:numPr>
          <w:ilvl w:val="0"/>
          <w:numId w:val="6"/>
        </w:numPr>
        <w:ind w:firstLineChars="0"/>
        <w:rPr>
          <w:rFonts w:ascii="仿宋_GB2312" w:hAnsi="黑体" w:eastAsia="仿宋_GB2312"/>
          <w:sz w:val="28"/>
          <w:szCs w:val="28"/>
        </w:rPr>
      </w:pPr>
      <w:r>
        <w:rPr>
          <w:rFonts w:hint="eastAsia" w:ascii="仿宋_GB2312" w:hAnsi="黑体" w:eastAsia="仿宋_GB2312"/>
          <w:sz w:val="28"/>
          <w:szCs w:val="28"/>
        </w:rPr>
        <w:t>在最近三年内有被相关行政监督部门判定并发布骗取中标的；</w:t>
      </w:r>
    </w:p>
    <w:p>
      <w:pPr>
        <w:pStyle w:val="41"/>
        <w:numPr>
          <w:ilvl w:val="0"/>
          <w:numId w:val="6"/>
        </w:numPr>
        <w:ind w:firstLineChars="0"/>
        <w:rPr>
          <w:rFonts w:ascii="仿宋_GB2312" w:hAnsi="黑体" w:eastAsia="仿宋_GB2312"/>
          <w:sz w:val="28"/>
          <w:szCs w:val="28"/>
        </w:rPr>
      </w:pPr>
      <w:r>
        <w:rPr>
          <w:rFonts w:hint="eastAsia" w:ascii="仿宋_GB2312" w:hAnsi="黑体" w:eastAsia="仿宋_GB2312"/>
          <w:sz w:val="28"/>
          <w:szCs w:val="28"/>
        </w:rPr>
        <w:t>比选申请人承揽项目在业主使用过程中出现过重大质量问题，至今尚未妥善解决的；</w:t>
      </w:r>
    </w:p>
    <w:p>
      <w:pPr>
        <w:rPr>
          <w:rFonts w:ascii="仿宋_GB2312" w:hAnsi="黑体" w:eastAsia="仿宋_GB2312"/>
          <w:sz w:val="28"/>
          <w:szCs w:val="28"/>
        </w:rPr>
      </w:pPr>
      <w:r>
        <w:rPr>
          <w:rFonts w:hint="eastAsia" w:ascii="仿宋_GB2312" w:hAnsi="黑体" w:eastAsia="仿宋_GB2312"/>
          <w:sz w:val="28"/>
          <w:szCs w:val="28"/>
        </w:rPr>
        <w:t>特此承诺。</w:t>
      </w:r>
    </w:p>
    <w:p>
      <w:pPr>
        <w:rPr>
          <w:rFonts w:ascii="仿宋_GB2312" w:hAnsi="黑体" w:eastAsia="仿宋_GB2312"/>
          <w:sz w:val="28"/>
          <w:szCs w:val="28"/>
        </w:rPr>
      </w:pPr>
    </w:p>
    <w:p>
      <w:pPr>
        <w:rPr>
          <w:rFonts w:ascii="仿宋_GB2312" w:hAnsi="黑体" w:eastAsia="仿宋_GB2312"/>
          <w:sz w:val="28"/>
          <w:szCs w:val="28"/>
        </w:rPr>
      </w:pPr>
      <w:r>
        <w:rPr>
          <w:rFonts w:hint="eastAsia" w:ascii="仿宋_GB2312" w:hAnsi="黑体" w:eastAsia="仿宋_GB2312"/>
          <w:sz w:val="28"/>
          <w:szCs w:val="28"/>
        </w:rPr>
        <w:t>比选申请人：__________________（盖章）</w:t>
      </w:r>
    </w:p>
    <w:p>
      <w:pPr>
        <w:rPr>
          <w:rFonts w:ascii="仿宋_GB2312" w:hAnsi="黑体" w:eastAsia="仿宋_GB2312"/>
          <w:sz w:val="28"/>
          <w:szCs w:val="28"/>
        </w:rPr>
      </w:pPr>
      <w:r>
        <w:rPr>
          <w:rFonts w:hint="eastAsia" w:ascii="仿宋_GB2312" w:hAnsi="黑体" w:eastAsia="仿宋_GB2312"/>
          <w:sz w:val="28"/>
          <w:szCs w:val="28"/>
        </w:rPr>
        <w:t>法定代表人或其委托代理人：           （签字）</w:t>
      </w:r>
    </w:p>
    <w:p>
      <w:pPr>
        <w:rPr>
          <w:rFonts w:ascii="仿宋_GB2312" w:hAnsi="黑体" w:eastAsia="仿宋_GB2312"/>
          <w:sz w:val="28"/>
          <w:szCs w:val="28"/>
        </w:rPr>
      </w:pPr>
      <w:r>
        <w:rPr>
          <w:rFonts w:hint="eastAsia" w:ascii="仿宋_GB2312" w:hAnsi="黑体" w:eastAsia="仿宋_GB2312"/>
          <w:sz w:val="28"/>
          <w:szCs w:val="28"/>
        </w:rPr>
        <w:t>年    月    日</w:t>
      </w:r>
    </w:p>
    <w:p>
      <w:pPr>
        <w:widowControl/>
        <w:jc w:val="left"/>
        <w:rPr>
          <w:rFonts w:ascii="黑体" w:hAnsi="黑体" w:eastAsia="黑体"/>
          <w:sz w:val="32"/>
          <w:szCs w:val="32"/>
        </w:rPr>
      </w:pPr>
      <w:r>
        <w:rPr>
          <w:rFonts w:ascii="黑体" w:hAnsi="黑体" w:eastAsia="黑体"/>
          <w:sz w:val="32"/>
          <w:szCs w:val="32"/>
        </w:rPr>
        <w:br w:type="page"/>
      </w:r>
    </w:p>
    <w:p>
      <w:pPr>
        <w:outlineLvl w:val="1"/>
        <w:rPr>
          <w:rFonts w:ascii="黑体" w:hAnsi="黑体" w:eastAsia="黑体"/>
          <w:sz w:val="32"/>
          <w:szCs w:val="32"/>
        </w:rPr>
      </w:pPr>
      <w:bookmarkStart w:id="58" w:name="_Toc91083383"/>
      <w:r>
        <w:rPr>
          <w:rFonts w:hint="eastAsia" w:ascii="黑体" w:hAnsi="黑体" w:eastAsia="黑体"/>
          <w:sz w:val="32"/>
          <w:szCs w:val="32"/>
        </w:rPr>
        <w:t>十一、其他</w:t>
      </w:r>
      <w:bookmarkEnd w:id="58"/>
    </w:p>
    <w:p>
      <w:pPr>
        <w:rPr>
          <w:rFonts w:ascii="仿宋_GB2312" w:hAnsi="黑体" w:eastAsia="仿宋_GB2312"/>
          <w:sz w:val="28"/>
          <w:szCs w:val="28"/>
        </w:rPr>
        <w:sectPr>
          <w:pgSz w:w="11906" w:h="16838"/>
          <w:pgMar w:top="1276" w:right="1247" w:bottom="1276" w:left="1588" w:header="851" w:footer="992" w:gutter="0"/>
          <w:cols w:space="720" w:num="1"/>
          <w:titlePg/>
          <w:docGrid w:type="linesAndChars" w:linePitch="312" w:charSpace="0"/>
        </w:sectPr>
      </w:pPr>
      <w:r>
        <w:rPr>
          <w:rFonts w:hint="eastAsia" w:ascii="仿宋_GB2312" w:hAnsi="黑体" w:eastAsia="仿宋_GB2312"/>
          <w:sz w:val="28"/>
          <w:szCs w:val="28"/>
        </w:rPr>
        <w:t>按照</w:t>
      </w:r>
      <w:r>
        <w:rPr>
          <w:rFonts w:hint="eastAsia" w:ascii="仿宋_GB2312" w:hAnsi="宋体" w:eastAsia="仿宋_GB2312" w:cs="宋体"/>
          <w:sz w:val="28"/>
          <w:szCs w:val="28"/>
        </w:rPr>
        <w:t>比选</w:t>
      </w:r>
      <w:r>
        <w:rPr>
          <w:rFonts w:hint="eastAsia" w:ascii="仿宋_GB2312" w:hAnsi="黑体" w:eastAsia="仿宋_GB2312"/>
          <w:sz w:val="28"/>
          <w:szCs w:val="28"/>
        </w:rPr>
        <w:t>文件的要求补充提供，格式自行拟定</w:t>
      </w:r>
    </w:p>
    <w:p/>
    <w:p/>
    <w:sectPr>
      <w:pgSz w:w="11906" w:h="16838"/>
      <w:pgMar w:top="1276" w:right="1247" w:bottom="1276" w:left="1588" w:header="851" w:footer="992" w:gutter="0"/>
      <w:cols w:equalWidth="0" w:num="2">
        <w:col w:w="4323" w:space="425"/>
        <w:col w:w="4323"/>
      </w:cols>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DejaVu Sans">
    <w:altName w:val="Gadugi"/>
    <w:panose1 w:val="00000000000000000000"/>
    <w:charset w:val="00"/>
    <w:family w:val="roman"/>
    <w:pitch w:val="default"/>
    <w:sig w:usb0="00000000" w:usb1="00000000" w:usb2="00000008" w:usb3="00000000" w:csb0="000001FF" w:csb1="00000000"/>
  </w:font>
  <w:font w:name="Gadugi">
    <w:panose1 w:val="020B0502040204020203"/>
    <w:charset w:val="00"/>
    <w:family w:val="auto"/>
    <w:pitch w:val="default"/>
    <w:sig w:usb0="80000003" w:usb1="02000000" w:usb2="00003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黑体-简">
    <w:altName w:val="黑体"/>
    <w:panose1 w:val="00000000000000000000"/>
    <w:charset w:val="86"/>
    <w:family w:val="auto"/>
    <w:pitch w:val="default"/>
    <w:sig w:usb0="00000000" w:usb1="00000000" w:usb2="00000000" w:usb3="00000000" w:csb0="203E0000"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lang w:val="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lang w:val="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1B8DE"/>
    <w:multiLevelType w:val="singleLevel"/>
    <w:tmpl w:val="F8A1B8DE"/>
    <w:lvl w:ilvl="0" w:tentative="0">
      <w:start w:val="1"/>
      <w:numFmt w:val="decimal"/>
      <w:lvlText w:val="%1."/>
      <w:lvlJc w:val="left"/>
      <w:pPr>
        <w:tabs>
          <w:tab w:val="left" w:pos="312"/>
        </w:tabs>
      </w:pPr>
    </w:lvl>
  </w:abstractNum>
  <w:abstractNum w:abstractNumId="1">
    <w:nsid w:val="0C776FCA"/>
    <w:multiLevelType w:val="multilevel"/>
    <w:tmpl w:val="0C776FCA"/>
    <w:lvl w:ilvl="0" w:tentative="0">
      <w:start w:val="1"/>
      <w:numFmt w:val="bullet"/>
      <w:lvlText w:val=""/>
      <w:lvlJc w:val="left"/>
      <w:pPr>
        <w:ind w:left="840" w:hanging="420"/>
      </w:pPr>
      <w:rPr>
        <w:rFonts w:hint="default" w:ascii="Wingdings" w:hAnsi="Wingdings" w:cs="Wingdings"/>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abstractNum w:abstractNumId="2">
    <w:nsid w:val="1D77204C"/>
    <w:multiLevelType w:val="multilevel"/>
    <w:tmpl w:val="1D77204C"/>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26B4717D"/>
    <w:multiLevelType w:val="multilevel"/>
    <w:tmpl w:val="26B4717D"/>
    <w:lvl w:ilvl="0" w:tentative="0">
      <w:start w:val="1"/>
      <w:numFmt w:val="chineseCountingThousand"/>
      <w:suff w:val="space"/>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CB37F65"/>
    <w:multiLevelType w:val="multilevel"/>
    <w:tmpl w:val="2CB37F65"/>
    <w:lvl w:ilvl="0" w:tentative="0">
      <w:start w:val="1"/>
      <w:numFmt w:val="decimal"/>
      <w:pStyle w:val="6"/>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4E0B34CA"/>
    <w:multiLevelType w:val="multilevel"/>
    <w:tmpl w:val="4E0B34CA"/>
    <w:lvl w:ilvl="0" w:tentative="0">
      <w:start w:val="1"/>
      <w:numFmt w:val="japaneseCounting"/>
      <w:lvlText w:val="第%1章"/>
      <w:lvlJc w:val="left"/>
      <w:pPr>
        <w:ind w:left="1549" w:hanging="1549"/>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5A"/>
    <w:rsid w:val="00005C51"/>
    <w:rsid w:val="00020026"/>
    <w:rsid w:val="000519C2"/>
    <w:rsid w:val="000860FD"/>
    <w:rsid w:val="0009162F"/>
    <w:rsid w:val="001577E6"/>
    <w:rsid w:val="00161B88"/>
    <w:rsid w:val="001A5D5A"/>
    <w:rsid w:val="001B3E53"/>
    <w:rsid w:val="001E3FDF"/>
    <w:rsid w:val="00257283"/>
    <w:rsid w:val="002E7608"/>
    <w:rsid w:val="0030361F"/>
    <w:rsid w:val="00304775"/>
    <w:rsid w:val="0032284B"/>
    <w:rsid w:val="00327BD1"/>
    <w:rsid w:val="00364FC7"/>
    <w:rsid w:val="003B2AE2"/>
    <w:rsid w:val="003B3D17"/>
    <w:rsid w:val="003E0D58"/>
    <w:rsid w:val="003E5E75"/>
    <w:rsid w:val="00415098"/>
    <w:rsid w:val="00432D2E"/>
    <w:rsid w:val="00446C6C"/>
    <w:rsid w:val="00452797"/>
    <w:rsid w:val="004A4B59"/>
    <w:rsid w:val="004B3660"/>
    <w:rsid w:val="004C269B"/>
    <w:rsid w:val="004E40DE"/>
    <w:rsid w:val="005241B7"/>
    <w:rsid w:val="00526C40"/>
    <w:rsid w:val="00554C78"/>
    <w:rsid w:val="005B32E6"/>
    <w:rsid w:val="0060225A"/>
    <w:rsid w:val="00606E22"/>
    <w:rsid w:val="006162FD"/>
    <w:rsid w:val="00690CCE"/>
    <w:rsid w:val="006916D2"/>
    <w:rsid w:val="00697D71"/>
    <w:rsid w:val="006B01CD"/>
    <w:rsid w:val="006B375E"/>
    <w:rsid w:val="006C1F01"/>
    <w:rsid w:val="006C6DBC"/>
    <w:rsid w:val="006D3469"/>
    <w:rsid w:val="006D70EA"/>
    <w:rsid w:val="006F085B"/>
    <w:rsid w:val="007103B9"/>
    <w:rsid w:val="00713877"/>
    <w:rsid w:val="00740E5F"/>
    <w:rsid w:val="00751C3F"/>
    <w:rsid w:val="007579EC"/>
    <w:rsid w:val="00796529"/>
    <w:rsid w:val="007D2B2B"/>
    <w:rsid w:val="008259F4"/>
    <w:rsid w:val="00851D5C"/>
    <w:rsid w:val="008700E4"/>
    <w:rsid w:val="00880D32"/>
    <w:rsid w:val="008C212D"/>
    <w:rsid w:val="00937D25"/>
    <w:rsid w:val="00985C1B"/>
    <w:rsid w:val="00990121"/>
    <w:rsid w:val="009B71DB"/>
    <w:rsid w:val="009C0A74"/>
    <w:rsid w:val="009E0715"/>
    <w:rsid w:val="00A04787"/>
    <w:rsid w:val="00A25327"/>
    <w:rsid w:val="00A36B9F"/>
    <w:rsid w:val="00A41D28"/>
    <w:rsid w:val="00A56827"/>
    <w:rsid w:val="00AD1EA8"/>
    <w:rsid w:val="00AD3910"/>
    <w:rsid w:val="00B27D5A"/>
    <w:rsid w:val="00B445D9"/>
    <w:rsid w:val="00B66F59"/>
    <w:rsid w:val="00B71631"/>
    <w:rsid w:val="00BF72DB"/>
    <w:rsid w:val="00C17AE1"/>
    <w:rsid w:val="00C429F3"/>
    <w:rsid w:val="00C55A1E"/>
    <w:rsid w:val="00C74A63"/>
    <w:rsid w:val="00C94EB8"/>
    <w:rsid w:val="00CE286C"/>
    <w:rsid w:val="00D50CFD"/>
    <w:rsid w:val="00D61845"/>
    <w:rsid w:val="00D75127"/>
    <w:rsid w:val="00D75AFE"/>
    <w:rsid w:val="00DC2C90"/>
    <w:rsid w:val="00DD2F69"/>
    <w:rsid w:val="00DD7158"/>
    <w:rsid w:val="00DE05EC"/>
    <w:rsid w:val="00DE76E3"/>
    <w:rsid w:val="00E467DF"/>
    <w:rsid w:val="00E55223"/>
    <w:rsid w:val="00E6150D"/>
    <w:rsid w:val="00EB3E5A"/>
    <w:rsid w:val="00EC1F20"/>
    <w:rsid w:val="00EF24CB"/>
    <w:rsid w:val="00F00C64"/>
    <w:rsid w:val="00F443D0"/>
    <w:rsid w:val="00F67C03"/>
    <w:rsid w:val="00F813FD"/>
    <w:rsid w:val="00F83E10"/>
    <w:rsid w:val="00FB00FC"/>
    <w:rsid w:val="11190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link w:val="24"/>
    <w:qFormat/>
    <w:uiPriority w:val="0"/>
    <w:pPr>
      <w:keepNext/>
      <w:keepLines/>
      <w:numPr>
        <w:ilvl w:val="0"/>
        <w:numId w:val="1"/>
      </w:numPr>
      <w:spacing w:before="340" w:after="330" w:line="578" w:lineRule="auto"/>
      <w:jc w:val="center"/>
      <w:outlineLvl w:val="0"/>
    </w:pPr>
    <w:rPr>
      <w:b/>
      <w:bCs/>
      <w:kern w:val="44"/>
      <w:sz w:val="36"/>
      <w:szCs w:val="36"/>
      <w:lang w:val="zh-CN"/>
    </w:rPr>
  </w:style>
  <w:style w:type="paragraph" w:styleId="7">
    <w:name w:val="heading 2"/>
    <w:basedOn w:val="1"/>
    <w:next w:val="1"/>
    <w:link w:val="2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4"/>
    <w:basedOn w:val="1"/>
    <w:next w:val="9"/>
    <w:link w:val="26"/>
    <w:qFormat/>
    <w:uiPriority w:val="0"/>
    <w:pPr>
      <w:keepNext/>
      <w:keepLines/>
      <w:spacing w:line="360" w:lineRule="auto"/>
      <w:jc w:val="left"/>
      <w:outlineLvl w:val="3"/>
    </w:pPr>
    <w:rPr>
      <w:rFonts w:ascii="宋体" w:hAnsi="宋体" w:eastAsia="宋体"/>
      <w:b/>
      <w:bCs/>
      <w:color w:val="000000"/>
      <w:sz w:val="28"/>
      <w:szCs w:val="28"/>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link w:val="28"/>
    <w:qFormat/>
    <w:uiPriority w:val="0"/>
    <w:pPr>
      <w:ind w:firstLine="420" w:firstLineChars="200"/>
    </w:pPr>
    <w:rPr>
      <w:rFonts w:ascii="Times New Roman" w:hAnsi="Times New Roman" w:eastAsia="宋体" w:cs="Times New Roman"/>
      <w:szCs w:val="20"/>
    </w:rPr>
  </w:style>
  <w:style w:type="paragraph" w:styleId="3">
    <w:name w:val="Body Text Indent"/>
    <w:basedOn w:val="1"/>
    <w:link w:val="27"/>
    <w:unhideWhenUsed/>
    <w:qFormat/>
    <w:uiPriority w:val="99"/>
    <w:pPr>
      <w:spacing w:after="120"/>
      <w:ind w:left="420" w:leftChars="200"/>
    </w:pPr>
  </w:style>
  <w:style w:type="paragraph" w:styleId="4">
    <w:name w:val="Body Text"/>
    <w:basedOn w:val="1"/>
    <w:next w:val="5"/>
    <w:link w:val="29"/>
    <w:unhideWhenUsed/>
    <w:qFormat/>
    <w:uiPriority w:val="99"/>
    <w:pPr>
      <w:spacing w:after="120"/>
    </w:pPr>
  </w:style>
  <w:style w:type="paragraph" w:styleId="5">
    <w:name w:val="Subtitle"/>
    <w:basedOn w:val="1"/>
    <w:next w:val="1"/>
    <w:link w:val="30"/>
    <w:qFormat/>
    <w:uiPriority w:val="0"/>
    <w:pPr>
      <w:adjustRightInd w:val="0"/>
      <w:spacing w:before="240" w:after="60" w:line="312" w:lineRule="atLeast"/>
      <w:jc w:val="center"/>
      <w:textAlignment w:val="baseline"/>
      <w:outlineLvl w:val="1"/>
    </w:pPr>
    <w:rPr>
      <w:rFonts w:ascii="Cambria" w:hAnsi="Cambria" w:eastAsia="宋体" w:cs="Times New Roman"/>
      <w:b/>
      <w:bCs/>
      <w:kern w:val="28"/>
      <w:sz w:val="32"/>
      <w:szCs w:val="32"/>
    </w:rPr>
  </w:style>
  <w:style w:type="paragraph" w:styleId="9">
    <w:name w:val="Normal Indent"/>
    <w:basedOn w:val="1"/>
    <w:qFormat/>
    <w:uiPriority w:val="0"/>
    <w:pPr>
      <w:ind w:firstLine="420" w:firstLineChars="200"/>
    </w:pPr>
    <w:rPr>
      <w:rFonts w:eastAsia="宋体"/>
    </w:rPr>
  </w:style>
  <w:style w:type="paragraph" w:styleId="10">
    <w:name w:val="annotation text"/>
    <w:basedOn w:val="1"/>
    <w:link w:val="31"/>
    <w:unhideWhenUsed/>
    <w:qFormat/>
    <w:uiPriority w:val="0"/>
    <w:pPr>
      <w:jc w:val="left"/>
    </w:pPr>
  </w:style>
  <w:style w:type="paragraph" w:styleId="11">
    <w:name w:val="Balloon Text"/>
    <w:basedOn w:val="1"/>
    <w:link w:val="33"/>
    <w:qFormat/>
    <w:uiPriority w:val="0"/>
    <w:rPr>
      <w:sz w:val="18"/>
      <w:szCs w:val="18"/>
    </w:rPr>
  </w:style>
  <w:style w:type="paragraph" w:styleId="12">
    <w:name w:val="footer"/>
    <w:basedOn w:val="1"/>
    <w:link w:val="34"/>
    <w:qFormat/>
    <w:uiPriority w:val="0"/>
    <w:pPr>
      <w:tabs>
        <w:tab w:val="center" w:pos="4153"/>
        <w:tab w:val="right" w:pos="8306"/>
      </w:tabs>
      <w:snapToGrid w:val="0"/>
      <w:jc w:val="left"/>
    </w:pPr>
    <w:rPr>
      <w:sz w:val="18"/>
      <w:szCs w:val="18"/>
    </w:rPr>
  </w:style>
  <w:style w:type="paragraph" w:styleId="13">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4">
    <w:name w:val="toc 1"/>
    <w:basedOn w:val="1"/>
    <w:next w:val="1"/>
    <w:qFormat/>
    <w:uiPriority w:val="39"/>
  </w:style>
  <w:style w:type="paragraph" w:styleId="15">
    <w:name w:val="Body Text Indent 3"/>
    <w:basedOn w:val="1"/>
    <w:link w:val="36"/>
    <w:qFormat/>
    <w:uiPriority w:val="0"/>
    <w:pPr>
      <w:spacing w:after="120"/>
      <w:ind w:left="420" w:leftChars="200"/>
    </w:pPr>
    <w:rPr>
      <w:sz w:val="16"/>
      <w:szCs w:val="16"/>
    </w:rPr>
  </w:style>
  <w:style w:type="paragraph" w:styleId="16">
    <w:name w:val="toc 2"/>
    <w:basedOn w:val="1"/>
    <w:next w:val="1"/>
    <w:unhideWhenUsed/>
    <w:qFormat/>
    <w:uiPriority w:val="39"/>
    <w:pPr>
      <w:ind w:left="420" w:leftChars="200"/>
    </w:pPr>
  </w:style>
  <w:style w:type="paragraph" w:styleId="17">
    <w:name w:val="Normal (Web)"/>
    <w:basedOn w:val="1"/>
    <w:qFormat/>
    <w:uiPriority w:val="0"/>
    <w:pPr>
      <w:widowControl/>
      <w:spacing w:before="100" w:beforeAutospacing="1" w:after="119"/>
      <w:jc w:val="left"/>
    </w:pPr>
    <w:rPr>
      <w:rFonts w:ascii="宋体" w:hAnsi="宋体" w:cs="宋体"/>
      <w:kern w:val="0"/>
      <w:sz w:val="24"/>
    </w:rPr>
  </w:style>
  <w:style w:type="paragraph" w:styleId="18">
    <w:name w:val="annotation subject"/>
    <w:basedOn w:val="10"/>
    <w:next w:val="10"/>
    <w:link w:val="32"/>
    <w:unhideWhenUsed/>
    <w:qFormat/>
    <w:uiPriority w:val="0"/>
    <w:rPr>
      <w:b/>
      <w:bCs/>
    </w:rPr>
  </w:style>
  <w:style w:type="character" w:styleId="21">
    <w:name w:val="page number"/>
    <w:basedOn w:val="20"/>
    <w:qFormat/>
    <w:uiPriority w:val="0"/>
  </w:style>
  <w:style w:type="character" w:styleId="22">
    <w:name w:val="Hyperlink"/>
    <w:qFormat/>
    <w:uiPriority w:val="99"/>
    <w:rPr>
      <w:color w:val="0000FF"/>
      <w:u w:val="single"/>
    </w:rPr>
  </w:style>
  <w:style w:type="character" w:styleId="23">
    <w:name w:val="annotation reference"/>
    <w:basedOn w:val="20"/>
    <w:unhideWhenUsed/>
    <w:qFormat/>
    <w:uiPriority w:val="0"/>
    <w:rPr>
      <w:sz w:val="21"/>
      <w:szCs w:val="21"/>
    </w:rPr>
  </w:style>
  <w:style w:type="character" w:customStyle="1" w:styleId="24">
    <w:name w:val="标题 1 字符"/>
    <w:basedOn w:val="20"/>
    <w:link w:val="6"/>
    <w:uiPriority w:val="0"/>
    <w:rPr>
      <w:b/>
      <w:bCs/>
      <w:kern w:val="44"/>
      <w:sz w:val="36"/>
      <w:szCs w:val="36"/>
      <w:lang w:val="zh-CN"/>
    </w:rPr>
  </w:style>
  <w:style w:type="character" w:customStyle="1" w:styleId="25">
    <w:name w:val="标题 2 字符"/>
    <w:basedOn w:val="20"/>
    <w:link w:val="7"/>
    <w:uiPriority w:val="0"/>
    <w:rPr>
      <w:rFonts w:asciiTheme="majorHAnsi" w:hAnsiTheme="majorHAnsi" w:eastAsiaTheme="majorEastAsia" w:cstheme="majorBidi"/>
      <w:b/>
      <w:bCs/>
      <w:sz w:val="32"/>
      <w:szCs w:val="32"/>
    </w:rPr>
  </w:style>
  <w:style w:type="character" w:customStyle="1" w:styleId="26">
    <w:name w:val="标题 4 字符"/>
    <w:basedOn w:val="20"/>
    <w:link w:val="8"/>
    <w:uiPriority w:val="0"/>
    <w:rPr>
      <w:rFonts w:ascii="宋体" w:hAnsi="宋体" w:eastAsia="宋体"/>
      <w:b/>
      <w:bCs/>
      <w:color w:val="000000"/>
      <w:sz w:val="28"/>
      <w:szCs w:val="28"/>
    </w:rPr>
  </w:style>
  <w:style w:type="character" w:customStyle="1" w:styleId="27">
    <w:name w:val="正文文本缩进 字符"/>
    <w:basedOn w:val="20"/>
    <w:link w:val="3"/>
    <w:semiHidden/>
    <w:uiPriority w:val="99"/>
    <w:rPr>
      <w:szCs w:val="24"/>
    </w:rPr>
  </w:style>
  <w:style w:type="character" w:customStyle="1" w:styleId="28">
    <w:name w:val="正文文本首行缩进 2 字符"/>
    <w:basedOn w:val="27"/>
    <w:link w:val="2"/>
    <w:qFormat/>
    <w:uiPriority w:val="0"/>
    <w:rPr>
      <w:rFonts w:ascii="Times New Roman" w:hAnsi="Times New Roman" w:eastAsia="宋体" w:cs="Times New Roman"/>
      <w:szCs w:val="20"/>
    </w:rPr>
  </w:style>
  <w:style w:type="character" w:customStyle="1" w:styleId="29">
    <w:name w:val="正文文本 字符"/>
    <w:basedOn w:val="20"/>
    <w:link w:val="4"/>
    <w:uiPriority w:val="99"/>
    <w:rPr>
      <w:szCs w:val="24"/>
    </w:rPr>
  </w:style>
  <w:style w:type="character" w:customStyle="1" w:styleId="30">
    <w:name w:val="副标题 字符"/>
    <w:basedOn w:val="20"/>
    <w:link w:val="5"/>
    <w:uiPriority w:val="0"/>
    <w:rPr>
      <w:rFonts w:ascii="Cambria" w:hAnsi="Cambria" w:eastAsia="宋体" w:cs="Times New Roman"/>
      <w:b/>
      <w:bCs/>
      <w:kern w:val="28"/>
      <w:sz w:val="32"/>
      <w:szCs w:val="32"/>
    </w:rPr>
  </w:style>
  <w:style w:type="character" w:customStyle="1" w:styleId="31">
    <w:name w:val="批注文字 字符"/>
    <w:basedOn w:val="20"/>
    <w:link w:val="10"/>
    <w:uiPriority w:val="0"/>
    <w:rPr>
      <w:szCs w:val="24"/>
    </w:rPr>
  </w:style>
  <w:style w:type="character" w:customStyle="1" w:styleId="32">
    <w:name w:val="批注主题 字符"/>
    <w:basedOn w:val="31"/>
    <w:link w:val="18"/>
    <w:uiPriority w:val="0"/>
    <w:rPr>
      <w:b/>
      <w:bCs/>
      <w:szCs w:val="24"/>
    </w:rPr>
  </w:style>
  <w:style w:type="character" w:customStyle="1" w:styleId="33">
    <w:name w:val="批注框文本 字符"/>
    <w:basedOn w:val="20"/>
    <w:link w:val="11"/>
    <w:qFormat/>
    <w:uiPriority w:val="0"/>
    <w:rPr>
      <w:sz w:val="18"/>
      <w:szCs w:val="18"/>
    </w:rPr>
  </w:style>
  <w:style w:type="character" w:customStyle="1" w:styleId="34">
    <w:name w:val="页脚 字符"/>
    <w:basedOn w:val="20"/>
    <w:link w:val="12"/>
    <w:qFormat/>
    <w:uiPriority w:val="0"/>
    <w:rPr>
      <w:sz w:val="18"/>
      <w:szCs w:val="18"/>
    </w:rPr>
  </w:style>
  <w:style w:type="character" w:customStyle="1" w:styleId="35">
    <w:name w:val="页眉 字符"/>
    <w:basedOn w:val="20"/>
    <w:link w:val="13"/>
    <w:uiPriority w:val="0"/>
    <w:rPr>
      <w:rFonts w:ascii="DejaVu Sans" w:hAnsi="DejaVu Sans"/>
      <w:sz w:val="18"/>
      <w:szCs w:val="24"/>
    </w:rPr>
  </w:style>
  <w:style w:type="character" w:customStyle="1" w:styleId="36">
    <w:name w:val="正文文本缩进 3 字符"/>
    <w:basedOn w:val="20"/>
    <w:link w:val="15"/>
    <w:uiPriority w:val="0"/>
    <w:rPr>
      <w:sz w:val="16"/>
      <w:szCs w:val="16"/>
    </w:rPr>
  </w:style>
  <w:style w:type="paragraph" w:customStyle="1" w:styleId="37">
    <w:name w:val="_Style 3"/>
    <w:basedOn w:val="6"/>
    <w:next w:val="1"/>
    <w:qFormat/>
    <w:uiPriority w:val="39"/>
    <w:pPr>
      <w:widowControl/>
      <w:numPr>
        <w:numId w:val="0"/>
      </w:numPr>
      <w:spacing w:before="240" w:after="0" w:line="259" w:lineRule="auto"/>
      <w:jc w:val="left"/>
      <w:outlineLvl w:val="9"/>
    </w:pPr>
    <w:rPr>
      <w:rFonts w:ascii="等线 Light" w:hAnsi="等线 Light" w:eastAsia="等线 Light" w:cs="Times New Roman"/>
      <w:b w:val="0"/>
      <w:bCs w:val="0"/>
      <w:color w:val="2E74B5"/>
      <w:kern w:val="0"/>
      <w:sz w:val="32"/>
      <w:szCs w:val="32"/>
      <w:lang w:val="en-US"/>
    </w:rPr>
  </w:style>
  <w:style w:type="paragraph" w:customStyle="1" w:styleId="38">
    <w:name w:val="列出段落1"/>
    <w:basedOn w:val="1"/>
    <w:qFormat/>
    <w:uiPriority w:val="34"/>
    <w:pPr>
      <w:ind w:firstLine="420" w:firstLineChars="200"/>
    </w:pPr>
    <w:rPr>
      <w:szCs w:val="22"/>
    </w:rPr>
  </w:style>
  <w:style w:type="paragraph" w:customStyle="1" w:styleId="39">
    <w:name w:val="xiao b"/>
    <w:basedOn w:val="1"/>
    <w:qFormat/>
    <w:uiPriority w:val="0"/>
    <w:pPr>
      <w:jc w:val="center"/>
    </w:pPr>
    <w:rPr>
      <w:rFonts w:ascii="Times New Roman" w:hAnsi="Times New Roman" w:eastAsia="黑体" w:cs="Times New Roman"/>
      <w:sz w:val="24"/>
      <w:szCs w:val="20"/>
    </w:rPr>
  </w:style>
  <w:style w:type="paragraph" w:customStyle="1" w:styleId="40">
    <w:name w:val="样式"/>
    <w:qFormat/>
    <w:uiPriority w:val="0"/>
    <w:pPr>
      <w:widowControl w:val="0"/>
      <w:autoSpaceDE w:val="0"/>
      <w:autoSpaceDN w:val="0"/>
      <w:adjustRightInd w:val="0"/>
    </w:pPr>
    <w:rPr>
      <w:rFonts w:ascii="宋体" w:hAnsi="宋体" w:eastAsiaTheme="minorEastAsia" w:cstheme="minorBidi"/>
      <w:kern w:val="2"/>
      <w:sz w:val="24"/>
      <w:szCs w:val="24"/>
      <w:lang w:val="en-US" w:eastAsia="zh-CN" w:bidi="ar-SA"/>
    </w:rPr>
  </w:style>
  <w:style w:type="paragraph" w:customStyle="1" w:styleId="41">
    <w:name w:val="列表段落1"/>
    <w:basedOn w:val="1"/>
    <w:qFormat/>
    <w:uiPriority w:val="99"/>
    <w:pPr>
      <w:ind w:firstLine="420" w:firstLineChars="200"/>
    </w:pPr>
  </w:style>
  <w:style w:type="paragraph" w:customStyle="1" w:styleId="42">
    <w:name w:val="TOC 标题1"/>
    <w:basedOn w:val="6"/>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lang w:val="en-US"/>
    </w:rPr>
  </w:style>
  <w:style w:type="paragraph" w:customStyle="1" w:styleId="43">
    <w:name w:val="修订1"/>
    <w:hidden/>
    <w:semiHidden/>
    <w:uiPriority w:val="99"/>
    <w:rPr>
      <w:rFonts w:asciiTheme="minorHAnsi" w:hAnsiTheme="minorHAnsi" w:eastAsiaTheme="minorEastAsia" w:cstheme="minorBidi"/>
      <w:kern w:val="2"/>
      <w:sz w:val="21"/>
      <w:szCs w:val="24"/>
      <w:lang w:val="en-US" w:eastAsia="zh-CN" w:bidi="ar-SA"/>
    </w:rPr>
  </w:style>
  <w:style w:type="paragraph" w:customStyle="1" w:styleId="44">
    <w:name w:val="修订2"/>
    <w:hidden/>
    <w:semiHidden/>
    <w:uiPriority w:val="99"/>
    <w:rPr>
      <w:rFonts w:asciiTheme="minorHAnsi" w:hAnsiTheme="minorHAnsi" w:eastAsiaTheme="minorEastAsia" w:cstheme="minorBidi"/>
      <w:kern w:val="2"/>
      <w:sz w:val="21"/>
      <w:szCs w:val="24"/>
      <w:lang w:val="en-US" w:eastAsia="zh-CN" w:bidi="ar-SA"/>
    </w:rPr>
  </w:style>
  <w:style w:type="paragraph" w:customStyle="1" w:styleId="45">
    <w:name w:val="GW-正文"/>
    <w:basedOn w:val="1"/>
    <w:qFormat/>
    <w:uiPriority w:val="0"/>
    <w:pPr>
      <w:spacing w:line="360" w:lineRule="auto"/>
      <w:ind w:firstLine="200" w:firstLineChars="200"/>
    </w:pPr>
    <w:rPr>
      <w:rFonts w:eastAsia="仿宋_GB2312"/>
      <w:sz w:val="24"/>
    </w:rPr>
  </w:style>
  <w:style w:type="paragraph" w:customStyle="1" w:styleId="46">
    <w:name w:val="修订3"/>
    <w:hidden/>
    <w:semiHidden/>
    <w:uiPriority w:val="99"/>
    <w:rPr>
      <w:rFonts w:asciiTheme="minorHAnsi" w:hAnsiTheme="minorHAnsi" w:eastAsiaTheme="minorEastAsia" w:cstheme="minorBidi"/>
      <w:kern w:val="2"/>
      <w:sz w:val="21"/>
      <w:szCs w:val="24"/>
      <w:lang w:val="en-US" w:eastAsia="zh-CN" w:bidi="ar-SA"/>
    </w:rPr>
  </w:style>
  <w:style w:type="paragraph" w:customStyle="1" w:styleId="47">
    <w:name w:val="Revision"/>
    <w:hidden/>
    <w:semiHidden/>
    <w:uiPriority w:val="99"/>
    <w:rPr>
      <w:rFonts w:asciiTheme="minorHAnsi" w:hAnsiTheme="minorHAnsi" w:eastAsiaTheme="minorEastAsia" w:cstheme="minorBidi"/>
      <w:kern w:val="2"/>
      <w:sz w:val="21"/>
      <w:szCs w:val="24"/>
      <w:lang w:val="en-US" w:eastAsia="zh-CN" w:bidi="ar-SA"/>
    </w:rPr>
  </w:style>
  <w:style w:type="character" w:customStyle="1" w:styleId="48">
    <w:name w:val="Unresolved Mention"/>
    <w:basedOn w:val="2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2883</Words>
  <Characters>16439</Characters>
  <Lines>136</Lines>
  <Paragraphs>38</Paragraphs>
  <TotalTime>49</TotalTime>
  <ScaleCrop>false</ScaleCrop>
  <LinksUpToDate>false</LinksUpToDate>
  <CharactersWithSpaces>19284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2021-12-22T07:41:00Z</dcterms:created>
  <dc:creator>郑玺</dc:creator>
  <cp:lastModifiedBy>小萌子</cp:lastModifiedBy>
  <dcterms:modified xsi:type="dcterms:W3CDTF">2021-12-22T08:46:08Z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8C478E08DF9441A1BCEA857EEF295832</vt:lpwstr>
  </property>
</Properties>
</file>