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jc w:val="both"/>
        <w:rPr>
          <w:rFonts w:ascii="宋体" w:hAnsi="宋体" w:eastAsia="宋体" w:cs="Times New Roman"/>
          <w:b/>
          <w:bCs/>
          <w:sz w:val="48"/>
          <w:szCs w:val="48"/>
        </w:rPr>
        <w:sectPr>
          <w:footerReference r:id="rId5" w:type="first"/>
          <w:footerReference r:id="rId4" w:type="default"/>
          <w:pgSz w:w="11906" w:h="16838"/>
          <w:pgMar w:top="1417" w:right="1304" w:bottom="1417" w:left="1701" w:header="851" w:footer="850" w:gutter="0"/>
          <w:pgNumType w:start="3"/>
          <w:cols w:space="720" w:num="1"/>
          <w:titlePg/>
          <w:docGrid w:linePitch="312" w:charSpace="0"/>
        </w:sectPr>
      </w:pPr>
      <w:bookmarkStart w:id="0" w:name="_Toc18426"/>
      <w:bookmarkStart w:id="1" w:name="_Toc11473"/>
    </w:p>
    <w:p>
      <w:pPr>
        <w:pStyle w:val="2"/>
        <w:ind w:left="440" w:firstLine="643"/>
      </w:pPr>
    </w:p>
    <w:p>
      <w:pPr>
        <w:widowControl w:val="0"/>
        <w:adjustRightInd/>
        <w:snapToGrid/>
        <w:spacing w:after="0"/>
        <w:jc w:val="both"/>
        <w:rPr>
          <w:rFonts w:ascii="宋体" w:hAnsi="宋体" w:eastAsia="宋体" w:cs="Times New Roman"/>
          <w:b/>
          <w:bCs/>
          <w:sz w:val="48"/>
          <w:szCs w:val="48"/>
        </w:rPr>
      </w:pPr>
    </w:p>
    <w:p>
      <w:pPr>
        <w:widowControl w:val="0"/>
        <w:adjustRightInd/>
        <w:snapToGrid/>
        <w:spacing w:after="0" w:line="360" w:lineRule="auto"/>
        <w:jc w:val="center"/>
        <w:rPr>
          <w:rFonts w:ascii="宋体" w:hAnsi="宋体" w:eastAsia="宋体" w:cs="Times New Roman"/>
          <w:b/>
          <w:sz w:val="44"/>
          <w:szCs w:val="44"/>
        </w:rPr>
      </w:pPr>
      <w:r>
        <w:rPr>
          <w:rFonts w:hint="eastAsia" w:ascii="宋体" w:hAnsi="宋体" w:eastAsia="宋体" w:cs="Times New Roman"/>
          <w:b/>
          <w:sz w:val="44"/>
          <w:szCs w:val="44"/>
        </w:rPr>
        <w:t>铁路投资公司</w:t>
      </w:r>
    </w:p>
    <w:p>
      <w:pPr>
        <w:widowControl w:val="0"/>
        <w:adjustRightInd/>
        <w:snapToGrid/>
        <w:spacing w:after="0" w:line="360" w:lineRule="auto"/>
        <w:jc w:val="center"/>
        <w:rPr>
          <w:rFonts w:ascii="宋体" w:hAnsi="宋体" w:eastAsia="宋体" w:cs="Times New Roman"/>
          <w:b/>
          <w:sz w:val="48"/>
          <w:szCs w:val="48"/>
        </w:rPr>
      </w:pPr>
      <w:r>
        <w:rPr>
          <w:rFonts w:hint="eastAsia" w:ascii="宋体" w:hAnsi="宋体" w:eastAsia="宋体" w:cs="Times New Roman"/>
          <w:b/>
          <w:sz w:val="44"/>
          <w:szCs w:val="44"/>
        </w:rPr>
        <w:t>人力资源咨询服务</w:t>
      </w:r>
    </w:p>
    <w:p>
      <w:pPr>
        <w:widowControl w:val="0"/>
        <w:adjustRightInd/>
        <w:snapToGrid/>
        <w:spacing w:after="0" w:line="360" w:lineRule="auto"/>
        <w:ind w:firstLine="964" w:firstLineChars="200"/>
        <w:jc w:val="center"/>
        <w:rPr>
          <w:rFonts w:ascii="宋体" w:hAnsi="宋体" w:eastAsia="宋体" w:cs="Times New Roman"/>
          <w:b/>
          <w:bCs/>
          <w:sz w:val="48"/>
          <w:szCs w:val="48"/>
        </w:rPr>
      </w:pPr>
    </w:p>
    <w:p>
      <w:pPr>
        <w:widowControl w:val="0"/>
        <w:adjustRightInd/>
        <w:snapToGrid/>
        <w:spacing w:after="0"/>
        <w:ind w:left="2"/>
        <w:jc w:val="center"/>
        <w:rPr>
          <w:rFonts w:ascii="宋体" w:hAnsi="宋体" w:eastAsia="宋体" w:cs="Times New Roman"/>
          <w:b/>
          <w:bCs/>
          <w:sz w:val="48"/>
          <w:szCs w:val="48"/>
        </w:rPr>
      </w:pPr>
    </w:p>
    <w:p>
      <w:pPr>
        <w:widowControl w:val="0"/>
        <w:adjustRightInd/>
        <w:snapToGrid/>
        <w:spacing w:after="0"/>
        <w:ind w:left="2"/>
        <w:jc w:val="center"/>
        <w:rPr>
          <w:rFonts w:ascii="宋体" w:hAnsi="宋体" w:eastAsia="宋体" w:cs="Times New Roman"/>
          <w:b/>
          <w:bCs/>
          <w:sz w:val="48"/>
          <w:szCs w:val="48"/>
        </w:rPr>
      </w:pPr>
    </w:p>
    <w:p>
      <w:pPr>
        <w:widowControl w:val="0"/>
        <w:adjustRightInd/>
        <w:snapToGrid/>
        <w:spacing w:after="0"/>
        <w:ind w:left="2"/>
        <w:jc w:val="center"/>
        <w:rPr>
          <w:rFonts w:ascii="宋体" w:hAnsi="宋体" w:eastAsia="宋体" w:cs="Times New Roman"/>
          <w:b/>
          <w:bCs/>
          <w:sz w:val="96"/>
          <w:szCs w:val="48"/>
        </w:rPr>
      </w:pPr>
      <w:r>
        <w:rPr>
          <w:rFonts w:hint="eastAsia" w:ascii="宋体" w:hAnsi="宋体" w:eastAsia="宋体" w:cs="Times New Roman"/>
          <w:b/>
          <w:bCs/>
          <w:sz w:val="96"/>
          <w:szCs w:val="48"/>
        </w:rPr>
        <w:t>比选文件</w:t>
      </w:r>
    </w:p>
    <w:p>
      <w:pPr>
        <w:widowControl w:val="0"/>
        <w:adjustRightInd/>
        <w:snapToGrid/>
        <w:spacing w:after="0" w:line="360" w:lineRule="auto"/>
        <w:jc w:val="both"/>
        <w:rPr>
          <w:rFonts w:ascii="宋体" w:hAnsi="宋体" w:eastAsia="宋体" w:cs="Times New Roman"/>
          <w:b/>
          <w:sz w:val="34"/>
          <w:szCs w:val="20"/>
        </w:rPr>
      </w:pPr>
    </w:p>
    <w:p>
      <w:pPr>
        <w:widowControl w:val="0"/>
        <w:adjustRightInd/>
        <w:snapToGrid/>
        <w:spacing w:after="0" w:line="360" w:lineRule="auto"/>
        <w:jc w:val="both"/>
        <w:rPr>
          <w:rFonts w:ascii="宋体" w:hAnsi="宋体" w:eastAsia="宋体" w:cs="Times New Roman"/>
          <w:b/>
          <w:sz w:val="34"/>
          <w:szCs w:val="20"/>
        </w:rPr>
      </w:pPr>
    </w:p>
    <w:p>
      <w:pPr>
        <w:widowControl w:val="0"/>
        <w:adjustRightInd/>
        <w:snapToGrid/>
        <w:spacing w:after="0"/>
        <w:jc w:val="both"/>
        <w:rPr>
          <w:rFonts w:ascii="宋体" w:hAnsi="宋体" w:eastAsia="宋体" w:cs="Times New Roman"/>
          <w:b/>
          <w:bCs/>
          <w:sz w:val="34"/>
          <w:szCs w:val="20"/>
        </w:rPr>
      </w:pPr>
    </w:p>
    <w:p>
      <w:pPr>
        <w:widowControl w:val="0"/>
        <w:adjustRightInd/>
        <w:snapToGrid/>
        <w:spacing w:after="0"/>
        <w:jc w:val="both"/>
        <w:rPr>
          <w:rFonts w:ascii="宋体" w:hAnsi="宋体" w:eastAsia="宋体" w:cs="Times New Roman"/>
          <w:b/>
          <w:bCs/>
          <w:sz w:val="34"/>
          <w:szCs w:val="20"/>
        </w:rPr>
      </w:pPr>
    </w:p>
    <w:p>
      <w:pPr>
        <w:widowControl w:val="0"/>
        <w:adjustRightInd/>
        <w:snapToGrid/>
        <w:spacing w:after="0"/>
        <w:jc w:val="both"/>
        <w:rPr>
          <w:rFonts w:ascii="宋体" w:hAnsi="宋体" w:eastAsia="宋体" w:cs="Times New Roman"/>
          <w:b/>
          <w:bCs/>
          <w:sz w:val="34"/>
          <w:szCs w:val="20"/>
        </w:rPr>
      </w:pPr>
    </w:p>
    <w:p>
      <w:pPr>
        <w:widowControl w:val="0"/>
        <w:adjustRightInd/>
        <w:snapToGrid/>
        <w:spacing w:after="0"/>
        <w:jc w:val="both"/>
        <w:rPr>
          <w:rFonts w:ascii="宋体" w:hAnsi="宋体" w:eastAsia="宋体" w:cs="Times New Roman"/>
          <w:b/>
          <w:bCs/>
          <w:sz w:val="34"/>
          <w:szCs w:val="20"/>
        </w:rPr>
      </w:pPr>
    </w:p>
    <w:p>
      <w:pPr>
        <w:widowControl w:val="0"/>
        <w:adjustRightInd/>
        <w:snapToGrid/>
        <w:spacing w:after="0"/>
        <w:jc w:val="both"/>
        <w:rPr>
          <w:rFonts w:ascii="宋体" w:hAnsi="宋体" w:eastAsia="宋体" w:cs="Times New Roman"/>
          <w:b/>
          <w:bCs/>
          <w:sz w:val="34"/>
          <w:szCs w:val="20"/>
        </w:rPr>
      </w:pPr>
    </w:p>
    <w:p>
      <w:pPr>
        <w:widowControl w:val="0"/>
        <w:adjustRightInd/>
        <w:snapToGrid/>
        <w:spacing w:after="0"/>
        <w:jc w:val="both"/>
        <w:rPr>
          <w:rFonts w:ascii="宋体" w:hAnsi="宋体" w:eastAsia="宋体" w:cs="Times New Roman"/>
          <w:b/>
          <w:bCs/>
          <w:sz w:val="34"/>
          <w:szCs w:val="20"/>
        </w:rPr>
      </w:pPr>
    </w:p>
    <w:p>
      <w:pPr>
        <w:widowControl w:val="0"/>
        <w:snapToGrid/>
        <w:spacing w:after="0" w:line="400" w:lineRule="exact"/>
        <w:jc w:val="center"/>
        <w:rPr>
          <w:rFonts w:ascii="宋体" w:hAnsi="宋体" w:eastAsia="宋体" w:cs="Times New Roman"/>
          <w:b/>
          <w:bCs/>
          <w:sz w:val="28"/>
          <w:szCs w:val="28"/>
        </w:rPr>
      </w:pPr>
    </w:p>
    <w:p>
      <w:pPr>
        <w:widowControl w:val="0"/>
        <w:adjustRightInd/>
        <w:snapToGrid/>
        <w:spacing w:after="0"/>
        <w:jc w:val="center"/>
        <w:rPr>
          <w:rFonts w:ascii="宋体" w:hAnsi="宋体" w:eastAsia="宋体" w:cs="Times New Roman"/>
          <w:b/>
          <w:bCs/>
          <w:sz w:val="28"/>
          <w:szCs w:val="28"/>
        </w:rPr>
      </w:pPr>
      <w:r>
        <w:rPr>
          <w:rFonts w:hint="eastAsia" w:ascii="宋体" w:hAnsi="宋体" w:eastAsia="宋体" w:cs="Times New Roman"/>
          <w:b/>
          <w:bCs/>
          <w:sz w:val="28"/>
          <w:szCs w:val="28"/>
        </w:rPr>
        <w:t>成自铁路有限责任公司</w:t>
      </w:r>
    </w:p>
    <w:p>
      <w:pPr>
        <w:widowControl w:val="0"/>
        <w:adjustRightInd/>
        <w:snapToGrid/>
        <w:spacing w:after="0"/>
        <w:jc w:val="center"/>
        <w:rPr>
          <w:rFonts w:ascii="宋体" w:hAnsi="宋体" w:eastAsia="宋体" w:cs="Times New Roman"/>
          <w:b/>
          <w:bCs/>
          <w:sz w:val="28"/>
          <w:szCs w:val="28"/>
        </w:rPr>
      </w:pPr>
      <w:r>
        <w:rPr>
          <w:rFonts w:hint="eastAsia" w:ascii="宋体" w:hAnsi="宋体" w:eastAsia="宋体" w:cs="Times New Roman"/>
          <w:b/>
          <w:sz w:val="28"/>
          <w:szCs w:val="28"/>
        </w:rPr>
        <w:t>二〇二一年十月</w:t>
      </w:r>
    </w:p>
    <w:p>
      <w:pPr>
        <w:widowControl w:val="0"/>
        <w:adjustRightInd/>
        <w:snapToGrid/>
        <w:spacing w:after="0"/>
        <w:jc w:val="both"/>
        <w:rPr>
          <w:rFonts w:ascii="宋体" w:hAnsi="宋体" w:eastAsia="宋体" w:cs="Times New Roman"/>
          <w:sz w:val="34"/>
          <w:szCs w:val="20"/>
        </w:rPr>
      </w:pPr>
    </w:p>
    <w:p>
      <w:pPr>
        <w:keepNext/>
        <w:keepLines/>
        <w:spacing w:before="480" w:line="360" w:lineRule="auto"/>
        <w:jc w:val="center"/>
        <w:rPr>
          <w:rFonts w:ascii="Cambria" w:hAnsi="Cambria" w:eastAsia="宋体" w:cs="Times New Roman"/>
          <w:b/>
          <w:sz w:val="28"/>
          <w:szCs w:val="28"/>
          <w:lang w:val="zh-CN"/>
        </w:rPr>
        <w:sectPr>
          <w:footerReference r:id="rId7" w:type="first"/>
          <w:footerReference r:id="rId6" w:type="default"/>
          <w:pgSz w:w="11906" w:h="16838"/>
          <w:pgMar w:top="1417" w:right="1304" w:bottom="1417" w:left="1701" w:header="851" w:footer="850" w:gutter="0"/>
          <w:pgNumType w:start="3"/>
          <w:cols w:space="720" w:num="1"/>
          <w:titlePg/>
          <w:docGrid w:linePitch="312" w:charSpace="0"/>
        </w:sectPr>
      </w:pPr>
    </w:p>
    <w:p>
      <w:pPr>
        <w:keepNext/>
        <w:keepLines/>
        <w:spacing w:before="480" w:line="360" w:lineRule="auto"/>
        <w:jc w:val="center"/>
        <w:rPr>
          <w:rFonts w:ascii="Cambria" w:hAnsi="Cambria" w:eastAsia="宋体" w:cs="Times New Roman"/>
          <w:b/>
          <w:sz w:val="28"/>
          <w:szCs w:val="28"/>
          <w:lang w:val="zh-CN"/>
        </w:rPr>
      </w:pPr>
    </w:p>
    <w:p>
      <w:pPr>
        <w:keepNext/>
        <w:keepLines/>
        <w:spacing w:before="480" w:line="360" w:lineRule="auto"/>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lang w:val="zh-CN"/>
        </w:rPr>
        <w:t>目</w:t>
      </w:r>
      <w:r>
        <w:rPr>
          <w:rFonts w:ascii="仿宋_GB2312" w:hAnsi="仿宋_GB2312" w:eastAsia="仿宋_GB2312" w:cs="仿宋_GB2312"/>
          <w:b/>
          <w:sz w:val="30"/>
          <w:szCs w:val="30"/>
        </w:rPr>
        <w:t xml:space="preserve">    </w:t>
      </w:r>
      <w:r>
        <w:rPr>
          <w:rFonts w:hint="eastAsia" w:ascii="仿宋_GB2312" w:hAnsi="仿宋_GB2312" w:eastAsia="仿宋_GB2312" w:cs="仿宋_GB2312"/>
          <w:b/>
          <w:sz w:val="30"/>
          <w:szCs w:val="30"/>
          <w:lang w:val="zh-CN"/>
        </w:rPr>
        <w:t>录</w:t>
      </w:r>
      <w:bookmarkEnd w:id="0"/>
      <w:bookmarkEnd w:id="1"/>
    </w:p>
    <w:p>
      <w:pPr>
        <w:widowControl w:val="0"/>
        <w:tabs>
          <w:tab w:val="right" w:leader="dot" w:pos="8891"/>
        </w:tabs>
        <w:spacing w:before="120" w:after="120" w:line="360" w:lineRule="auto"/>
        <w:rPr>
          <w:rFonts w:ascii="宋体" w:hAnsi="宋体" w:eastAsia="宋体" w:cs="Times New Roman"/>
          <w:b/>
          <w:kern w:val="2"/>
          <w:sz w:val="24"/>
          <w:szCs w:val="24"/>
        </w:rPr>
      </w:pPr>
      <w:r>
        <w:rPr>
          <w:rFonts w:ascii="宋体" w:hAnsi="宋体" w:eastAsia="宋体" w:cs="Times New Roman"/>
          <w:b/>
          <w:bCs/>
          <w:caps/>
          <w:sz w:val="24"/>
          <w:szCs w:val="24"/>
        </w:rPr>
        <w:fldChar w:fldCharType="begin"/>
      </w:r>
      <w:r>
        <w:rPr>
          <w:rFonts w:ascii="宋体" w:hAnsi="宋体" w:eastAsia="宋体" w:cs="Times New Roman"/>
          <w:b/>
          <w:bCs/>
          <w:caps/>
          <w:sz w:val="24"/>
          <w:szCs w:val="24"/>
        </w:rPr>
        <w:instrText xml:space="preserve"> TOC \o "1-3" \h \z \u </w:instrText>
      </w:r>
      <w:r>
        <w:rPr>
          <w:rFonts w:ascii="宋体" w:hAnsi="宋体" w:eastAsia="宋体" w:cs="Times New Roman"/>
          <w:b/>
          <w:bCs/>
          <w:caps/>
          <w:sz w:val="24"/>
          <w:szCs w:val="24"/>
        </w:rPr>
        <w:fldChar w:fldCharType="separate"/>
      </w:r>
    </w:p>
    <w:p>
      <w:pPr>
        <w:widowControl w:val="0"/>
        <w:adjustRightInd/>
        <w:snapToGrid/>
        <w:spacing w:after="0" w:line="360" w:lineRule="auto"/>
        <w:jc w:val="both"/>
        <w:rPr>
          <w:rFonts w:ascii="宋体" w:hAnsi="Times New Roman" w:eastAsia="宋体" w:cs="Times New Roman"/>
          <w:sz w:val="18"/>
          <w:szCs w:val="18"/>
        </w:rPr>
      </w:pPr>
      <w:r>
        <w:rPr>
          <w:rFonts w:ascii="宋体" w:hAnsi="宋体" w:eastAsia="宋体" w:cs="Times New Roman"/>
          <w:sz w:val="24"/>
          <w:szCs w:val="24"/>
        </w:rPr>
        <w:fldChar w:fldCharType="end"/>
      </w:r>
    </w:p>
    <w:p>
      <w:pPr>
        <w:widowControl w:val="0"/>
        <w:tabs>
          <w:tab w:val="right" w:leader="dot" w:pos="8891"/>
        </w:tabs>
        <w:spacing w:before="120" w:after="120"/>
        <w:rPr>
          <w:rFonts w:ascii="Calibri" w:hAnsi="Calibri" w:eastAsia="宋体" w:cs="Times New Roman"/>
          <w:kern w:val="2"/>
          <w:sz w:val="28"/>
          <w:szCs w:val="28"/>
        </w:rPr>
      </w:pPr>
      <w:r>
        <w:rPr>
          <w:rFonts w:hint="eastAsia" w:ascii="仿宋_GB2312" w:hAnsi="仿宋_GB2312" w:eastAsia="仿宋_GB2312" w:cs="仿宋_GB2312"/>
          <w:caps/>
          <w:sz w:val="28"/>
          <w:szCs w:val="28"/>
        </w:rPr>
        <w:fldChar w:fldCharType="begin"/>
      </w:r>
      <w:r>
        <w:rPr>
          <w:rFonts w:hint="eastAsia" w:ascii="仿宋_GB2312" w:hAnsi="仿宋_GB2312" w:eastAsia="仿宋_GB2312" w:cs="仿宋_GB2312"/>
          <w:caps/>
          <w:sz w:val="28"/>
          <w:szCs w:val="28"/>
        </w:rPr>
        <w:instrText xml:space="preserve">TOC \o "1-2" \h \u </w:instrText>
      </w:r>
      <w:r>
        <w:rPr>
          <w:rFonts w:hint="eastAsia" w:ascii="仿宋_GB2312" w:hAnsi="仿宋_GB2312" w:eastAsia="仿宋_GB2312" w:cs="仿宋_GB2312"/>
          <w:caps/>
          <w:sz w:val="28"/>
          <w:szCs w:val="28"/>
        </w:rPr>
        <w:fldChar w:fldCharType="separate"/>
      </w:r>
      <w:r>
        <w:fldChar w:fldCharType="begin"/>
      </w:r>
      <w:r>
        <w:instrText xml:space="preserve"> HYPERLINK \l "_Toc475463259" </w:instrText>
      </w:r>
      <w:r>
        <w:fldChar w:fldCharType="separate"/>
      </w:r>
      <w:r>
        <w:rPr>
          <w:rFonts w:hint="eastAsia" w:ascii="Times New Roman" w:hAnsi="Times New Roman" w:eastAsia="宋体" w:cs="Times New Roman"/>
          <w:b/>
          <w:bCs/>
          <w:caps/>
          <w:sz w:val="28"/>
          <w:szCs w:val="28"/>
        </w:rPr>
        <w:t>第一章</w:t>
      </w:r>
      <w:r>
        <w:rPr>
          <w:rFonts w:ascii="Times New Roman" w:hAnsi="Times New Roman" w:eastAsia="宋体" w:cs="Times New Roman"/>
          <w:b/>
          <w:bCs/>
          <w:caps/>
          <w:sz w:val="28"/>
          <w:szCs w:val="28"/>
        </w:rPr>
        <w:t xml:space="preserve"> </w:t>
      </w:r>
      <w:r>
        <w:rPr>
          <w:rFonts w:hint="eastAsia" w:ascii="Times New Roman" w:hAnsi="Times New Roman" w:eastAsia="宋体" w:cs="Times New Roman"/>
          <w:b/>
          <w:bCs/>
          <w:caps/>
          <w:sz w:val="28"/>
          <w:szCs w:val="28"/>
        </w:rPr>
        <w:t>比选公告</w:t>
      </w:r>
      <w:r>
        <w:rPr>
          <w:rFonts w:ascii="宋体" w:hAnsi="Times New Roman" w:eastAsia="宋体" w:cs="Times New Roman"/>
          <w:b/>
          <w:bCs/>
          <w:caps/>
          <w:sz w:val="28"/>
          <w:szCs w:val="28"/>
        </w:rPr>
        <w:tab/>
      </w:r>
      <w:r>
        <w:rPr>
          <w:rFonts w:ascii="宋体" w:hAnsi="Times New Roman" w:eastAsia="宋体" w:cs="Times New Roman"/>
          <w:b/>
          <w:bCs/>
          <w:caps/>
          <w:sz w:val="28"/>
          <w:szCs w:val="28"/>
        </w:rPr>
        <w:fldChar w:fldCharType="begin"/>
      </w:r>
      <w:r>
        <w:rPr>
          <w:rFonts w:ascii="宋体" w:hAnsi="Times New Roman" w:eastAsia="宋体" w:cs="Times New Roman"/>
          <w:b/>
          <w:bCs/>
          <w:caps/>
          <w:sz w:val="28"/>
          <w:szCs w:val="28"/>
        </w:rPr>
        <w:instrText xml:space="preserve"> PAGEREF _Toc475463259 \h </w:instrText>
      </w:r>
      <w:r>
        <w:rPr>
          <w:rFonts w:ascii="宋体" w:hAnsi="Times New Roman" w:eastAsia="宋体" w:cs="Times New Roman"/>
          <w:b/>
          <w:bCs/>
          <w:caps/>
          <w:sz w:val="28"/>
          <w:szCs w:val="28"/>
        </w:rPr>
        <w:fldChar w:fldCharType="separate"/>
      </w:r>
      <w:r>
        <w:rPr>
          <w:rFonts w:ascii="宋体" w:hAnsi="Times New Roman" w:eastAsia="宋体" w:cs="Times New Roman"/>
          <w:b/>
          <w:bCs/>
          <w:caps/>
          <w:sz w:val="28"/>
          <w:szCs w:val="28"/>
        </w:rPr>
        <w:t>2</w:t>
      </w:r>
      <w:r>
        <w:rPr>
          <w:rFonts w:ascii="宋体" w:hAnsi="Times New Roman" w:eastAsia="宋体" w:cs="Times New Roman"/>
          <w:b/>
          <w:bCs/>
          <w:caps/>
          <w:sz w:val="28"/>
          <w:szCs w:val="28"/>
        </w:rPr>
        <w:fldChar w:fldCharType="end"/>
      </w:r>
      <w:r>
        <w:rPr>
          <w:rFonts w:ascii="宋体" w:hAnsi="Times New Roman" w:eastAsia="宋体" w:cs="Times New Roman"/>
          <w:b/>
          <w:bCs/>
          <w:caps/>
          <w:sz w:val="28"/>
          <w:szCs w:val="28"/>
        </w:rPr>
        <w:fldChar w:fldCharType="end"/>
      </w:r>
    </w:p>
    <w:p>
      <w:pPr>
        <w:widowControl w:val="0"/>
        <w:tabs>
          <w:tab w:val="right" w:leader="dot" w:pos="8891"/>
        </w:tabs>
        <w:spacing w:before="120" w:after="120"/>
        <w:rPr>
          <w:rFonts w:ascii="Calibri" w:hAnsi="Calibri" w:eastAsia="宋体" w:cs="Times New Roman"/>
          <w:kern w:val="2"/>
          <w:sz w:val="28"/>
          <w:szCs w:val="28"/>
        </w:rPr>
      </w:pPr>
      <w:r>
        <w:fldChar w:fldCharType="begin"/>
      </w:r>
      <w:r>
        <w:instrText xml:space="preserve"> HYPERLINK \l "_Toc475463260" </w:instrText>
      </w:r>
      <w:r>
        <w:fldChar w:fldCharType="separate"/>
      </w:r>
      <w:r>
        <w:rPr>
          <w:rFonts w:hint="eastAsia" w:ascii="Times New Roman" w:hAnsi="Times New Roman" w:eastAsia="宋体" w:cs="Times New Roman"/>
          <w:b/>
          <w:bCs/>
          <w:caps/>
          <w:sz w:val="28"/>
          <w:szCs w:val="28"/>
        </w:rPr>
        <w:t>第二章</w:t>
      </w:r>
      <w:r>
        <w:rPr>
          <w:rFonts w:ascii="Times New Roman" w:hAnsi="Times New Roman" w:eastAsia="宋体" w:cs="Times New Roman"/>
          <w:b/>
          <w:bCs/>
          <w:caps/>
          <w:sz w:val="28"/>
          <w:szCs w:val="28"/>
        </w:rPr>
        <w:t xml:space="preserve"> </w:t>
      </w:r>
      <w:r>
        <w:rPr>
          <w:rFonts w:hint="eastAsia" w:ascii="Times New Roman" w:hAnsi="Times New Roman" w:eastAsia="宋体" w:cs="Times New Roman"/>
          <w:b/>
          <w:bCs/>
          <w:caps/>
          <w:sz w:val="28"/>
          <w:szCs w:val="28"/>
        </w:rPr>
        <w:t>比选申请人须知</w:t>
      </w:r>
      <w:r>
        <w:rPr>
          <w:rFonts w:ascii="宋体" w:hAnsi="Times New Roman" w:eastAsia="宋体" w:cs="Times New Roman"/>
          <w:b/>
          <w:bCs/>
          <w:caps/>
          <w:sz w:val="28"/>
          <w:szCs w:val="28"/>
        </w:rPr>
        <w:tab/>
      </w:r>
      <w:r>
        <w:rPr>
          <w:rFonts w:ascii="宋体" w:hAnsi="Times New Roman" w:eastAsia="宋体" w:cs="Times New Roman"/>
          <w:b/>
          <w:bCs/>
          <w:caps/>
          <w:sz w:val="28"/>
          <w:szCs w:val="28"/>
        </w:rPr>
        <w:fldChar w:fldCharType="begin"/>
      </w:r>
      <w:r>
        <w:rPr>
          <w:rFonts w:ascii="宋体" w:hAnsi="Times New Roman" w:eastAsia="宋体" w:cs="Times New Roman"/>
          <w:b/>
          <w:bCs/>
          <w:caps/>
          <w:sz w:val="28"/>
          <w:szCs w:val="28"/>
        </w:rPr>
        <w:instrText xml:space="preserve"> PAGEREF _Toc475463260 \h </w:instrText>
      </w:r>
      <w:r>
        <w:rPr>
          <w:rFonts w:ascii="宋体" w:hAnsi="Times New Roman" w:eastAsia="宋体" w:cs="Times New Roman"/>
          <w:b/>
          <w:bCs/>
          <w:caps/>
          <w:sz w:val="28"/>
          <w:szCs w:val="28"/>
        </w:rPr>
        <w:fldChar w:fldCharType="separate"/>
      </w:r>
      <w:r>
        <w:rPr>
          <w:rFonts w:ascii="宋体" w:hAnsi="Times New Roman" w:eastAsia="宋体" w:cs="Times New Roman"/>
          <w:b/>
          <w:bCs/>
          <w:caps/>
          <w:sz w:val="28"/>
          <w:szCs w:val="28"/>
        </w:rPr>
        <w:t>4</w:t>
      </w:r>
      <w:r>
        <w:rPr>
          <w:rFonts w:ascii="宋体" w:hAnsi="Times New Roman" w:eastAsia="宋体" w:cs="Times New Roman"/>
          <w:b/>
          <w:bCs/>
          <w:caps/>
          <w:sz w:val="28"/>
          <w:szCs w:val="28"/>
        </w:rPr>
        <w:fldChar w:fldCharType="end"/>
      </w:r>
      <w:r>
        <w:rPr>
          <w:rFonts w:ascii="宋体" w:hAnsi="Times New Roman" w:eastAsia="宋体" w:cs="Times New Roman"/>
          <w:b/>
          <w:bCs/>
          <w:caps/>
          <w:sz w:val="28"/>
          <w:szCs w:val="28"/>
        </w:rPr>
        <w:fldChar w:fldCharType="end"/>
      </w:r>
    </w:p>
    <w:p>
      <w:pPr>
        <w:widowControl w:val="0"/>
        <w:tabs>
          <w:tab w:val="right" w:leader="dot" w:pos="8891"/>
        </w:tabs>
        <w:spacing w:before="120" w:after="120"/>
        <w:rPr>
          <w:rFonts w:ascii="Calibri" w:hAnsi="Calibri" w:eastAsia="宋体" w:cs="Times New Roman"/>
          <w:kern w:val="2"/>
          <w:sz w:val="28"/>
          <w:szCs w:val="28"/>
        </w:rPr>
      </w:pPr>
      <w:r>
        <w:fldChar w:fldCharType="begin"/>
      </w:r>
      <w:r>
        <w:instrText xml:space="preserve"> HYPERLINK \l "_Toc475463261" </w:instrText>
      </w:r>
      <w:r>
        <w:fldChar w:fldCharType="separate"/>
      </w:r>
      <w:r>
        <w:rPr>
          <w:rFonts w:hint="eastAsia" w:ascii="Times New Roman" w:hAnsi="Times New Roman" w:eastAsia="宋体" w:cs="Times New Roman"/>
          <w:b/>
          <w:bCs/>
          <w:caps/>
          <w:sz w:val="28"/>
          <w:szCs w:val="28"/>
        </w:rPr>
        <w:t>第三章</w:t>
      </w:r>
      <w:r>
        <w:rPr>
          <w:rFonts w:ascii="Times New Roman" w:hAnsi="Times New Roman" w:eastAsia="宋体" w:cs="Times New Roman"/>
          <w:b/>
          <w:bCs/>
          <w:caps/>
          <w:sz w:val="28"/>
          <w:szCs w:val="28"/>
        </w:rPr>
        <w:t xml:space="preserve"> </w:t>
      </w:r>
      <w:r>
        <w:rPr>
          <w:rFonts w:hint="eastAsia" w:ascii="Times New Roman" w:hAnsi="Times New Roman" w:eastAsia="宋体" w:cs="Times New Roman"/>
          <w:b/>
          <w:bCs/>
          <w:caps/>
          <w:sz w:val="28"/>
          <w:szCs w:val="28"/>
        </w:rPr>
        <w:t>评审办法及评分标准</w:t>
      </w:r>
      <w:r>
        <w:rPr>
          <w:rFonts w:ascii="宋体" w:hAnsi="Times New Roman" w:eastAsia="宋体" w:cs="Times New Roman"/>
          <w:b/>
          <w:bCs/>
          <w:caps/>
          <w:sz w:val="28"/>
          <w:szCs w:val="28"/>
        </w:rPr>
        <w:tab/>
      </w:r>
      <w:r>
        <w:rPr>
          <w:rFonts w:hint="eastAsia" w:ascii="宋体" w:hAnsi="Times New Roman" w:eastAsia="宋体" w:cs="Times New Roman"/>
          <w:b/>
          <w:bCs/>
          <w:caps/>
          <w:sz w:val="28"/>
          <w:szCs w:val="28"/>
        </w:rPr>
        <w:t>1</w:t>
      </w:r>
      <w:r>
        <w:rPr>
          <w:rFonts w:hint="eastAsia" w:ascii="宋体" w:hAnsi="Times New Roman" w:eastAsia="宋体" w:cs="Times New Roman"/>
          <w:b/>
          <w:bCs/>
          <w:caps/>
          <w:sz w:val="28"/>
          <w:szCs w:val="28"/>
        </w:rPr>
        <w:fldChar w:fldCharType="end"/>
      </w:r>
      <w:r>
        <w:rPr>
          <w:rFonts w:hint="eastAsia" w:ascii="宋体" w:hAnsi="Times New Roman" w:eastAsia="宋体" w:cs="Times New Roman"/>
          <w:b/>
          <w:bCs/>
          <w:caps/>
          <w:sz w:val="28"/>
          <w:szCs w:val="28"/>
        </w:rPr>
        <w:t>4</w:t>
      </w:r>
    </w:p>
    <w:p>
      <w:pPr>
        <w:widowControl w:val="0"/>
        <w:tabs>
          <w:tab w:val="right" w:leader="dot" w:pos="8891"/>
        </w:tabs>
        <w:spacing w:before="120" w:after="120"/>
        <w:rPr>
          <w:rFonts w:ascii="Calibri" w:hAnsi="Calibri" w:eastAsia="宋体" w:cs="Times New Roman"/>
          <w:kern w:val="2"/>
          <w:sz w:val="28"/>
          <w:szCs w:val="28"/>
        </w:rPr>
      </w:pPr>
      <w:r>
        <w:fldChar w:fldCharType="begin"/>
      </w:r>
      <w:r>
        <w:instrText xml:space="preserve"> HYPERLINK \l "_Toc475463262" </w:instrText>
      </w:r>
      <w:r>
        <w:fldChar w:fldCharType="separate"/>
      </w:r>
      <w:r>
        <w:rPr>
          <w:rFonts w:hint="eastAsia" w:ascii="Times New Roman" w:hAnsi="宋体" w:eastAsia="宋体" w:cs="宋体"/>
          <w:b/>
          <w:bCs/>
          <w:caps/>
          <w:sz w:val="28"/>
          <w:szCs w:val="28"/>
        </w:rPr>
        <w:t>第四章</w:t>
      </w:r>
      <w:r>
        <w:rPr>
          <w:rFonts w:ascii="Times New Roman" w:hAnsi="宋体" w:eastAsia="宋体" w:cs="宋体"/>
          <w:b/>
          <w:bCs/>
          <w:caps/>
          <w:sz w:val="28"/>
          <w:szCs w:val="28"/>
        </w:rPr>
        <w:t xml:space="preserve"> </w:t>
      </w:r>
      <w:r>
        <w:rPr>
          <w:rFonts w:hint="eastAsia" w:ascii="Times New Roman" w:hAnsi="Times New Roman" w:eastAsia="宋体" w:cs="Times New Roman"/>
          <w:b/>
          <w:bCs/>
          <w:caps/>
          <w:sz w:val="28"/>
          <w:szCs w:val="28"/>
        </w:rPr>
        <w:t>合同条款及格式</w:t>
      </w:r>
      <w:r>
        <w:rPr>
          <w:rFonts w:ascii="宋体" w:hAnsi="Times New Roman" w:eastAsia="宋体" w:cs="Times New Roman"/>
          <w:b/>
          <w:bCs/>
          <w:caps/>
          <w:sz w:val="28"/>
          <w:szCs w:val="28"/>
        </w:rPr>
        <w:tab/>
      </w:r>
      <w:r>
        <w:rPr>
          <w:rFonts w:ascii="宋体" w:hAnsi="Times New Roman" w:eastAsia="宋体" w:cs="Times New Roman"/>
          <w:b/>
          <w:bCs/>
          <w:caps/>
          <w:sz w:val="28"/>
          <w:szCs w:val="28"/>
        </w:rPr>
        <w:fldChar w:fldCharType="begin"/>
      </w:r>
      <w:r>
        <w:rPr>
          <w:rFonts w:ascii="宋体" w:hAnsi="Times New Roman" w:eastAsia="宋体" w:cs="Times New Roman"/>
          <w:b/>
          <w:bCs/>
          <w:caps/>
          <w:sz w:val="28"/>
          <w:szCs w:val="28"/>
        </w:rPr>
        <w:instrText xml:space="preserve"> PAGEREF _Toc475463262 \h </w:instrText>
      </w:r>
      <w:r>
        <w:rPr>
          <w:rFonts w:ascii="宋体" w:hAnsi="Times New Roman" w:eastAsia="宋体" w:cs="Times New Roman"/>
          <w:b/>
          <w:bCs/>
          <w:caps/>
          <w:sz w:val="28"/>
          <w:szCs w:val="28"/>
        </w:rPr>
        <w:fldChar w:fldCharType="separate"/>
      </w:r>
      <w:r>
        <w:rPr>
          <w:rFonts w:ascii="宋体" w:hAnsi="Times New Roman" w:eastAsia="宋体" w:cs="Times New Roman"/>
          <w:b/>
          <w:bCs/>
          <w:caps/>
          <w:sz w:val="28"/>
          <w:szCs w:val="28"/>
        </w:rPr>
        <w:t>20</w:t>
      </w:r>
      <w:r>
        <w:rPr>
          <w:rFonts w:ascii="宋体" w:hAnsi="Times New Roman" w:eastAsia="宋体" w:cs="Times New Roman"/>
          <w:b/>
          <w:bCs/>
          <w:caps/>
          <w:sz w:val="28"/>
          <w:szCs w:val="28"/>
        </w:rPr>
        <w:fldChar w:fldCharType="end"/>
      </w:r>
      <w:r>
        <w:rPr>
          <w:rFonts w:ascii="宋体" w:hAnsi="Times New Roman" w:eastAsia="宋体" w:cs="Times New Roman"/>
          <w:b/>
          <w:bCs/>
          <w:caps/>
          <w:sz w:val="28"/>
          <w:szCs w:val="28"/>
        </w:rPr>
        <w:fldChar w:fldCharType="end"/>
      </w:r>
    </w:p>
    <w:p>
      <w:pPr>
        <w:widowControl w:val="0"/>
        <w:tabs>
          <w:tab w:val="right" w:leader="dot" w:pos="8891"/>
        </w:tabs>
        <w:spacing w:before="120" w:after="120"/>
        <w:rPr>
          <w:rFonts w:ascii="Calibri" w:hAnsi="Calibri" w:eastAsia="宋体" w:cs="Times New Roman"/>
          <w:kern w:val="2"/>
          <w:sz w:val="28"/>
          <w:szCs w:val="28"/>
        </w:rPr>
      </w:pPr>
      <w:r>
        <w:fldChar w:fldCharType="begin"/>
      </w:r>
      <w:r>
        <w:instrText xml:space="preserve"> HYPERLINK \l "_Toc475463263" </w:instrText>
      </w:r>
      <w:r>
        <w:fldChar w:fldCharType="separate"/>
      </w:r>
      <w:r>
        <w:rPr>
          <w:rFonts w:hint="eastAsia" w:ascii="Times New Roman" w:hAnsi="Times New Roman" w:eastAsia="宋体" w:cs="Times New Roman"/>
          <w:b/>
          <w:bCs/>
          <w:caps/>
          <w:sz w:val="28"/>
          <w:szCs w:val="28"/>
        </w:rPr>
        <w:t>第五章</w:t>
      </w:r>
      <w:r>
        <w:rPr>
          <w:rFonts w:ascii="Times New Roman" w:hAnsi="Times New Roman" w:eastAsia="宋体" w:cs="Times New Roman"/>
          <w:b/>
          <w:bCs/>
          <w:caps/>
          <w:sz w:val="28"/>
          <w:szCs w:val="28"/>
        </w:rPr>
        <w:t xml:space="preserve"> </w:t>
      </w:r>
      <w:r>
        <w:rPr>
          <w:rFonts w:hint="eastAsia" w:ascii="Times New Roman" w:hAnsi="Times New Roman" w:eastAsia="宋体" w:cs="Times New Roman"/>
          <w:b/>
          <w:bCs/>
          <w:caps/>
          <w:sz w:val="28"/>
          <w:szCs w:val="28"/>
        </w:rPr>
        <w:t>比选申请文件格式</w:t>
      </w:r>
      <w:r>
        <w:rPr>
          <w:rFonts w:ascii="宋体" w:hAnsi="Times New Roman" w:eastAsia="宋体" w:cs="Times New Roman"/>
          <w:b/>
          <w:bCs/>
          <w:caps/>
          <w:sz w:val="28"/>
          <w:szCs w:val="28"/>
        </w:rPr>
        <w:tab/>
      </w:r>
      <w:r>
        <w:rPr>
          <w:rFonts w:hint="eastAsia" w:ascii="宋体" w:hAnsi="Times New Roman" w:eastAsia="宋体" w:cs="Times New Roman"/>
          <w:b/>
          <w:bCs/>
          <w:caps/>
          <w:sz w:val="28"/>
          <w:szCs w:val="28"/>
        </w:rPr>
        <w:t>2</w:t>
      </w:r>
      <w:r>
        <w:rPr>
          <w:rFonts w:hint="eastAsia" w:ascii="宋体" w:hAnsi="Times New Roman" w:eastAsia="宋体" w:cs="Times New Roman"/>
          <w:b/>
          <w:bCs/>
          <w:caps/>
          <w:sz w:val="28"/>
          <w:szCs w:val="28"/>
        </w:rPr>
        <w:fldChar w:fldCharType="end"/>
      </w:r>
      <w:r>
        <w:rPr>
          <w:rFonts w:hint="eastAsia" w:ascii="宋体" w:hAnsi="Times New Roman" w:eastAsia="宋体" w:cs="Times New Roman"/>
          <w:b/>
          <w:bCs/>
          <w:caps/>
          <w:sz w:val="28"/>
          <w:szCs w:val="28"/>
        </w:rPr>
        <w:t>8</w:t>
      </w:r>
    </w:p>
    <w:p>
      <w:pPr>
        <w:tabs>
          <w:tab w:val="right" w:leader="dot" w:pos="8364"/>
        </w:tabs>
        <w:spacing w:before="120" w:beforeLines="50" w:after="0" w:line="360" w:lineRule="auto"/>
        <w:ind w:left="594" w:leftChars="270"/>
        <w:rPr>
          <w:rFonts w:ascii="仿宋_GB2312" w:hAnsi="仿宋_GB2312" w:eastAsia="仿宋_GB2312" w:cs="仿宋_GB2312"/>
          <w:sz w:val="36"/>
          <w:szCs w:val="36"/>
        </w:rPr>
        <w:sectPr>
          <w:footerReference r:id="rId9" w:type="first"/>
          <w:footerReference r:id="rId8" w:type="default"/>
          <w:pgSz w:w="11906" w:h="16838"/>
          <w:pgMar w:top="1417" w:right="1304" w:bottom="1417" w:left="1701" w:header="851" w:footer="850" w:gutter="0"/>
          <w:pgNumType w:start="1"/>
          <w:cols w:space="720" w:num="1"/>
          <w:titlePg/>
          <w:docGrid w:linePitch="312" w:charSpace="0"/>
        </w:sectPr>
      </w:pPr>
      <w:r>
        <w:rPr>
          <w:rFonts w:hint="eastAsia" w:ascii="仿宋_GB2312" w:hAnsi="仿宋_GB2312" w:eastAsia="仿宋_GB2312" w:cs="仿宋_GB2312"/>
          <w:caps/>
          <w:sz w:val="28"/>
          <w:szCs w:val="28"/>
        </w:rPr>
        <w:fldChar w:fldCharType="end"/>
      </w:r>
    </w:p>
    <w:p>
      <w:pPr>
        <w:keepNext/>
        <w:keepLines/>
        <w:widowControl w:val="0"/>
        <w:spacing w:line="360" w:lineRule="auto"/>
        <w:jc w:val="center"/>
        <w:outlineLvl w:val="0"/>
        <w:rPr>
          <w:rFonts w:ascii="Times New Roman" w:hAnsi="Times New Roman" w:eastAsia="宋体" w:cs="Times New Roman"/>
          <w:b/>
          <w:kern w:val="44"/>
          <w:sz w:val="44"/>
        </w:rPr>
      </w:pPr>
      <w:bookmarkStart w:id="2" w:name="_Toc231107916"/>
      <w:bookmarkStart w:id="3" w:name="_Toc446487110"/>
      <w:bookmarkStart w:id="4" w:name="_Toc408316975"/>
      <w:bookmarkStart w:id="5" w:name="_Toc367283265"/>
      <w:bookmarkStart w:id="6" w:name="_Toc475463259"/>
      <w:bookmarkStart w:id="7" w:name="_Toc184635069"/>
      <w:r>
        <w:rPr>
          <w:rFonts w:hint="eastAsia" w:ascii="Times New Roman" w:hAnsi="Times New Roman" w:eastAsia="宋体" w:cs="Times New Roman"/>
          <w:b/>
          <w:kern w:val="44"/>
          <w:sz w:val="44"/>
        </w:rPr>
        <w:t>第一章</w:t>
      </w:r>
      <w:r>
        <w:rPr>
          <w:rFonts w:ascii="Times New Roman" w:hAnsi="Times New Roman" w:eastAsia="宋体" w:cs="Times New Roman"/>
          <w:b/>
          <w:kern w:val="44"/>
          <w:sz w:val="44"/>
        </w:rPr>
        <w:t xml:space="preserve"> </w:t>
      </w:r>
      <w:r>
        <w:rPr>
          <w:rFonts w:hint="eastAsia" w:ascii="Times New Roman" w:hAnsi="Times New Roman" w:eastAsia="宋体" w:cs="Times New Roman"/>
          <w:b/>
          <w:kern w:val="44"/>
          <w:sz w:val="44"/>
        </w:rPr>
        <w:t>比选公告</w:t>
      </w:r>
      <w:bookmarkEnd w:id="2"/>
      <w:bookmarkEnd w:id="3"/>
      <w:bookmarkEnd w:id="4"/>
      <w:bookmarkEnd w:id="5"/>
      <w:bookmarkEnd w:id="6"/>
    </w:p>
    <w:p>
      <w:pPr>
        <w:keepNext/>
        <w:keepLines/>
        <w:widowControl w:val="0"/>
        <w:spacing w:line="360" w:lineRule="auto"/>
        <w:jc w:val="both"/>
        <w:outlineLvl w:val="2"/>
        <w:rPr>
          <w:rFonts w:ascii="黑体" w:hAnsi="宋体" w:eastAsia="黑体" w:cs="Times New Roman"/>
          <w:b/>
          <w:kern w:val="2"/>
          <w:sz w:val="21"/>
          <w:szCs w:val="21"/>
        </w:rPr>
      </w:pPr>
      <w:bookmarkStart w:id="8" w:name="_Toc367283266"/>
      <w:r>
        <w:rPr>
          <w:rFonts w:ascii="黑体" w:hAnsi="宋体" w:eastAsia="黑体" w:cs="Times New Roman"/>
          <w:b/>
          <w:kern w:val="2"/>
          <w:sz w:val="21"/>
          <w:szCs w:val="21"/>
        </w:rPr>
        <w:t>1.</w:t>
      </w:r>
      <w:r>
        <w:rPr>
          <w:rFonts w:hint="eastAsia" w:ascii="黑体" w:hAnsi="宋体" w:eastAsia="黑体" w:cs="Times New Roman"/>
          <w:b/>
          <w:kern w:val="2"/>
          <w:sz w:val="21"/>
          <w:szCs w:val="21"/>
        </w:rPr>
        <w:t>比选条件</w:t>
      </w:r>
    </w:p>
    <w:p>
      <w:pPr>
        <w:widowControl w:val="0"/>
        <w:snapToGrid/>
        <w:spacing w:after="0" w:line="360" w:lineRule="auto"/>
        <w:ind w:firstLine="315" w:firstLineChars="150"/>
        <w:rPr>
          <w:rFonts w:ascii="宋体" w:hAnsi="宋体" w:eastAsia="宋体" w:cs="宋体"/>
          <w:sz w:val="21"/>
          <w:szCs w:val="21"/>
        </w:rPr>
      </w:pPr>
      <w:r>
        <w:rPr>
          <w:rFonts w:ascii="宋体" w:hAnsi="宋体" w:eastAsia="宋体" w:cs="宋体"/>
          <w:sz w:val="21"/>
          <w:szCs w:val="21"/>
        </w:rPr>
        <w:t>1.1</w:t>
      </w:r>
      <w:r>
        <w:rPr>
          <w:rFonts w:hint="eastAsia" w:ascii="宋体" w:hAnsi="宋体" w:eastAsia="宋体" w:cs="宋体"/>
          <w:sz w:val="21"/>
          <w:szCs w:val="21"/>
        </w:rPr>
        <w:t>本比选项目</w:t>
      </w:r>
      <w:r>
        <w:rPr>
          <w:rFonts w:hint="eastAsia" w:ascii="宋体" w:hAnsi="宋体" w:eastAsia="宋体" w:cs="Times New Roman"/>
          <w:sz w:val="21"/>
          <w:szCs w:val="21"/>
        </w:rPr>
        <w:t>铁路投资公司</w:t>
      </w:r>
      <w:r>
        <w:rPr>
          <w:rFonts w:hint="eastAsia" w:ascii="宋体" w:hAnsi="宋体" w:eastAsia="宋体" w:cs="宋体"/>
          <w:sz w:val="21"/>
          <w:szCs w:val="21"/>
        </w:rPr>
        <w:t>人力资源咨询服务，项目业主为</w:t>
      </w:r>
      <w:r>
        <w:rPr>
          <w:rFonts w:hint="eastAsia" w:ascii="宋体" w:hAnsi="宋体" w:eastAsia="宋体" w:cs="Times New Roman"/>
          <w:sz w:val="21"/>
          <w:szCs w:val="21"/>
        </w:rPr>
        <w:t>成自铁路有限责任公司</w:t>
      </w:r>
      <w:r>
        <w:rPr>
          <w:rFonts w:hint="eastAsia" w:ascii="宋体" w:hAnsi="宋体" w:eastAsia="宋体" w:cs="宋体"/>
          <w:sz w:val="21"/>
          <w:szCs w:val="21"/>
        </w:rPr>
        <w:t>，资金来自业主自筹。</w:t>
      </w:r>
      <w:r>
        <w:rPr>
          <w:rFonts w:hint="eastAsia" w:ascii="宋体" w:hAnsi="宋体" w:eastAsia="宋体" w:cs="Courier New"/>
          <w:sz w:val="21"/>
          <w:szCs w:val="21"/>
        </w:rPr>
        <w:t>现拟通过比选选择合适的咨询服务单位开展</w:t>
      </w:r>
      <w:r>
        <w:rPr>
          <w:rFonts w:hint="eastAsia" w:ascii="宋体" w:hAnsi="宋体" w:eastAsia="宋体" w:cs="Times New Roman"/>
          <w:sz w:val="21"/>
          <w:szCs w:val="21"/>
        </w:rPr>
        <w:t>铁路投资公司</w:t>
      </w:r>
      <w:r>
        <w:rPr>
          <w:rFonts w:hint="eastAsia" w:ascii="宋体" w:hAnsi="宋体" w:eastAsia="宋体" w:cs="宋体"/>
          <w:color w:val="000000"/>
          <w:sz w:val="21"/>
          <w:szCs w:val="21"/>
        </w:rPr>
        <w:t>的</w:t>
      </w:r>
      <w:r>
        <w:rPr>
          <w:rFonts w:hint="eastAsia" w:ascii="宋体" w:hAnsi="宋体" w:eastAsia="宋体" w:cs="Courier New"/>
          <w:sz w:val="21"/>
          <w:szCs w:val="21"/>
        </w:rPr>
        <w:t>劳动人事分配改革工作</w:t>
      </w:r>
      <w:r>
        <w:rPr>
          <w:rFonts w:hint="eastAsia" w:ascii="宋体" w:hAnsi="宋体" w:eastAsia="宋体" w:cs="宋体"/>
          <w:sz w:val="21"/>
          <w:szCs w:val="21"/>
        </w:rPr>
        <w:t>，诚邀符合资格条件的潜在比选申请人参与本项目的比选。</w:t>
      </w:r>
    </w:p>
    <w:p>
      <w:pPr>
        <w:widowControl w:val="0"/>
        <w:snapToGrid/>
        <w:spacing w:after="0" w:line="360" w:lineRule="auto"/>
        <w:ind w:firstLine="315" w:firstLineChars="150"/>
        <w:rPr>
          <w:rFonts w:ascii="宋体" w:hAnsi="宋体" w:eastAsia="宋体" w:cs="Courier New"/>
          <w:sz w:val="21"/>
          <w:szCs w:val="21"/>
        </w:rPr>
      </w:pPr>
      <w:r>
        <w:rPr>
          <w:rFonts w:ascii="宋体" w:hAnsi="宋体" w:eastAsia="宋体" w:cs="Courier New"/>
          <w:sz w:val="21"/>
          <w:szCs w:val="21"/>
        </w:rPr>
        <w:t xml:space="preserve">1.2 </w:t>
      </w:r>
      <w:r>
        <w:rPr>
          <w:rFonts w:hint="eastAsia" w:ascii="宋体" w:hAnsi="宋体" w:eastAsia="宋体" w:cs="Courier New"/>
          <w:sz w:val="21"/>
          <w:szCs w:val="21"/>
        </w:rPr>
        <w:t>本项目的比选人：</w:t>
      </w:r>
      <w:r>
        <w:rPr>
          <w:rFonts w:hint="eastAsia" w:ascii="宋体" w:hAnsi="宋体" w:eastAsia="宋体" w:cs="Times New Roman"/>
          <w:sz w:val="21"/>
          <w:szCs w:val="21"/>
        </w:rPr>
        <w:t>成自铁路有限责任公司（以下简称“成自公司”）</w:t>
      </w:r>
      <w:r>
        <w:rPr>
          <w:rFonts w:hint="eastAsia" w:ascii="宋体" w:hAnsi="宋体" w:eastAsia="宋体" w:cs="Courier New"/>
          <w:sz w:val="21"/>
          <w:szCs w:val="21"/>
        </w:rPr>
        <w:t>。</w:t>
      </w:r>
    </w:p>
    <w:p>
      <w:pPr>
        <w:keepNext/>
        <w:keepLines/>
        <w:widowControl w:val="0"/>
        <w:spacing w:line="360" w:lineRule="auto"/>
        <w:jc w:val="both"/>
        <w:outlineLvl w:val="2"/>
        <w:rPr>
          <w:rFonts w:ascii="黑体" w:hAnsi="宋体" w:eastAsia="黑体" w:cs="Times New Roman"/>
          <w:b/>
          <w:kern w:val="2"/>
          <w:sz w:val="21"/>
          <w:szCs w:val="21"/>
        </w:rPr>
      </w:pPr>
      <w:r>
        <w:rPr>
          <w:rFonts w:ascii="黑体" w:hAnsi="宋体" w:eastAsia="黑体" w:cs="Times New Roman"/>
          <w:b/>
          <w:kern w:val="2"/>
          <w:sz w:val="21"/>
          <w:szCs w:val="21"/>
        </w:rPr>
        <w:t>2.</w:t>
      </w:r>
      <w:r>
        <w:rPr>
          <w:rFonts w:hint="eastAsia" w:ascii="黑体" w:hAnsi="宋体" w:eastAsia="黑体" w:cs="Times New Roman"/>
          <w:b/>
          <w:kern w:val="2"/>
          <w:sz w:val="21"/>
          <w:szCs w:val="21"/>
        </w:rPr>
        <w:t>项目概况与比选范围</w:t>
      </w:r>
    </w:p>
    <w:p>
      <w:pPr>
        <w:widowControl w:val="0"/>
        <w:adjustRightInd/>
        <w:snapToGrid/>
        <w:spacing w:after="0" w:line="360" w:lineRule="auto"/>
        <w:ind w:firstLine="424" w:firstLineChars="200"/>
        <w:jc w:val="both"/>
        <w:rPr>
          <w:rFonts w:ascii="宋体" w:hAnsi="宋体" w:eastAsia="宋体" w:cs="Times New Roman"/>
          <w:spacing w:val="1"/>
          <w:sz w:val="21"/>
          <w:szCs w:val="21"/>
        </w:rPr>
      </w:pPr>
      <w:bookmarkStart w:id="9" w:name="_Toc298764774"/>
      <w:bookmarkStart w:id="10" w:name="_Toc32315"/>
      <w:bookmarkStart w:id="11" w:name="_Toc24043"/>
      <w:bookmarkStart w:id="12" w:name="_Toc298764493"/>
      <w:bookmarkStart w:id="13" w:name="_Toc9699"/>
      <w:bookmarkStart w:id="14" w:name="_Toc298764834"/>
      <w:bookmarkStart w:id="15" w:name="_Toc10336"/>
      <w:bookmarkStart w:id="16" w:name="_Toc19597"/>
      <w:bookmarkStart w:id="17" w:name="_Toc162687183"/>
      <w:bookmarkStart w:id="18" w:name="_Toc298781671"/>
      <w:bookmarkStart w:id="19" w:name="_Toc16545"/>
      <w:bookmarkStart w:id="20" w:name="_Toc261593725"/>
      <w:bookmarkStart w:id="21" w:name="_Toc184635055"/>
      <w:bookmarkStart w:id="22" w:name="_Toc280975847"/>
      <w:bookmarkStart w:id="23" w:name="_Toc317520058"/>
      <w:bookmarkStart w:id="24" w:name="_Toc309058762"/>
      <w:r>
        <w:rPr>
          <w:rFonts w:hint="eastAsia" w:ascii="宋体" w:hAnsi="宋体" w:eastAsia="宋体" w:cs="Times New Roman"/>
          <w:spacing w:val="1"/>
          <w:sz w:val="21"/>
          <w:szCs w:val="21"/>
        </w:rPr>
        <w:t>2.1项目概况：铁路投资公司由四川兴蜀、四川成渝客专、四川成昆、四川成贵、四川成兰、四川西成、四川渝昆、四川成渝高速铁路和成自铁路有限责任公司9个以蜀道集团控股、沿线市州参股的投资平台公司合并组成，于2019年12月完成合署办公、部门整合、人员调配，形成一套班子领导、两套体系并行、同一团队执行的良好工作局面，共同代表省政府投资相应铁路项目。同时，组建成立了铁路投资公司联合党支部和直属铁路公司联合工会。</w:t>
      </w:r>
    </w:p>
    <w:p>
      <w:pPr>
        <w:widowControl w:val="0"/>
        <w:adjustRightInd/>
        <w:snapToGrid/>
        <w:spacing w:after="0" w:line="360" w:lineRule="auto"/>
        <w:ind w:firstLine="424" w:firstLineChars="200"/>
        <w:jc w:val="both"/>
        <w:rPr>
          <w:rFonts w:ascii="宋体" w:hAnsi="宋体" w:eastAsia="宋体" w:cs="Times New Roman"/>
          <w:color w:val="000000"/>
          <w:spacing w:val="1"/>
          <w:sz w:val="21"/>
          <w:szCs w:val="21"/>
        </w:rPr>
      </w:pPr>
      <w:r>
        <w:rPr>
          <w:rFonts w:hint="eastAsia" w:ascii="宋体" w:hAnsi="宋体" w:eastAsia="宋体" w:cs="Times New Roman"/>
          <w:spacing w:val="1"/>
          <w:sz w:val="21"/>
          <w:szCs w:val="21"/>
        </w:rPr>
        <w:t>公司主要负责铁路总公司主导建设的合资铁路建设期资本金筹集拨付、征地拆迁费用筹集拨付、征地拆迁协调工作，合资铁路运营期委托运输模式下的股权和资产管理，维护省方出资人利益。其中，成自公司受川南城际铁路公司委托负责新建成都至自贡高速铁路项目建设期内除项目融资外的项目征地拆迁、投资控制、过程管理、代建单位管理等其他工作，以及成自高铁天府机场自建段代建管理工作。</w:t>
      </w:r>
    </w:p>
    <w:p>
      <w:pPr>
        <w:widowControl w:val="0"/>
        <w:adjustRightInd/>
        <w:snapToGrid/>
        <w:spacing w:after="0" w:line="360" w:lineRule="auto"/>
        <w:ind w:right="-132" w:rightChars="-60" w:firstLine="424" w:firstLineChars="200"/>
        <w:jc w:val="both"/>
        <w:rPr>
          <w:rFonts w:ascii="宋体" w:hAnsi="宋体" w:eastAsia="宋体" w:cs="Times New Roman"/>
          <w:b/>
          <w:spacing w:val="1"/>
          <w:sz w:val="21"/>
          <w:szCs w:val="21"/>
        </w:rPr>
      </w:pPr>
      <w:r>
        <w:rPr>
          <w:rFonts w:ascii="宋体" w:hAnsi="宋体" w:eastAsia="宋体" w:cs="Times New Roman"/>
          <w:spacing w:val="1"/>
          <w:sz w:val="21"/>
          <w:szCs w:val="21"/>
        </w:rPr>
        <w:t>2.2</w:t>
      </w:r>
      <w:r>
        <w:rPr>
          <w:rFonts w:hint="eastAsia" w:ascii="宋体" w:hAnsi="宋体" w:eastAsia="宋体" w:cs="Times New Roman"/>
          <w:spacing w:val="1"/>
          <w:sz w:val="21"/>
          <w:szCs w:val="21"/>
        </w:rPr>
        <w:t>比选项目名称：</w:t>
      </w:r>
      <w:bookmarkEnd w:id="9"/>
      <w:bookmarkEnd w:id="10"/>
      <w:bookmarkEnd w:id="11"/>
      <w:bookmarkEnd w:id="12"/>
      <w:bookmarkEnd w:id="13"/>
      <w:bookmarkEnd w:id="14"/>
      <w:bookmarkEnd w:id="15"/>
      <w:bookmarkEnd w:id="16"/>
      <w:bookmarkEnd w:id="17"/>
      <w:bookmarkEnd w:id="18"/>
      <w:bookmarkEnd w:id="19"/>
      <w:bookmarkStart w:id="25" w:name="_Toc298764494"/>
      <w:bookmarkStart w:id="26" w:name="_Toc298781672"/>
      <w:bookmarkStart w:id="27" w:name="_Toc298764835"/>
      <w:bookmarkStart w:id="28" w:name="_Toc298764775"/>
      <w:r>
        <w:rPr>
          <w:rFonts w:hint="eastAsia" w:ascii="宋体" w:hAnsi="宋体" w:eastAsia="宋体" w:cs="Times New Roman"/>
          <w:sz w:val="21"/>
          <w:szCs w:val="21"/>
        </w:rPr>
        <w:t>铁路投资公司</w:t>
      </w:r>
      <w:r>
        <w:rPr>
          <w:rFonts w:hint="eastAsia" w:ascii="宋体" w:hAnsi="宋体" w:eastAsia="宋体" w:cs="宋体"/>
          <w:sz w:val="21"/>
          <w:szCs w:val="21"/>
        </w:rPr>
        <w:t>人力资源咨询服务</w:t>
      </w:r>
      <w:r>
        <w:rPr>
          <w:rFonts w:hint="eastAsia" w:ascii="宋体" w:hAnsi="宋体" w:eastAsia="宋体" w:cs="Times New Roman"/>
          <w:bCs/>
          <w:spacing w:val="1"/>
          <w:sz w:val="21"/>
          <w:szCs w:val="21"/>
        </w:rPr>
        <w:t>。</w:t>
      </w:r>
      <w:r>
        <w:rPr>
          <w:rFonts w:hint="eastAsia" w:ascii="宋体" w:hAnsi="宋体" w:eastAsia="宋体" w:cs="Times New Roman"/>
          <w:b/>
          <w:spacing w:val="1"/>
          <w:sz w:val="21"/>
          <w:szCs w:val="21"/>
        </w:rPr>
        <w:t xml:space="preserve"> </w:t>
      </w:r>
    </w:p>
    <w:bookmarkEnd w:id="25"/>
    <w:bookmarkEnd w:id="26"/>
    <w:bookmarkEnd w:id="27"/>
    <w:bookmarkEnd w:id="28"/>
    <w:p>
      <w:pPr>
        <w:widowControl w:val="0"/>
        <w:adjustRightInd/>
        <w:snapToGrid/>
        <w:spacing w:after="0" w:line="360" w:lineRule="auto"/>
        <w:ind w:firstLine="435"/>
        <w:jc w:val="both"/>
        <w:rPr>
          <w:rFonts w:ascii="宋体" w:hAnsi="宋体" w:eastAsia="宋体" w:cs="Times New Roman"/>
          <w:spacing w:val="1"/>
          <w:sz w:val="21"/>
          <w:szCs w:val="21"/>
        </w:rPr>
      </w:pPr>
      <w:r>
        <w:rPr>
          <w:rFonts w:ascii="宋体" w:hAnsi="宋体" w:eastAsia="宋体" w:cs="Times New Roman"/>
          <w:spacing w:val="1"/>
          <w:sz w:val="21"/>
          <w:szCs w:val="21"/>
        </w:rPr>
        <w:t>2.</w:t>
      </w:r>
      <w:r>
        <w:rPr>
          <w:rFonts w:hint="eastAsia" w:ascii="宋体" w:hAnsi="宋体" w:eastAsia="宋体" w:cs="Times New Roman"/>
          <w:spacing w:val="1"/>
          <w:sz w:val="21"/>
          <w:szCs w:val="21"/>
        </w:rPr>
        <w:t>3服务周期：从合同签订之日起算，至2</w:t>
      </w:r>
      <w:r>
        <w:rPr>
          <w:rFonts w:ascii="宋体" w:hAnsi="宋体" w:eastAsia="宋体" w:cs="Times New Roman"/>
          <w:spacing w:val="1"/>
          <w:sz w:val="21"/>
          <w:szCs w:val="21"/>
        </w:rPr>
        <w:t>022</w:t>
      </w:r>
      <w:r>
        <w:rPr>
          <w:rFonts w:hint="eastAsia" w:ascii="宋体" w:hAnsi="宋体" w:eastAsia="宋体" w:cs="Times New Roman"/>
          <w:spacing w:val="1"/>
          <w:sz w:val="21"/>
          <w:szCs w:val="21"/>
        </w:rPr>
        <w:t>年</w:t>
      </w:r>
      <w:r>
        <w:rPr>
          <w:rFonts w:ascii="宋体" w:hAnsi="宋体" w:eastAsia="宋体" w:cs="Times New Roman"/>
          <w:spacing w:val="1"/>
          <w:sz w:val="21"/>
          <w:szCs w:val="21"/>
        </w:rPr>
        <w:t>5</w:t>
      </w:r>
      <w:r>
        <w:rPr>
          <w:rFonts w:hint="eastAsia" w:ascii="宋体" w:hAnsi="宋体" w:eastAsia="宋体" w:cs="Times New Roman"/>
          <w:spacing w:val="1"/>
          <w:sz w:val="21"/>
          <w:szCs w:val="21"/>
        </w:rPr>
        <w:t>月</w:t>
      </w:r>
      <w:r>
        <w:rPr>
          <w:rFonts w:ascii="宋体" w:hAnsi="宋体" w:eastAsia="宋体" w:cs="Times New Roman"/>
          <w:spacing w:val="1"/>
          <w:sz w:val="21"/>
          <w:szCs w:val="21"/>
        </w:rPr>
        <w:t>31</w:t>
      </w:r>
      <w:r>
        <w:rPr>
          <w:rFonts w:hint="eastAsia" w:ascii="宋体" w:hAnsi="宋体" w:eastAsia="宋体" w:cs="Times New Roman"/>
          <w:spacing w:val="1"/>
          <w:sz w:val="21"/>
          <w:szCs w:val="21"/>
        </w:rPr>
        <w:t>日。</w:t>
      </w:r>
      <w:r>
        <w:rPr>
          <w:rFonts w:ascii="宋体" w:hAnsi="宋体" w:eastAsia="宋体" w:cs="Times New Roman"/>
          <w:spacing w:val="1"/>
          <w:sz w:val="21"/>
          <w:szCs w:val="21"/>
        </w:rPr>
        <w:t xml:space="preserve"> </w:t>
      </w:r>
    </w:p>
    <w:p>
      <w:pPr>
        <w:widowControl w:val="0"/>
        <w:adjustRightInd/>
        <w:snapToGrid/>
        <w:spacing w:after="0" w:line="360" w:lineRule="auto"/>
        <w:ind w:firstLine="435"/>
        <w:jc w:val="both"/>
        <w:rPr>
          <w:rFonts w:ascii="宋体" w:hAnsi="宋体" w:eastAsia="宋体" w:cs="Times New Roman"/>
          <w:spacing w:val="1"/>
          <w:sz w:val="21"/>
          <w:szCs w:val="21"/>
        </w:rPr>
      </w:pPr>
      <w:r>
        <w:rPr>
          <w:rFonts w:hint="eastAsia" w:ascii="宋体" w:hAnsi="宋体" w:eastAsia="宋体" w:cs="Times New Roman"/>
          <w:spacing w:val="1"/>
          <w:sz w:val="21"/>
          <w:szCs w:val="21"/>
        </w:rPr>
        <w:t>2.4比选内容：</w:t>
      </w:r>
    </w:p>
    <w:p>
      <w:pPr>
        <w:widowControl w:val="0"/>
        <w:adjustRightInd/>
        <w:snapToGrid/>
        <w:spacing w:after="0" w:line="360" w:lineRule="auto"/>
        <w:ind w:firstLine="435"/>
        <w:jc w:val="both"/>
        <w:rPr>
          <w:rFonts w:ascii="宋体" w:hAnsi="宋体" w:eastAsia="宋体" w:cs="Courier New"/>
          <w:sz w:val="21"/>
          <w:szCs w:val="21"/>
        </w:rPr>
      </w:pPr>
      <w:r>
        <w:rPr>
          <w:rFonts w:hint="eastAsia" w:ascii="宋体" w:hAnsi="宋体" w:eastAsia="宋体" w:cs="Courier New"/>
          <w:sz w:val="21"/>
          <w:szCs w:val="21"/>
        </w:rPr>
        <w:t>根据《国企改革三年行动方案（2020－2022年）》相关精神指引，结合蜀道集团相关要求与铁路投资公司战略发展需要，梳理铁路投资公司的部门职责设置，完成中层及以下岗位体系建设，梳理岗位职能职责，完成一般管理岗位说明书编制，进行岗位标准化建设；实施中层以下岗位价值评估；在公司工资总额范围内，完成中层及以下管理人员宽带工资体系建设，建立差异化工资结构，实施工资套改；完成定性与定量相结合的绩效体系，辅导绩效体系的实施；完成中层及以下管理岗位竞聘工作方案；员工现场宣贯培训等人力资源管理相关内容，以实现公司内部管理提升，建立健全现代人事分配管理机制和制度体系。</w:t>
      </w:r>
    </w:p>
    <w:p>
      <w:pPr>
        <w:keepNext/>
        <w:keepLines/>
        <w:widowControl w:val="0"/>
        <w:spacing w:line="360" w:lineRule="auto"/>
        <w:jc w:val="both"/>
        <w:outlineLvl w:val="2"/>
        <w:rPr>
          <w:rFonts w:ascii="黑体" w:hAnsi="宋体" w:eastAsia="黑体" w:cs="Times New Roman"/>
          <w:b/>
          <w:kern w:val="2"/>
          <w:sz w:val="21"/>
          <w:szCs w:val="21"/>
        </w:rPr>
      </w:pPr>
      <w:r>
        <w:rPr>
          <w:rFonts w:ascii="黑体" w:hAnsi="宋体" w:eastAsia="黑体" w:cs="Times New Roman"/>
          <w:b/>
          <w:kern w:val="2"/>
          <w:sz w:val="21"/>
          <w:szCs w:val="21"/>
        </w:rPr>
        <w:t>3.</w:t>
      </w:r>
      <w:r>
        <w:rPr>
          <w:rFonts w:hint="eastAsia" w:ascii="黑体" w:hAnsi="宋体" w:eastAsia="黑体" w:cs="Times New Roman"/>
          <w:b/>
          <w:kern w:val="2"/>
          <w:sz w:val="21"/>
          <w:szCs w:val="21"/>
        </w:rPr>
        <w:t>比选申请人资格要求</w:t>
      </w:r>
      <w:bookmarkEnd w:id="20"/>
      <w:bookmarkEnd w:id="21"/>
      <w:bookmarkEnd w:id="22"/>
      <w:bookmarkEnd w:id="23"/>
      <w:bookmarkEnd w:id="24"/>
    </w:p>
    <w:p>
      <w:pPr>
        <w:widowControl w:val="0"/>
        <w:adjustRightInd/>
        <w:snapToGrid/>
        <w:spacing w:after="0" w:line="360" w:lineRule="auto"/>
        <w:ind w:left="2" w:leftChars="1" w:firstLine="273" w:firstLineChars="130"/>
        <w:jc w:val="both"/>
        <w:rPr>
          <w:rFonts w:ascii="宋体" w:hAnsi="宋体" w:eastAsia="宋体" w:cs="Times New Roman"/>
          <w:bCs/>
          <w:sz w:val="21"/>
          <w:szCs w:val="21"/>
        </w:rPr>
      </w:pPr>
      <w:r>
        <w:rPr>
          <w:rFonts w:hint="eastAsia" w:ascii="宋体" w:hAnsi="宋体" w:eastAsia="宋体" w:cs="Times New Roman"/>
          <w:bCs/>
          <w:sz w:val="21"/>
          <w:szCs w:val="21"/>
        </w:rPr>
        <w:t>3.1比选申请人应具有独立法人资格，具备有效的营业执照。营业范围载有企业管理咨询业务；</w:t>
      </w:r>
    </w:p>
    <w:p>
      <w:pPr>
        <w:widowControl w:val="0"/>
        <w:adjustRightInd/>
        <w:snapToGrid/>
        <w:spacing w:after="0" w:line="360" w:lineRule="auto"/>
        <w:ind w:left="2" w:leftChars="1" w:firstLine="273" w:firstLineChars="130"/>
        <w:jc w:val="both"/>
        <w:rPr>
          <w:rFonts w:ascii="宋体" w:hAnsi="宋体" w:eastAsia="宋体" w:cs="Times New Roman"/>
          <w:bCs/>
          <w:sz w:val="21"/>
          <w:szCs w:val="21"/>
        </w:rPr>
      </w:pPr>
      <w:r>
        <w:rPr>
          <w:rFonts w:hint="eastAsia" w:ascii="宋体" w:hAnsi="宋体" w:eastAsia="宋体" w:cs="Times New Roman"/>
          <w:bCs/>
          <w:sz w:val="21"/>
          <w:szCs w:val="21"/>
        </w:rPr>
        <w:t>3.2比选申请人具有较好的财务能力，201</w:t>
      </w:r>
      <w:r>
        <w:rPr>
          <w:rFonts w:ascii="宋体" w:hAnsi="宋体" w:eastAsia="宋体" w:cs="Times New Roman"/>
          <w:bCs/>
          <w:sz w:val="21"/>
          <w:szCs w:val="21"/>
        </w:rPr>
        <w:t>8</w:t>
      </w:r>
      <w:r>
        <w:rPr>
          <w:rFonts w:hint="eastAsia" w:ascii="宋体" w:hAnsi="宋体" w:eastAsia="宋体" w:cs="Times New Roman"/>
          <w:bCs/>
          <w:sz w:val="21"/>
          <w:szCs w:val="21"/>
        </w:rPr>
        <w:t>年至20</w:t>
      </w:r>
      <w:r>
        <w:rPr>
          <w:rFonts w:ascii="宋体" w:hAnsi="宋体" w:eastAsia="宋体" w:cs="Times New Roman"/>
          <w:bCs/>
          <w:sz w:val="21"/>
          <w:szCs w:val="21"/>
        </w:rPr>
        <w:t>20</w:t>
      </w:r>
      <w:r>
        <w:rPr>
          <w:rFonts w:hint="eastAsia" w:ascii="宋体" w:hAnsi="宋体" w:eastAsia="宋体" w:cs="Times New Roman"/>
          <w:bCs/>
          <w:sz w:val="21"/>
          <w:szCs w:val="21"/>
        </w:rPr>
        <w:t>年连续三年不亏损，并在人员、设备等方面具备相应的履约能力；</w:t>
      </w:r>
    </w:p>
    <w:p>
      <w:pPr>
        <w:widowControl w:val="0"/>
        <w:adjustRightInd/>
        <w:snapToGrid/>
        <w:spacing w:after="0" w:line="360" w:lineRule="auto"/>
        <w:ind w:left="2" w:leftChars="1" w:firstLine="273" w:firstLineChars="130"/>
        <w:jc w:val="both"/>
        <w:rPr>
          <w:rFonts w:ascii="宋体" w:hAnsi="宋体" w:eastAsia="宋体" w:cs="Times New Roman"/>
          <w:bCs/>
          <w:sz w:val="21"/>
          <w:szCs w:val="21"/>
        </w:rPr>
      </w:pPr>
      <w:r>
        <w:rPr>
          <w:rFonts w:hint="eastAsia" w:ascii="宋体" w:hAnsi="宋体" w:eastAsia="宋体" w:cs="Times New Roman"/>
          <w:bCs/>
          <w:sz w:val="21"/>
          <w:szCs w:val="21"/>
        </w:rPr>
        <w:t>3.3近三年企业无违约及违法情况；</w:t>
      </w:r>
    </w:p>
    <w:p>
      <w:pPr>
        <w:widowControl w:val="0"/>
        <w:adjustRightInd/>
        <w:snapToGrid/>
        <w:spacing w:after="0" w:line="360" w:lineRule="auto"/>
        <w:ind w:left="2" w:leftChars="1" w:firstLine="273" w:firstLineChars="130"/>
        <w:jc w:val="both"/>
        <w:rPr>
          <w:rFonts w:ascii="宋体" w:hAnsi="宋体" w:eastAsia="宋体" w:cs="Times New Roman"/>
          <w:bCs/>
          <w:sz w:val="21"/>
          <w:szCs w:val="21"/>
        </w:rPr>
      </w:pPr>
      <w:r>
        <w:rPr>
          <w:rFonts w:hint="eastAsia" w:ascii="宋体" w:hAnsi="宋体" w:eastAsia="宋体" w:cs="Times New Roman"/>
          <w:bCs/>
          <w:sz w:val="21"/>
          <w:szCs w:val="21"/>
        </w:rPr>
        <w:t>3.4比选申请人近三年（201</w:t>
      </w:r>
      <w:r>
        <w:rPr>
          <w:rFonts w:ascii="宋体" w:hAnsi="宋体" w:eastAsia="宋体" w:cs="Times New Roman"/>
          <w:bCs/>
          <w:sz w:val="21"/>
          <w:szCs w:val="21"/>
        </w:rPr>
        <w:t>8</w:t>
      </w:r>
      <w:r>
        <w:rPr>
          <w:rFonts w:hint="eastAsia" w:ascii="宋体" w:hAnsi="宋体" w:eastAsia="宋体" w:cs="Times New Roman"/>
          <w:bCs/>
          <w:sz w:val="21"/>
          <w:szCs w:val="21"/>
        </w:rPr>
        <w:t>年至今，以合同签订时间为准）已完成</w:t>
      </w:r>
      <w:r>
        <w:rPr>
          <w:rFonts w:ascii="宋体" w:hAnsi="宋体" w:eastAsia="宋体" w:cs="Times New Roman"/>
          <w:bCs/>
          <w:sz w:val="21"/>
          <w:szCs w:val="21"/>
        </w:rPr>
        <w:t>3</w:t>
      </w:r>
      <w:r>
        <w:rPr>
          <w:rFonts w:hint="eastAsia" w:ascii="宋体" w:hAnsi="宋体" w:eastAsia="宋体" w:cs="Times New Roman"/>
          <w:bCs/>
          <w:sz w:val="21"/>
          <w:szCs w:val="21"/>
        </w:rPr>
        <w:t>个及以上类似项目业绩。</w:t>
      </w:r>
    </w:p>
    <w:p>
      <w:pPr>
        <w:keepNext/>
        <w:keepLines/>
        <w:widowControl w:val="0"/>
        <w:spacing w:line="360" w:lineRule="auto"/>
        <w:jc w:val="both"/>
        <w:outlineLvl w:val="2"/>
        <w:rPr>
          <w:rFonts w:ascii="黑体" w:hAnsi="宋体" w:eastAsia="黑体" w:cs="Times New Roman"/>
          <w:b/>
          <w:kern w:val="2"/>
          <w:sz w:val="21"/>
          <w:szCs w:val="21"/>
        </w:rPr>
      </w:pPr>
      <w:bookmarkStart w:id="29" w:name="_Toc317520059"/>
      <w:bookmarkStart w:id="30" w:name="_Toc309058763"/>
      <w:r>
        <w:rPr>
          <w:rFonts w:ascii="黑体" w:hAnsi="宋体" w:eastAsia="黑体" w:cs="Times New Roman"/>
          <w:b/>
          <w:kern w:val="2"/>
          <w:sz w:val="21"/>
          <w:szCs w:val="21"/>
        </w:rPr>
        <w:t>4</w:t>
      </w:r>
      <w:r>
        <w:rPr>
          <w:rFonts w:hint="eastAsia" w:ascii="黑体" w:hAnsi="宋体" w:eastAsia="黑体" w:cs="Times New Roman"/>
          <w:b/>
          <w:kern w:val="2"/>
          <w:sz w:val="21"/>
          <w:szCs w:val="21"/>
        </w:rPr>
        <w:t>．比选文件的获取</w:t>
      </w:r>
      <w:bookmarkEnd w:id="29"/>
      <w:bookmarkEnd w:id="30"/>
    </w:p>
    <w:p>
      <w:pPr>
        <w:widowControl w:val="0"/>
        <w:adjustRightInd/>
        <w:snapToGrid/>
        <w:spacing w:after="0" w:line="360" w:lineRule="auto"/>
        <w:ind w:firstLine="420" w:firstLineChars="200"/>
        <w:jc w:val="both"/>
        <w:rPr>
          <w:rFonts w:ascii="宋体" w:hAnsi="宋体" w:eastAsia="宋体" w:cs="Times New Roman"/>
          <w:sz w:val="21"/>
          <w:szCs w:val="21"/>
        </w:rPr>
      </w:pPr>
      <w:bookmarkStart w:id="31" w:name="_Toc309058766"/>
      <w:bookmarkStart w:id="32" w:name="_Toc317520062"/>
      <w:r>
        <w:rPr>
          <w:rFonts w:ascii="宋体" w:hAnsi="宋体" w:eastAsia="宋体" w:cs="Times New Roman"/>
          <w:sz w:val="21"/>
          <w:szCs w:val="21"/>
        </w:rPr>
        <w:t xml:space="preserve">4.1 </w:t>
      </w:r>
      <w:r>
        <w:rPr>
          <w:rFonts w:hint="eastAsia" w:ascii="宋体" w:hAnsi="宋体" w:eastAsia="宋体" w:cs="Times New Roman"/>
          <w:sz w:val="21"/>
          <w:szCs w:val="21"/>
        </w:rPr>
        <w:t>请于</w:t>
      </w:r>
      <w:r>
        <w:rPr>
          <w:rFonts w:ascii="宋体" w:hAnsi="宋体" w:eastAsia="宋体" w:cs="Times New Roman"/>
          <w:sz w:val="21"/>
          <w:szCs w:val="21"/>
        </w:rPr>
        <w:t>2021</w:t>
      </w:r>
      <w:r>
        <w:rPr>
          <w:rFonts w:hint="eastAsia" w:ascii="宋体" w:hAnsi="宋体" w:eastAsia="宋体" w:cs="Times New Roman"/>
          <w:sz w:val="21"/>
          <w:szCs w:val="21"/>
        </w:rPr>
        <w:t>年</w:t>
      </w:r>
      <w:r>
        <w:rPr>
          <w:rFonts w:hint="eastAsia" w:ascii="宋体" w:hAnsi="宋体" w:eastAsia="宋体" w:cs="Times New Roman"/>
          <w:sz w:val="21"/>
          <w:szCs w:val="21"/>
          <w:u w:val="single"/>
        </w:rPr>
        <w:t>10</w:t>
      </w:r>
      <w:r>
        <w:rPr>
          <w:rFonts w:hint="eastAsia" w:ascii="宋体" w:hAnsi="宋体" w:eastAsia="宋体" w:cs="Times New Roman"/>
          <w:sz w:val="21"/>
          <w:szCs w:val="21"/>
        </w:rPr>
        <w:t>月</w:t>
      </w:r>
      <w:r>
        <w:rPr>
          <w:rFonts w:hint="eastAsia" w:ascii="宋体" w:hAnsi="宋体" w:eastAsia="宋体" w:cs="Times New Roman"/>
          <w:sz w:val="21"/>
          <w:szCs w:val="21"/>
          <w:u w:val="single"/>
        </w:rPr>
        <w:t>20</w:t>
      </w:r>
      <w:r>
        <w:rPr>
          <w:rFonts w:hint="eastAsia" w:ascii="宋体" w:hAnsi="宋体" w:eastAsia="宋体" w:cs="Times New Roman"/>
          <w:sz w:val="21"/>
          <w:szCs w:val="21"/>
        </w:rPr>
        <w:t>日至</w:t>
      </w:r>
      <w:r>
        <w:rPr>
          <w:rFonts w:ascii="宋体" w:hAnsi="宋体" w:eastAsia="宋体" w:cs="Times New Roman"/>
          <w:sz w:val="21"/>
          <w:szCs w:val="21"/>
        </w:rPr>
        <w:t>2021</w:t>
      </w:r>
      <w:r>
        <w:rPr>
          <w:rFonts w:hint="eastAsia" w:ascii="宋体" w:hAnsi="宋体" w:eastAsia="宋体" w:cs="Times New Roman"/>
          <w:sz w:val="21"/>
          <w:szCs w:val="21"/>
        </w:rPr>
        <w:t>年</w:t>
      </w:r>
      <w:r>
        <w:rPr>
          <w:rFonts w:hint="eastAsia" w:ascii="宋体" w:hAnsi="宋体" w:eastAsia="宋体" w:cs="Times New Roman"/>
          <w:sz w:val="21"/>
          <w:szCs w:val="21"/>
          <w:u w:val="single"/>
        </w:rPr>
        <w:t>10</w:t>
      </w:r>
      <w:r>
        <w:rPr>
          <w:rFonts w:hint="eastAsia" w:ascii="宋体" w:hAnsi="宋体" w:eastAsia="宋体" w:cs="Times New Roman"/>
          <w:sz w:val="21"/>
          <w:szCs w:val="21"/>
        </w:rPr>
        <w:t>月</w:t>
      </w:r>
      <w:r>
        <w:rPr>
          <w:rFonts w:hint="eastAsia" w:ascii="宋体" w:hAnsi="宋体" w:eastAsia="宋体" w:cs="Times New Roman"/>
          <w:sz w:val="21"/>
          <w:szCs w:val="21"/>
          <w:u w:val="single"/>
        </w:rPr>
        <w:t>22</w:t>
      </w:r>
      <w:r>
        <w:rPr>
          <w:rFonts w:hint="eastAsia" w:ascii="宋体" w:hAnsi="宋体" w:eastAsia="宋体" w:cs="Times New Roman"/>
          <w:sz w:val="21"/>
          <w:szCs w:val="21"/>
        </w:rPr>
        <w:t>日（周六、周日除外），每个工作日上午</w:t>
      </w:r>
      <w:r>
        <w:rPr>
          <w:rFonts w:ascii="宋体" w:hAnsi="宋体" w:eastAsia="宋体" w:cs="Times New Roman"/>
          <w:sz w:val="21"/>
          <w:szCs w:val="21"/>
          <w:u w:val="single"/>
        </w:rPr>
        <w:t>9</w:t>
      </w:r>
      <w:r>
        <w:rPr>
          <w:rFonts w:hint="eastAsia" w:ascii="宋体" w:hAnsi="宋体" w:eastAsia="宋体" w:cs="Times New Roman"/>
          <w:sz w:val="21"/>
          <w:szCs w:val="21"/>
        </w:rPr>
        <w:t>时至</w:t>
      </w:r>
      <w:r>
        <w:rPr>
          <w:rFonts w:ascii="宋体" w:hAnsi="宋体" w:eastAsia="宋体" w:cs="Times New Roman"/>
          <w:sz w:val="21"/>
          <w:szCs w:val="21"/>
          <w:u w:val="single"/>
        </w:rPr>
        <w:t>12</w:t>
      </w:r>
      <w:r>
        <w:rPr>
          <w:rFonts w:hint="eastAsia" w:ascii="宋体" w:hAnsi="宋体" w:eastAsia="宋体" w:cs="Times New Roman"/>
          <w:sz w:val="21"/>
          <w:szCs w:val="21"/>
        </w:rPr>
        <w:t>时，下午</w:t>
      </w:r>
      <w:r>
        <w:rPr>
          <w:rFonts w:ascii="宋体" w:hAnsi="宋体" w:eastAsia="宋体" w:cs="Times New Roman"/>
          <w:sz w:val="21"/>
          <w:szCs w:val="21"/>
          <w:u w:val="single"/>
        </w:rPr>
        <w:t>14</w:t>
      </w:r>
      <w:r>
        <w:rPr>
          <w:rFonts w:ascii="宋体" w:hAnsi="宋体" w:eastAsia="宋体" w:cs="Times New Roman"/>
          <w:sz w:val="21"/>
          <w:szCs w:val="21"/>
        </w:rPr>
        <w:t xml:space="preserve"> </w:t>
      </w:r>
      <w:r>
        <w:rPr>
          <w:rFonts w:hint="eastAsia" w:ascii="宋体" w:hAnsi="宋体" w:eastAsia="宋体" w:cs="Times New Roman"/>
          <w:sz w:val="21"/>
          <w:szCs w:val="21"/>
        </w:rPr>
        <w:t>时至</w:t>
      </w:r>
      <w:r>
        <w:rPr>
          <w:rFonts w:ascii="宋体" w:hAnsi="宋体" w:eastAsia="宋体" w:cs="Times New Roman"/>
          <w:sz w:val="21"/>
          <w:szCs w:val="21"/>
          <w:u w:val="single"/>
        </w:rPr>
        <w:t>17</w:t>
      </w:r>
      <w:r>
        <w:rPr>
          <w:rFonts w:hint="eastAsia" w:ascii="宋体" w:hAnsi="宋体" w:eastAsia="宋体" w:cs="Times New Roman"/>
          <w:sz w:val="21"/>
          <w:szCs w:val="21"/>
        </w:rPr>
        <w:t>时（北京时间，下同），在铁路投资公司（高新区天府一街535号两江国际A座20楼）持单位介绍信和营业执照副本及本人身份证复印件，以上资料均需要加盖公章，领取比选文件。</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ascii="宋体" w:hAnsi="宋体" w:eastAsia="宋体" w:cs="Times New Roman"/>
          <w:sz w:val="21"/>
          <w:szCs w:val="21"/>
        </w:rPr>
        <w:t>4.2</w:t>
      </w:r>
      <w:r>
        <w:rPr>
          <w:rFonts w:hint="eastAsia" w:ascii="宋体" w:hAnsi="宋体" w:eastAsia="宋体" w:cs="Times New Roman"/>
          <w:sz w:val="21"/>
          <w:szCs w:val="21"/>
        </w:rPr>
        <w:t>比选文件价格：免费领取。</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ascii="宋体" w:hAnsi="宋体" w:eastAsia="宋体" w:cs="Times New Roman"/>
          <w:sz w:val="21"/>
          <w:szCs w:val="21"/>
        </w:rPr>
        <w:t>4.3</w:t>
      </w:r>
      <w:r>
        <w:rPr>
          <w:rFonts w:hint="eastAsia" w:ascii="宋体" w:hAnsi="宋体" w:eastAsia="宋体" w:cs="Times New Roman"/>
          <w:sz w:val="21"/>
          <w:szCs w:val="21"/>
        </w:rPr>
        <w:t>比选人不提供邮购比选文件服务。</w:t>
      </w:r>
    </w:p>
    <w:p>
      <w:pPr>
        <w:keepNext/>
        <w:keepLines/>
        <w:widowControl w:val="0"/>
        <w:spacing w:line="360" w:lineRule="auto"/>
        <w:jc w:val="both"/>
        <w:outlineLvl w:val="2"/>
        <w:rPr>
          <w:rFonts w:ascii="黑体" w:hAnsi="宋体" w:eastAsia="黑体" w:cs="Times New Roman"/>
          <w:b/>
          <w:kern w:val="2"/>
          <w:sz w:val="21"/>
          <w:szCs w:val="21"/>
        </w:rPr>
      </w:pPr>
      <w:r>
        <w:rPr>
          <w:rFonts w:ascii="黑体" w:hAnsi="宋体" w:eastAsia="黑体" w:cs="Times New Roman"/>
          <w:b/>
          <w:kern w:val="2"/>
          <w:sz w:val="21"/>
          <w:szCs w:val="21"/>
        </w:rPr>
        <w:t xml:space="preserve">5. </w:t>
      </w:r>
      <w:r>
        <w:rPr>
          <w:rFonts w:hint="eastAsia" w:ascii="黑体" w:hAnsi="宋体" w:eastAsia="黑体" w:cs="Times New Roman"/>
          <w:b/>
          <w:kern w:val="2"/>
          <w:sz w:val="21"/>
          <w:szCs w:val="21"/>
        </w:rPr>
        <w:t>比选申请文件递交截止时间和开标时间</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ascii="宋体" w:hAnsi="宋体" w:eastAsia="宋体" w:cs="Times New Roman"/>
          <w:sz w:val="21"/>
          <w:szCs w:val="21"/>
        </w:rPr>
        <w:t xml:space="preserve">5.1 </w:t>
      </w:r>
      <w:r>
        <w:rPr>
          <w:rFonts w:hint="eastAsia" w:ascii="宋体" w:hAnsi="宋体" w:eastAsia="宋体" w:cs="Times New Roman"/>
          <w:sz w:val="21"/>
          <w:szCs w:val="21"/>
        </w:rPr>
        <w:t>比选申请文件递交的截止时间（即比选申请截止时间）：</w:t>
      </w:r>
      <w:r>
        <w:rPr>
          <w:rFonts w:ascii="宋体" w:hAnsi="宋体" w:eastAsia="宋体" w:cs="Times New Roman"/>
          <w:b/>
          <w:bCs/>
          <w:sz w:val="21"/>
          <w:szCs w:val="21"/>
          <w:u w:val="single"/>
        </w:rPr>
        <w:t>2021</w:t>
      </w:r>
      <w:r>
        <w:rPr>
          <w:rFonts w:hint="eastAsia" w:ascii="宋体" w:hAnsi="宋体" w:eastAsia="宋体" w:cs="Times New Roman"/>
          <w:b/>
          <w:bCs/>
          <w:sz w:val="21"/>
          <w:szCs w:val="21"/>
          <w:u w:val="single"/>
        </w:rPr>
        <w:t>年10月</w:t>
      </w:r>
      <w:r>
        <w:rPr>
          <w:rFonts w:ascii="宋体" w:hAnsi="宋体" w:eastAsia="宋体" w:cs="Times New Roman"/>
          <w:b/>
          <w:bCs/>
          <w:sz w:val="21"/>
          <w:szCs w:val="21"/>
          <w:u w:val="single"/>
        </w:rPr>
        <w:t>26</w:t>
      </w:r>
      <w:r>
        <w:rPr>
          <w:rFonts w:hint="eastAsia" w:ascii="宋体" w:hAnsi="宋体" w:eastAsia="宋体" w:cs="Times New Roman"/>
          <w:b/>
          <w:bCs/>
          <w:sz w:val="21"/>
          <w:szCs w:val="21"/>
          <w:u w:val="single"/>
        </w:rPr>
        <w:t>日上午</w:t>
      </w:r>
      <w:r>
        <w:rPr>
          <w:rFonts w:ascii="宋体" w:hAnsi="宋体" w:eastAsia="宋体" w:cs="Times New Roman"/>
          <w:b/>
          <w:bCs/>
          <w:sz w:val="21"/>
          <w:szCs w:val="21"/>
          <w:u w:val="single"/>
        </w:rPr>
        <w:t>10</w:t>
      </w:r>
      <w:r>
        <w:rPr>
          <w:rFonts w:hint="eastAsia" w:ascii="宋体" w:hAnsi="宋体" w:eastAsia="宋体" w:cs="Times New Roman"/>
          <w:b/>
          <w:bCs/>
          <w:sz w:val="21"/>
          <w:szCs w:val="21"/>
          <w:u w:val="single"/>
        </w:rPr>
        <w:t>：</w:t>
      </w:r>
      <w:r>
        <w:rPr>
          <w:rFonts w:ascii="宋体" w:hAnsi="宋体" w:eastAsia="宋体" w:cs="Times New Roman"/>
          <w:b/>
          <w:bCs/>
          <w:sz w:val="21"/>
          <w:szCs w:val="21"/>
          <w:u w:val="single"/>
        </w:rPr>
        <w:t>00</w:t>
      </w:r>
      <w:r>
        <w:rPr>
          <w:rFonts w:hint="eastAsia" w:ascii="宋体" w:hAnsi="宋体" w:eastAsia="宋体" w:cs="Times New Roman"/>
          <w:b/>
          <w:bCs/>
          <w:sz w:val="21"/>
          <w:szCs w:val="21"/>
          <w:u w:val="single"/>
        </w:rPr>
        <w:t>（北京时间）</w:t>
      </w:r>
      <w:r>
        <w:rPr>
          <w:rFonts w:hint="eastAsia" w:ascii="宋体" w:hAnsi="宋体" w:eastAsia="宋体" w:cs="Times New Roman"/>
          <w:sz w:val="21"/>
          <w:szCs w:val="21"/>
        </w:rPr>
        <w:t>，地点：四川省成都市高新区天府一街535号两江国际大厦A栋20楼一会议室。</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ascii="宋体" w:hAnsi="宋体" w:eastAsia="宋体" w:cs="Times New Roman"/>
          <w:sz w:val="21"/>
          <w:szCs w:val="21"/>
        </w:rPr>
        <w:t xml:space="preserve">5.2  </w:t>
      </w:r>
      <w:r>
        <w:rPr>
          <w:rFonts w:hint="eastAsia" w:ascii="宋体" w:hAnsi="宋体" w:eastAsia="宋体" w:cs="Times New Roman"/>
          <w:sz w:val="21"/>
          <w:szCs w:val="21"/>
        </w:rPr>
        <w:t>逾期送达的或者未送达指定地点的比选申请文件，比选人不予受理。</w:t>
      </w:r>
    </w:p>
    <w:p>
      <w:pPr>
        <w:keepNext/>
        <w:keepLines/>
        <w:widowControl w:val="0"/>
        <w:spacing w:line="360" w:lineRule="auto"/>
        <w:jc w:val="both"/>
        <w:outlineLvl w:val="2"/>
        <w:rPr>
          <w:rFonts w:ascii="宋体" w:hAnsi="Times New Roman" w:eastAsia="宋体" w:cs="Times New Roman"/>
          <w:bCs/>
          <w:sz w:val="21"/>
          <w:szCs w:val="21"/>
        </w:rPr>
      </w:pPr>
      <w:r>
        <w:rPr>
          <w:rFonts w:ascii="黑体" w:hAnsi="宋体" w:eastAsia="黑体" w:cs="Times New Roman"/>
          <w:b/>
          <w:kern w:val="2"/>
          <w:sz w:val="21"/>
          <w:szCs w:val="21"/>
        </w:rPr>
        <w:t>6.</w:t>
      </w:r>
      <w:r>
        <w:rPr>
          <w:rFonts w:hint="eastAsia" w:ascii="黑体" w:hAnsi="宋体" w:eastAsia="黑体" w:cs="Times New Roman"/>
          <w:b/>
          <w:kern w:val="2"/>
          <w:sz w:val="21"/>
          <w:szCs w:val="21"/>
        </w:rPr>
        <w:t>评审地点</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ascii="宋体" w:hAnsi="宋体" w:eastAsia="宋体" w:cs="Times New Roman"/>
          <w:sz w:val="21"/>
          <w:szCs w:val="21"/>
        </w:rPr>
        <w:t>6.1</w:t>
      </w:r>
      <w:r>
        <w:rPr>
          <w:rFonts w:hint="eastAsia" w:ascii="宋体" w:hAnsi="宋体" w:eastAsia="宋体" w:cs="Times New Roman"/>
          <w:sz w:val="21"/>
          <w:szCs w:val="21"/>
        </w:rPr>
        <w:t>评审地点：四川省成都市高新区天府一街535号两江国际大厦A栋20楼一会议室。</w:t>
      </w:r>
    </w:p>
    <w:p>
      <w:pPr>
        <w:keepNext/>
        <w:keepLines/>
        <w:widowControl w:val="0"/>
        <w:spacing w:line="360" w:lineRule="auto"/>
        <w:jc w:val="both"/>
        <w:outlineLvl w:val="2"/>
        <w:rPr>
          <w:rFonts w:ascii="黑体" w:hAnsi="宋体" w:eastAsia="黑体" w:cs="Times New Roman"/>
          <w:b/>
          <w:kern w:val="2"/>
          <w:sz w:val="21"/>
          <w:szCs w:val="21"/>
        </w:rPr>
      </w:pPr>
      <w:r>
        <w:rPr>
          <w:rFonts w:ascii="黑体" w:hAnsi="宋体" w:eastAsia="黑体" w:cs="Times New Roman"/>
          <w:b/>
          <w:kern w:val="2"/>
          <w:sz w:val="21"/>
          <w:szCs w:val="21"/>
        </w:rPr>
        <w:t>7.</w:t>
      </w:r>
      <w:r>
        <w:rPr>
          <w:rFonts w:hint="eastAsia" w:ascii="黑体" w:hAnsi="宋体" w:eastAsia="黑体" w:cs="Times New Roman"/>
          <w:b/>
          <w:kern w:val="2"/>
          <w:sz w:val="21"/>
          <w:szCs w:val="21"/>
        </w:rPr>
        <w:t>发布公告的媒介</w:t>
      </w:r>
    </w:p>
    <w:p>
      <w:pPr>
        <w:adjustRightInd/>
        <w:snapToGrid/>
        <w:spacing w:after="0"/>
        <w:rPr>
          <w:rFonts w:ascii="宋体" w:hAnsi="Times New Roman" w:eastAsia="宋体" w:cs="Times New Roman"/>
          <w:sz w:val="24"/>
          <w:szCs w:val="20"/>
        </w:rPr>
      </w:pPr>
      <w:r>
        <w:rPr>
          <w:rFonts w:hint="eastAsia" w:ascii="宋体" w:hAnsi="宋体" w:eastAsia="宋体" w:cs="Times New Roman"/>
          <w:sz w:val="21"/>
          <w:szCs w:val="21"/>
        </w:rPr>
        <w:t>本次比选公告在</w:t>
      </w:r>
      <w:r>
        <w:rPr>
          <w:rFonts w:hint="eastAsia" w:ascii="宋体" w:hAnsi="宋体" w:eastAsia="宋体" w:cs="Times New Roman"/>
          <w:b/>
          <w:bCs/>
          <w:sz w:val="21"/>
          <w:szCs w:val="21"/>
        </w:rPr>
        <w:t>（</w:t>
      </w:r>
      <w:r>
        <w:fldChar w:fldCharType="begin"/>
      </w:r>
      <w:r>
        <w:instrText xml:space="preserve"> HYPERLINK "https://www.shudaojt.com/" </w:instrText>
      </w:r>
      <w:r>
        <w:fldChar w:fldCharType="separate"/>
      </w:r>
      <w:r>
        <w:rPr>
          <w:rStyle w:val="9"/>
          <w:rFonts w:ascii="宋体" w:hAnsi="宋体" w:eastAsia="宋体" w:cs="Times New Roman"/>
          <w:sz w:val="21"/>
          <w:szCs w:val="21"/>
        </w:rPr>
        <w:t>https://www.shudaojt.com</w:t>
      </w:r>
      <w:r>
        <w:rPr>
          <w:rStyle w:val="9"/>
          <w:rFonts w:ascii="宋体" w:hAnsi="宋体" w:eastAsia="宋体" w:cs="Times New Roman"/>
          <w:sz w:val="21"/>
          <w:szCs w:val="21"/>
        </w:rPr>
        <w:fldChar w:fldCharType="end"/>
      </w:r>
      <w:r>
        <w:rPr>
          <w:rFonts w:hint="eastAsia" w:ascii="宋体" w:hAnsi="宋体" w:eastAsia="宋体" w:cs="Times New Roman"/>
          <w:sz w:val="21"/>
          <w:szCs w:val="21"/>
        </w:rPr>
        <w:t>）</w:t>
      </w:r>
      <w:r>
        <w:rPr>
          <w:rFonts w:hint="eastAsia" w:ascii="宋体" w:hAnsi="Times New Roman" w:eastAsia="宋体" w:cs="Times New Roman"/>
          <w:sz w:val="21"/>
          <w:szCs w:val="21"/>
        </w:rPr>
        <w:t>上发布。</w:t>
      </w:r>
    </w:p>
    <w:p>
      <w:pPr>
        <w:keepNext/>
        <w:keepLines/>
        <w:widowControl w:val="0"/>
        <w:spacing w:line="360" w:lineRule="auto"/>
        <w:jc w:val="both"/>
        <w:outlineLvl w:val="2"/>
        <w:rPr>
          <w:rFonts w:ascii="黑体" w:hAnsi="宋体" w:eastAsia="黑体" w:cs="Times New Roman"/>
          <w:b/>
          <w:kern w:val="2"/>
          <w:sz w:val="21"/>
          <w:szCs w:val="21"/>
        </w:rPr>
      </w:pPr>
      <w:r>
        <w:rPr>
          <w:rFonts w:ascii="黑体" w:hAnsi="宋体" w:eastAsia="黑体" w:cs="Times New Roman"/>
          <w:b/>
          <w:kern w:val="2"/>
          <w:sz w:val="21"/>
          <w:szCs w:val="21"/>
        </w:rPr>
        <w:t>8.</w:t>
      </w:r>
      <w:r>
        <w:rPr>
          <w:rFonts w:hint="eastAsia" w:ascii="黑体" w:hAnsi="宋体" w:eastAsia="黑体" w:cs="Times New Roman"/>
          <w:b/>
          <w:kern w:val="2"/>
          <w:sz w:val="21"/>
          <w:szCs w:val="21"/>
        </w:rPr>
        <w:t>联系方式</w:t>
      </w:r>
      <w:bookmarkEnd w:id="31"/>
      <w:bookmarkEnd w:id="32"/>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比</w:t>
      </w:r>
      <w:r>
        <w:rPr>
          <w:rFonts w:ascii="宋体" w:hAnsi="宋体" w:eastAsia="宋体" w:cs="Times New Roman"/>
          <w:sz w:val="21"/>
          <w:szCs w:val="21"/>
        </w:rPr>
        <w:t xml:space="preserve"> </w:t>
      </w:r>
      <w:r>
        <w:rPr>
          <w:rFonts w:hint="eastAsia" w:ascii="宋体" w:hAnsi="宋体" w:eastAsia="宋体" w:cs="Times New Roman"/>
          <w:sz w:val="21"/>
          <w:szCs w:val="21"/>
        </w:rPr>
        <w:t>选</w:t>
      </w:r>
      <w:r>
        <w:rPr>
          <w:rFonts w:ascii="宋体" w:hAnsi="宋体" w:eastAsia="宋体" w:cs="Times New Roman"/>
          <w:sz w:val="21"/>
          <w:szCs w:val="21"/>
        </w:rPr>
        <w:t xml:space="preserve"> </w:t>
      </w:r>
      <w:r>
        <w:rPr>
          <w:rFonts w:hint="eastAsia" w:ascii="宋体" w:hAnsi="宋体" w:eastAsia="宋体" w:cs="Times New Roman"/>
          <w:sz w:val="21"/>
          <w:szCs w:val="21"/>
        </w:rPr>
        <w:t>人：成自铁路有限责任公司</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地</w:t>
      </w:r>
      <w:r>
        <w:rPr>
          <w:rFonts w:ascii="宋体" w:hAnsi="宋体" w:eastAsia="宋体" w:cs="Times New Roman"/>
          <w:sz w:val="21"/>
          <w:szCs w:val="21"/>
        </w:rPr>
        <w:t xml:space="preserve">    </w:t>
      </w:r>
      <w:r>
        <w:rPr>
          <w:rFonts w:hint="eastAsia" w:ascii="宋体" w:hAnsi="宋体" w:eastAsia="宋体" w:cs="Times New Roman"/>
          <w:sz w:val="21"/>
          <w:szCs w:val="21"/>
        </w:rPr>
        <w:t>址：四川省成都市高新区天府一街535号两江国际大厦A栋</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联</w:t>
      </w:r>
      <w:r>
        <w:rPr>
          <w:rFonts w:ascii="宋体" w:hAnsi="宋体" w:eastAsia="宋体" w:cs="Times New Roman"/>
          <w:sz w:val="21"/>
          <w:szCs w:val="21"/>
        </w:rPr>
        <w:t xml:space="preserve"> </w:t>
      </w:r>
      <w:r>
        <w:rPr>
          <w:rFonts w:hint="eastAsia" w:ascii="宋体" w:hAnsi="宋体" w:eastAsia="宋体" w:cs="Times New Roman"/>
          <w:sz w:val="21"/>
          <w:szCs w:val="21"/>
        </w:rPr>
        <w:t>系</w:t>
      </w:r>
      <w:r>
        <w:rPr>
          <w:rFonts w:ascii="宋体" w:hAnsi="宋体" w:eastAsia="宋体" w:cs="Times New Roman"/>
          <w:sz w:val="21"/>
          <w:szCs w:val="21"/>
        </w:rPr>
        <w:t xml:space="preserve"> </w:t>
      </w:r>
      <w:r>
        <w:rPr>
          <w:rFonts w:hint="eastAsia" w:ascii="宋体" w:hAnsi="宋体" w:eastAsia="宋体" w:cs="Times New Roman"/>
          <w:sz w:val="21"/>
          <w:szCs w:val="21"/>
        </w:rPr>
        <w:t xml:space="preserve">人：张莎 </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电</w:t>
      </w:r>
      <w:r>
        <w:rPr>
          <w:rFonts w:ascii="宋体" w:hAnsi="宋体" w:eastAsia="宋体" w:cs="Times New Roman"/>
          <w:sz w:val="21"/>
          <w:szCs w:val="21"/>
        </w:rPr>
        <w:t xml:space="preserve"> </w:t>
      </w:r>
      <w:r>
        <w:rPr>
          <w:rFonts w:hint="eastAsia" w:ascii="宋体" w:hAnsi="宋体" w:eastAsia="宋体" w:cs="Times New Roman"/>
          <w:sz w:val="21"/>
          <w:szCs w:val="21"/>
        </w:rPr>
        <w:t xml:space="preserve">   话：028-85535195   邮</w:t>
      </w:r>
      <w:r>
        <w:rPr>
          <w:rFonts w:ascii="宋体" w:hAnsi="宋体" w:eastAsia="宋体" w:cs="Times New Roman"/>
          <w:sz w:val="21"/>
          <w:szCs w:val="21"/>
        </w:rPr>
        <w:t xml:space="preserve">    </w:t>
      </w:r>
      <w:r>
        <w:rPr>
          <w:rFonts w:hint="eastAsia" w:ascii="宋体" w:hAnsi="宋体" w:eastAsia="宋体" w:cs="Times New Roman"/>
          <w:sz w:val="21"/>
          <w:szCs w:val="21"/>
        </w:rPr>
        <w:t>箱：175410576@qq.com</w:t>
      </w:r>
    </w:p>
    <w:p>
      <w:pPr>
        <w:widowControl w:val="0"/>
        <w:adjustRightInd/>
        <w:snapToGrid/>
        <w:spacing w:after="0" w:line="360" w:lineRule="auto"/>
        <w:ind w:right="840"/>
        <w:jc w:val="both"/>
        <w:rPr>
          <w:rFonts w:ascii="宋体" w:hAnsi="宋体" w:eastAsia="宋体" w:cs="TimesNewRomanPSMT"/>
          <w:b/>
          <w:sz w:val="34"/>
          <w:szCs w:val="21"/>
        </w:rPr>
      </w:pPr>
      <w:r>
        <w:rPr>
          <w:rFonts w:ascii="宋体" w:hAnsi="宋体" w:eastAsia="宋体" w:cs="Times New Roman"/>
          <w:sz w:val="21"/>
          <w:szCs w:val="21"/>
        </w:rPr>
        <w:t xml:space="preserve">                                                      2021</w:t>
      </w:r>
      <w:r>
        <w:rPr>
          <w:rFonts w:hint="eastAsia" w:ascii="宋体" w:hAnsi="宋体" w:eastAsia="宋体" w:cs="Times New Roman"/>
          <w:sz w:val="21"/>
          <w:szCs w:val="21"/>
        </w:rPr>
        <w:t>年10月</w:t>
      </w:r>
    </w:p>
    <w:bookmarkEnd w:id="8"/>
    <w:p>
      <w:pPr>
        <w:tabs>
          <w:tab w:val="left" w:pos="6300"/>
        </w:tabs>
        <w:spacing w:line="480" w:lineRule="auto"/>
        <w:rPr>
          <w:rFonts w:hAnsi="宋体"/>
          <w:b/>
          <w:sz w:val="36"/>
          <w:szCs w:val="36"/>
        </w:rPr>
        <w:sectPr>
          <w:pgSz w:w="11906" w:h="16838"/>
          <w:pgMar w:top="1418" w:right="1304" w:bottom="1418" w:left="1701" w:header="851" w:footer="851" w:gutter="0"/>
          <w:cols w:space="720" w:num="1"/>
          <w:docGrid w:linePitch="312" w:charSpace="0"/>
        </w:sectPr>
      </w:pPr>
    </w:p>
    <w:p>
      <w:pPr>
        <w:keepNext/>
        <w:keepLines/>
        <w:widowControl w:val="0"/>
        <w:spacing w:line="360" w:lineRule="auto"/>
        <w:jc w:val="center"/>
        <w:outlineLvl w:val="0"/>
        <w:rPr>
          <w:rFonts w:ascii="Times New Roman" w:hAnsi="Times New Roman" w:eastAsia="宋体" w:cs="Times New Roman"/>
          <w:b/>
          <w:kern w:val="44"/>
          <w:sz w:val="44"/>
        </w:rPr>
      </w:pPr>
      <w:bookmarkStart w:id="33" w:name="_Toc475463260"/>
      <w:bookmarkStart w:id="34" w:name="_Toc446487112"/>
      <w:bookmarkStart w:id="35" w:name="_Toc408316983"/>
      <w:r>
        <w:rPr>
          <w:rFonts w:hint="eastAsia" w:ascii="Times New Roman" w:hAnsi="Times New Roman" w:eastAsia="宋体" w:cs="Times New Roman"/>
          <w:b/>
          <w:kern w:val="44"/>
          <w:sz w:val="44"/>
        </w:rPr>
        <w:t>第二章</w:t>
      </w:r>
      <w:r>
        <w:rPr>
          <w:rFonts w:ascii="Times New Roman" w:hAnsi="Times New Roman" w:eastAsia="宋体" w:cs="Times New Roman"/>
          <w:b/>
          <w:kern w:val="44"/>
          <w:sz w:val="44"/>
        </w:rPr>
        <w:t xml:space="preserve"> </w:t>
      </w:r>
      <w:r>
        <w:rPr>
          <w:rFonts w:hint="eastAsia" w:ascii="Times New Roman" w:hAnsi="Times New Roman" w:eastAsia="宋体" w:cs="Times New Roman"/>
          <w:b/>
          <w:kern w:val="44"/>
          <w:sz w:val="44"/>
        </w:rPr>
        <w:t>比选申请人须知</w:t>
      </w:r>
      <w:bookmarkEnd w:id="7"/>
      <w:bookmarkEnd w:id="33"/>
      <w:bookmarkEnd w:id="34"/>
      <w:bookmarkEnd w:id="35"/>
    </w:p>
    <w:p>
      <w:pPr>
        <w:widowControl w:val="0"/>
        <w:adjustRightInd/>
        <w:snapToGrid/>
        <w:spacing w:after="0"/>
        <w:jc w:val="center"/>
        <w:rPr>
          <w:rFonts w:ascii="宋体" w:hAnsi="Times New Roman" w:eastAsia="宋体" w:cs="Times New Roman"/>
          <w:sz w:val="34"/>
          <w:szCs w:val="20"/>
        </w:rPr>
      </w:pPr>
      <w:bookmarkStart w:id="36" w:name="_Toc2457"/>
      <w:bookmarkStart w:id="37" w:name="_Toc20842"/>
      <w:bookmarkStart w:id="38" w:name="_Toc261593732"/>
      <w:bookmarkStart w:id="39" w:name="_Toc408316984"/>
      <w:bookmarkStart w:id="40" w:name="_Toc184635070"/>
      <w:bookmarkStart w:id="41" w:name="_Toc2971"/>
      <w:bookmarkStart w:id="42" w:name="_Toc446487113"/>
      <w:bookmarkStart w:id="43" w:name="_Toc409528448"/>
      <w:r>
        <w:rPr>
          <w:rFonts w:hint="eastAsia" w:ascii="宋体" w:hAnsi="Times New Roman" w:eastAsia="宋体" w:cs="Times New Roman"/>
          <w:sz w:val="34"/>
          <w:szCs w:val="20"/>
        </w:rPr>
        <w:t>比选申请人须知前附表</w:t>
      </w:r>
      <w:bookmarkEnd w:id="36"/>
      <w:bookmarkEnd w:id="37"/>
      <w:bookmarkEnd w:id="38"/>
      <w:bookmarkEnd w:id="39"/>
      <w:bookmarkEnd w:id="40"/>
      <w:bookmarkEnd w:id="41"/>
      <w:bookmarkEnd w:id="42"/>
      <w:bookmarkEnd w:id="43"/>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756"/>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965" w:type="dxa"/>
            <w:vAlign w:val="center"/>
          </w:tcPr>
          <w:p>
            <w:pPr>
              <w:widowControl w:val="0"/>
              <w:adjustRightInd/>
              <w:snapToGrid/>
              <w:spacing w:after="0" w:line="360" w:lineRule="auto"/>
              <w:jc w:val="center"/>
              <w:rPr>
                <w:rFonts w:ascii="宋体" w:hAnsi="宋体" w:eastAsia="宋体" w:cs="Times New Roman"/>
                <w:b/>
                <w:sz w:val="21"/>
                <w:szCs w:val="21"/>
              </w:rPr>
            </w:pPr>
            <w:r>
              <w:rPr>
                <w:rFonts w:ascii="宋体" w:hAnsi="宋体" w:eastAsia="宋体" w:cs="Times New Roman"/>
                <w:b/>
                <w:sz w:val="21"/>
                <w:szCs w:val="21"/>
              </w:rPr>
              <w:t>条款号</w:t>
            </w:r>
          </w:p>
        </w:tc>
        <w:tc>
          <w:tcPr>
            <w:tcW w:w="1756" w:type="dxa"/>
            <w:vAlign w:val="center"/>
          </w:tcPr>
          <w:p>
            <w:pPr>
              <w:widowControl w:val="0"/>
              <w:adjustRightInd/>
              <w:snapToGrid/>
              <w:spacing w:after="0" w:line="360" w:lineRule="auto"/>
              <w:jc w:val="center"/>
              <w:rPr>
                <w:rFonts w:ascii="宋体" w:hAnsi="宋体" w:eastAsia="宋体" w:cs="Times New Roman"/>
                <w:b/>
                <w:sz w:val="21"/>
                <w:szCs w:val="21"/>
              </w:rPr>
            </w:pPr>
            <w:r>
              <w:rPr>
                <w:rFonts w:ascii="宋体" w:hAnsi="宋体" w:eastAsia="宋体" w:cs="Times New Roman"/>
                <w:b/>
                <w:sz w:val="21"/>
                <w:szCs w:val="21"/>
              </w:rPr>
              <w:t>条款名称</w:t>
            </w:r>
          </w:p>
        </w:tc>
        <w:tc>
          <w:tcPr>
            <w:tcW w:w="6351" w:type="dxa"/>
            <w:vAlign w:val="center"/>
          </w:tcPr>
          <w:p>
            <w:pPr>
              <w:widowControl w:val="0"/>
              <w:adjustRightInd/>
              <w:snapToGrid/>
              <w:spacing w:after="0" w:line="360" w:lineRule="auto"/>
              <w:jc w:val="center"/>
              <w:rPr>
                <w:rFonts w:ascii="宋体" w:hAnsi="宋体" w:eastAsia="宋体" w:cs="Times New Roman"/>
                <w:b/>
                <w:sz w:val="21"/>
                <w:szCs w:val="21"/>
              </w:rPr>
            </w:pPr>
            <w:r>
              <w:rPr>
                <w:rFonts w:ascii="宋体" w:hAnsi="宋体" w:eastAsia="宋体" w:cs="Times New Roman"/>
                <w:b/>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1.1.</w:t>
            </w:r>
            <w:r>
              <w:rPr>
                <w:rFonts w:hint="eastAsia" w:ascii="宋体" w:hAnsi="宋体" w:eastAsia="宋体" w:cs="Times New Roman"/>
                <w:sz w:val="21"/>
                <w:szCs w:val="21"/>
              </w:rPr>
              <w:t>1</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比选人</w:t>
            </w:r>
          </w:p>
        </w:tc>
        <w:tc>
          <w:tcPr>
            <w:tcW w:w="6351" w:type="dxa"/>
            <w:vAlign w:val="center"/>
          </w:tcPr>
          <w:p>
            <w:pPr>
              <w:widowControl w:val="0"/>
              <w:autoSpaceDE w:val="0"/>
              <w:autoSpaceDN w:val="0"/>
              <w:snapToGrid/>
              <w:spacing w:after="0"/>
              <w:jc w:val="both"/>
              <w:rPr>
                <w:rFonts w:ascii="宋体" w:hAnsi="Times New Roman" w:eastAsia="宋体" w:cs="Times New Roman"/>
                <w:sz w:val="21"/>
                <w:szCs w:val="21"/>
              </w:rPr>
            </w:pPr>
            <w:r>
              <w:rPr>
                <w:rFonts w:ascii="宋体" w:hAnsi="Times New Roman" w:eastAsia="宋体" w:cs="Times New Roman"/>
                <w:sz w:val="21"/>
                <w:szCs w:val="21"/>
              </w:rPr>
              <w:t>名  称：详见</w:t>
            </w:r>
            <w:r>
              <w:rPr>
                <w:rFonts w:hint="eastAsia" w:ascii="宋体" w:hAnsi="Times New Roman" w:eastAsia="宋体" w:cs="Times New Roman"/>
                <w:sz w:val="21"/>
                <w:szCs w:val="21"/>
              </w:rPr>
              <w:t>比选</w:t>
            </w:r>
            <w:r>
              <w:rPr>
                <w:rFonts w:ascii="宋体" w:hAnsi="Times New Roman" w:eastAsia="宋体" w:cs="Times New Roman"/>
                <w:sz w:val="21"/>
                <w:szCs w:val="21"/>
              </w:rPr>
              <w:t>公告</w:t>
            </w:r>
          </w:p>
          <w:p>
            <w:pPr>
              <w:widowControl w:val="0"/>
              <w:autoSpaceDE w:val="0"/>
              <w:autoSpaceDN w:val="0"/>
              <w:snapToGrid/>
              <w:spacing w:after="0"/>
              <w:jc w:val="both"/>
              <w:rPr>
                <w:rFonts w:ascii="宋体" w:hAnsi="Times New Roman" w:eastAsia="宋体" w:cs="Times New Roman"/>
                <w:sz w:val="21"/>
                <w:szCs w:val="21"/>
              </w:rPr>
            </w:pPr>
            <w:r>
              <w:rPr>
                <w:rFonts w:ascii="宋体" w:hAnsi="Times New Roman" w:eastAsia="宋体" w:cs="Times New Roman"/>
                <w:sz w:val="21"/>
                <w:szCs w:val="21"/>
              </w:rPr>
              <w:t>地  址：详见</w:t>
            </w:r>
            <w:r>
              <w:rPr>
                <w:rFonts w:hint="eastAsia" w:ascii="宋体" w:hAnsi="Times New Roman" w:eastAsia="宋体" w:cs="Times New Roman"/>
                <w:sz w:val="21"/>
                <w:szCs w:val="21"/>
              </w:rPr>
              <w:t>比选</w:t>
            </w:r>
            <w:r>
              <w:rPr>
                <w:rFonts w:ascii="宋体" w:hAnsi="Times New Roman" w:eastAsia="宋体" w:cs="Times New Roman"/>
                <w:sz w:val="21"/>
                <w:szCs w:val="21"/>
              </w:rPr>
              <w:t>公告</w:t>
            </w:r>
          </w:p>
          <w:p>
            <w:pPr>
              <w:widowControl w:val="0"/>
              <w:autoSpaceDE w:val="0"/>
              <w:autoSpaceDN w:val="0"/>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联系人：详见比选公告</w:t>
            </w:r>
          </w:p>
          <w:p>
            <w:pPr>
              <w:widowControl w:val="0"/>
              <w:adjustRightInd/>
              <w:snapToGrid/>
              <w:spacing w:after="0"/>
              <w:jc w:val="both"/>
              <w:rPr>
                <w:rFonts w:ascii="宋体" w:hAnsi="Times New Roman" w:eastAsia="宋体" w:cs="Times New Roman"/>
                <w:sz w:val="21"/>
                <w:szCs w:val="21"/>
              </w:rPr>
            </w:pPr>
            <w:r>
              <w:rPr>
                <w:rFonts w:ascii="宋体" w:hAnsi="Times New Roman" w:eastAsia="宋体" w:cs="Times New Roman"/>
                <w:sz w:val="21"/>
                <w:szCs w:val="21"/>
              </w:rPr>
              <w:t>电  话：详见</w:t>
            </w:r>
            <w:r>
              <w:rPr>
                <w:rFonts w:hint="eastAsia" w:ascii="宋体" w:hAnsi="Times New Roman" w:eastAsia="宋体" w:cs="Times New Roman"/>
                <w:sz w:val="21"/>
                <w:szCs w:val="21"/>
              </w:rPr>
              <w:t>比选</w:t>
            </w:r>
            <w:r>
              <w:rPr>
                <w:rFonts w:ascii="宋体" w:hAnsi="Times New Roman" w:eastAsia="宋体" w:cs="Times New Roman"/>
                <w:sz w:val="21"/>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1.1.</w:t>
            </w:r>
            <w:r>
              <w:rPr>
                <w:rFonts w:hint="eastAsia" w:ascii="宋体" w:hAnsi="宋体" w:eastAsia="宋体" w:cs="Times New Roman"/>
                <w:sz w:val="21"/>
                <w:szCs w:val="21"/>
              </w:rPr>
              <w:t>2</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项目名称</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宋体" w:eastAsia="宋体" w:cs="Times New Roman"/>
                <w:sz w:val="21"/>
                <w:szCs w:val="21"/>
              </w:rPr>
              <w:t>铁路投资公司</w:t>
            </w:r>
            <w:r>
              <w:rPr>
                <w:rFonts w:hint="eastAsia" w:ascii="宋体" w:hAnsi="宋体" w:eastAsia="宋体" w:cs="宋体"/>
                <w:sz w:val="21"/>
                <w:szCs w:val="21"/>
              </w:rPr>
              <w:t>人力资源咨询服务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1.1.</w:t>
            </w:r>
            <w:r>
              <w:rPr>
                <w:rFonts w:hint="eastAsia" w:ascii="宋体" w:hAnsi="宋体" w:eastAsia="宋体" w:cs="Times New Roman"/>
                <w:sz w:val="21"/>
                <w:szCs w:val="21"/>
              </w:rPr>
              <w:t>3</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项目</w:t>
            </w:r>
            <w:r>
              <w:rPr>
                <w:rFonts w:ascii="宋体" w:hAnsi="宋体" w:eastAsia="宋体" w:cs="Times New Roman"/>
                <w:sz w:val="21"/>
                <w:szCs w:val="21"/>
              </w:rPr>
              <w:t>地点</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ascii="宋体" w:hAnsi="Times New Roman" w:eastAsia="宋体" w:cs="Times New Roman"/>
                <w:sz w:val="21"/>
                <w:szCs w:val="21"/>
              </w:rPr>
              <w:t>详见</w:t>
            </w:r>
            <w:r>
              <w:rPr>
                <w:rFonts w:hint="eastAsia" w:ascii="宋体" w:hAnsi="Times New Roman" w:eastAsia="宋体" w:cs="Times New Roman"/>
                <w:sz w:val="21"/>
                <w:szCs w:val="21"/>
              </w:rPr>
              <w:t>比选</w:t>
            </w:r>
            <w:r>
              <w:rPr>
                <w:rFonts w:ascii="宋体" w:hAnsi="Times New Roman" w:eastAsia="宋体" w:cs="Times New Roman"/>
                <w:sz w:val="21"/>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1.2.1</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资金来源</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ascii="宋体" w:hAnsi="Times New Roman" w:eastAsia="宋体" w:cs="Times New Roman"/>
                <w:sz w:val="21"/>
                <w:szCs w:val="21"/>
              </w:rPr>
              <w:t>详见</w:t>
            </w:r>
            <w:r>
              <w:rPr>
                <w:rFonts w:hint="eastAsia" w:ascii="宋体" w:hAnsi="Times New Roman" w:eastAsia="宋体" w:cs="Times New Roman"/>
                <w:sz w:val="21"/>
                <w:szCs w:val="21"/>
              </w:rPr>
              <w:t>比选</w:t>
            </w:r>
            <w:r>
              <w:rPr>
                <w:rFonts w:ascii="宋体" w:hAnsi="Times New Roman" w:eastAsia="宋体" w:cs="Times New Roman"/>
                <w:sz w:val="21"/>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1.2.3</w:t>
            </w:r>
          </w:p>
        </w:tc>
        <w:tc>
          <w:tcPr>
            <w:tcW w:w="1756" w:type="dxa"/>
            <w:vAlign w:val="center"/>
          </w:tcPr>
          <w:p>
            <w:pPr>
              <w:widowControl w:val="0"/>
              <w:adjustRightInd/>
              <w:snapToGrid/>
              <w:spacing w:after="0"/>
              <w:jc w:val="both"/>
              <w:rPr>
                <w:rFonts w:ascii="宋体" w:hAnsi="宋体" w:eastAsia="宋体" w:cs="Times New Roman"/>
                <w:sz w:val="21"/>
                <w:szCs w:val="21"/>
              </w:rPr>
            </w:pPr>
            <w:r>
              <w:rPr>
                <w:rFonts w:ascii="宋体" w:hAnsi="宋体" w:eastAsia="宋体" w:cs="Times New Roman"/>
                <w:sz w:val="21"/>
                <w:szCs w:val="21"/>
              </w:rPr>
              <w:t>资金落实情况</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1.3.1</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比选范围</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1.3.2</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服务周期</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宋体" w:eastAsia="宋体" w:cs="Times New Roman"/>
                <w:spacing w:val="1"/>
                <w:sz w:val="21"/>
                <w:szCs w:val="21"/>
              </w:rPr>
              <w:t>从合同签订之日起算，至2</w:t>
            </w:r>
            <w:r>
              <w:rPr>
                <w:rFonts w:ascii="宋体" w:hAnsi="宋体" w:eastAsia="宋体" w:cs="Times New Roman"/>
                <w:spacing w:val="1"/>
                <w:sz w:val="21"/>
                <w:szCs w:val="21"/>
              </w:rPr>
              <w:t>022</w:t>
            </w:r>
            <w:r>
              <w:rPr>
                <w:rFonts w:hint="eastAsia" w:ascii="宋体" w:hAnsi="宋体" w:eastAsia="宋体" w:cs="Times New Roman"/>
                <w:spacing w:val="1"/>
                <w:sz w:val="21"/>
                <w:szCs w:val="21"/>
              </w:rPr>
              <w:t>年</w:t>
            </w:r>
            <w:r>
              <w:rPr>
                <w:rFonts w:ascii="宋体" w:hAnsi="宋体" w:eastAsia="宋体" w:cs="Times New Roman"/>
                <w:spacing w:val="1"/>
                <w:sz w:val="21"/>
                <w:szCs w:val="21"/>
              </w:rPr>
              <w:t>5</w:t>
            </w:r>
            <w:r>
              <w:rPr>
                <w:rFonts w:hint="eastAsia" w:ascii="宋体" w:hAnsi="宋体" w:eastAsia="宋体" w:cs="Times New Roman"/>
                <w:spacing w:val="1"/>
                <w:sz w:val="21"/>
                <w:szCs w:val="21"/>
              </w:rPr>
              <w:t>月</w:t>
            </w:r>
            <w:r>
              <w:rPr>
                <w:rFonts w:ascii="宋体" w:hAnsi="宋体" w:eastAsia="宋体" w:cs="Times New Roman"/>
                <w:spacing w:val="1"/>
                <w:sz w:val="21"/>
                <w:szCs w:val="21"/>
              </w:rPr>
              <w:t>31</w:t>
            </w:r>
            <w:r>
              <w:rPr>
                <w:rFonts w:hint="eastAsia" w:ascii="宋体" w:hAnsi="宋体" w:eastAsia="宋体" w:cs="Times New Roman"/>
                <w:spacing w:val="1"/>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1.3.3</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服务标准和要求</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省国资委与蜀道集团公司人力资源改革要求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1.4.1</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比选申请人资质条件、能力和信誉</w:t>
            </w:r>
          </w:p>
        </w:tc>
        <w:tc>
          <w:tcPr>
            <w:tcW w:w="6351" w:type="dxa"/>
            <w:vAlign w:val="center"/>
          </w:tcPr>
          <w:p>
            <w:pPr>
              <w:widowControl w:val="0"/>
              <w:adjustRightInd/>
              <w:snapToGrid/>
              <w:spacing w:after="0"/>
              <w:jc w:val="both"/>
              <w:rPr>
                <w:rFonts w:ascii="宋体" w:hAnsi="宋体" w:eastAsia="宋体" w:cs="Times New Roman"/>
                <w:spacing w:val="1"/>
                <w:sz w:val="21"/>
                <w:szCs w:val="21"/>
              </w:rPr>
            </w:pPr>
            <w:r>
              <w:rPr>
                <w:rFonts w:hint="eastAsia" w:ascii="宋体" w:hAnsi="宋体" w:eastAsia="宋体" w:cs="Times New Roman"/>
                <w:b/>
                <w:bCs/>
                <w:spacing w:val="1"/>
                <w:sz w:val="21"/>
                <w:szCs w:val="21"/>
              </w:rPr>
              <w:t>资质要求：</w:t>
            </w:r>
            <w:r>
              <w:rPr>
                <w:rFonts w:hint="eastAsia" w:ascii="宋体" w:hAnsi="宋体" w:eastAsia="宋体" w:cs="Times New Roman"/>
                <w:spacing w:val="1"/>
                <w:sz w:val="21"/>
                <w:szCs w:val="21"/>
              </w:rPr>
              <w:t>（1）比选申请人应具备经审验合格的营业执照,营业范围载有企业管理咨询业务；（2）比选申请人具有较好的财务能力，2018年至2020年连续三年不亏损，并在人员、设备等方面具备相应的履约能力；（3）近三年企业无违约及违法情况；（4）比选申请人近三年（2018年至今）已完成3个及以上类似项目业绩。</w:t>
            </w:r>
          </w:p>
          <w:p>
            <w:pPr>
              <w:widowControl w:val="0"/>
              <w:adjustRightInd/>
              <w:snapToGrid/>
              <w:spacing w:after="0"/>
              <w:jc w:val="both"/>
              <w:rPr>
                <w:rFonts w:ascii="宋体" w:hAnsi="宋体" w:eastAsia="宋体" w:cs="Times New Roman"/>
                <w:spacing w:val="1"/>
                <w:sz w:val="21"/>
                <w:szCs w:val="21"/>
              </w:rPr>
            </w:pPr>
            <w:r>
              <w:rPr>
                <w:rFonts w:hint="eastAsia" w:ascii="宋体" w:hAnsi="宋体" w:eastAsia="宋体" w:cs="Times New Roman"/>
                <w:spacing w:val="1"/>
                <w:sz w:val="21"/>
                <w:szCs w:val="21"/>
              </w:rPr>
              <w:t>类似项目业绩：人力资源咨询业务项目，且服务对象与比选人性质或规模类似。</w:t>
            </w:r>
          </w:p>
          <w:p>
            <w:pPr>
              <w:widowControl w:val="0"/>
              <w:adjustRightInd/>
              <w:snapToGrid/>
              <w:spacing w:after="0"/>
              <w:jc w:val="both"/>
              <w:rPr>
                <w:rFonts w:ascii="宋体" w:hAnsi="宋体" w:eastAsia="宋体" w:cs="Times New Roman"/>
                <w:spacing w:val="1"/>
                <w:sz w:val="21"/>
                <w:szCs w:val="21"/>
              </w:rPr>
            </w:pPr>
            <w:r>
              <w:rPr>
                <w:rFonts w:hint="eastAsia" w:ascii="宋体" w:hAnsi="宋体" w:eastAsia="宋体" w:cs="Times New Roman"/>
                <w:b/>
                <w:bCs/>
                <w:spacing w:val="1"/>
                <w:sz w:val="21"/>
                <w:szCs w:val="21"/>
              </w:rPr>
              <w:t>信誉要求：</w:t>
            </w:r>
            <w:r>
              <w:rPr>
                <w:rFonts w:hint="eastAsia" w:ascii="宋体" w:hAnsi="宋体" w:eastAsia="宋体" w:cs="Times New Roman"/>
                <w:spacing w:val="1"/>
                <w:sz w:val="21"/>
                <w:szCs w:val="21"/>
              </w:rPr>
              <w:t>未处于投标禁入期。</w:t>
            </w:r>
          </w:p>
          <w:p>
            <w:pPr>
              <w:widowControl w:val="0"/>
              <w:adjustRightInd/>
              <w:snapToGrid/>
              <w:spacing w:after="0"/>
              <w:jc w:val="both"/>
              <w:rPr>
                <w:rFonts w:ascii="宋体" w:hAnsi="宋体" w:eastAsia="宋体" w:cs="Times New Roman"/>
                <w:spacing w:val="1"/>
                <w:sz w:val="21"/>
                <w:szCs w:val="21"/>
              </w:rPr>
            </w:pPr>
            <w:r>
              <w:rPr>
                <w:rFonts w:hint="eastAsia" w:ascii="宋体" w:hAnsi="宋体" w:eastAsia="宋体" w:cs="Times New Roman"/>
                <w:b/>
                <w:bCs/>
                <w:spacing w:val="1"/>
                <w:sz w:val="21"/>
                <w:szCs w:val="21"/>
              </w:rPr>
              <w:t>主要人员要求：</w:t>
            </w:r>
            <w:r>
              <w:rPr>
                <w:rFonts w:hint="eastAsia" w:ascii="宋体" w:hAnsi="宋体" w:eastAsia="宋体" w:cs="Times New Roman"/>
                <w:spacing w:val="1"/>
                <w:sz w:val="21"/>
                <w:szCs w:val="21"/>
              </w:rPr>
              <w:t>拟任项目负责人近三年（2018年至今，以合同签订时间为准）在1个及以上已完成的类似项目业绩中担任项目负责人。</w:t>
            </w:r>
          </w:p>
          <w:p>
            <w:pPr>
              <w:widowControl w:val="0"/>
              <w:adjustRightInd/>
              <w:snapToGrid/>
              <w:spacing w:after="0"/>
              <w:jc w:val="both"/>
              <w:rPr>
                <w:rFonts w:ascii="宋体" w:hAnsi="宋体" w:eastAsia="宋体" w:cs="Times New Roman"/>
                <w:spacing w:val="1"/>
                <w:sz w:val="21"/>
                <w:szCs w:val="21"/>
              </w:rPr>
            </w:pPr>
            <w:r>
              <w:rPr>
                <w:rFonts w:hint="eastAsia" w:ascii="宋体" w:hAnsi="宋体" w:eastAsia="宋体" w:cs="Times New Roman"/>
                <w:spacing w:val="1"/>
                <w:sz w:val="21"/>
                <w:szCs w:val="21"/>
              </w:rPr>
              <w:t>其他要求：比选申请人本项目各类服务人员数量必须满足项目实际需要，且不得少于3人。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1.4.2</w:t>
            </w:r>
          </w:p>
        </w:tc>
        <w:tc>
          <w:tcPr>
            <w:tcW w:w="1756"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是否接受联合体参加比选</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1.9.1</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踏勘现场</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1.1</w:t>
            </w:r>
            <w:r>
              <w:rPr>
                <w:rFonts w:hint="eastAsia" w:ascii="宋体" w:hAnsi="宋体" w:eastAsia="宋体" w:cs="Times New Roman"/>
                <w:sz w:val="21"/>
                <w:szCs w:val="21"/>
              </w:rPr>
              <w:t>0</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分包</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1.1</w:t>
            </w:r>
            <w:r>
              <w:rPr>
                <w:rFonts w:hint="eastAsia" w:ascii="宋体" w:hAnsi="宋体" w:eastAsia="宋体" w:cs="Times New Roman"/>
                <w:sz w:val="21"/>
                <w:szCs w:val="21"/>
              </w:rPr>
              <w:t>1</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偏离</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3.1.2</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递交比选申请文件</w:t>
            </w:r>
            <w:r>
              <w:rPr>
                <w:rFonts w:ascii="宋体" w:hAnsi="宋体" w:eastAsia="宋体" w:cs="Times New Roman"/>
                <w:sz w:val="21"/>
                <w:szCs w:val="21"/>
              </w:rPr>
              <w:t>截止时间</w:t>
            </w:r>
          </w:p>
        </w:tc>
        <w:tc>
          <w:tcPr>
            <w:tcW w:w="6351" w:type="dxa"/>
            <w:vAlign w:val="center"/>
          </w:tcPr>
          <w:p>
            <w:pPr>
              <w:widowControl w:val="0"/>
              <w:adjustRightInd/>
              <w:snapToGrid/>
              <w:spacing w:after="0" w:line="360" w:lineRule="auto"/>
              <w:rPr>
                <w:rFonts w:ascii="宋体" w:hAnsi="Times New Roman" w:eastAsia="宋体" w:cs="Times New Roman"/>
                <w:sz w:val="21"/>
                <w:szCs w:val="21"/>
              </w:rPr>
            </w:pPr>
            <w:r>
              <w:rPr>
                <w:rFonts w:hint="eastAsia" w:ascii="宋体" w:hAnsi="Times New Roman" w:eastAsia="宋体" w:cs="Times New Roman"/>
                <w:sz w:val="21"/>
                <w:szCs w:val="21"/>
              </w:rPr>
              <w:t>20</w:t>
            </w:r>
            <w:r>
              <w:rPr>
                <w:rFonts w:hint="eastAsia" w:ascii="宋体" w:hAnsi="Times New Roman" w:eastAsia="宋体" w:cs="Times New Roman"/>
                <w:sz w:val="21"/>
                <w:szCs w:val="21"/>
              </w:rPr>
              <w:t>21年10月26日10时00分</w:t>
            </w:r>
            <w:bookmarkStart w:id="276" w:name="_GoBack"/>
            <w:bookmarkEnd w:id="2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3.2</w:t>
            </w:r>
          </w:p>
        </w:tc>
        <w:tc>
          <w:tcPr>
            <w:tcW w:w="1756"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比选报价</w:t>
            </w:r>
          </w:p>
        </w:tc>
        <w:tc>
          <w:tcPr>
            <w:tcW w:w="6351" w:type="dxa"/>
            <w:vAlign w:val="center"/>
          </w:tcPr>
          <w:p>
            <w:pPr>
              <w:widowControl w:val="0"/>
              <w:adjustRightInd/>
              <w:snapToGrid/>
              <w:spacing w:after="0"/>
              <w:jc w:val="both"/>
              <w:rPr>
                <w:rFonts w:ascii="宋体" w:hAnsi="Times New Roman" w:eastAsia="宋体" w:cs="Times New Roman"/>
                <w:b/>
                <w:sz w:val="21"/>
                <w:szCs w:val="21"/>
              </w:rPr>
            </w:pPr>
            <w:r>
              <w:rPr>
                <w:rFonts w:hint="eastAsia" w:ascii="宋体" w:hAnsi="Times New Roman" w:eastAsia="宋体" w:cs="Times New Roman"/>
                <w:b/>
                <w:sz w:val="21"/>
                <w:szCs w:val="21"/>
              </w:rPr>
              <w:t>采用总价承包方式进行报价。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3.3.1</w:t>
            </w:r>
          </w:p>
        </w:tc>
        <w:tc>
          <w:tcPr>
            <w:tcW w:w="1756"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比选申请有效期</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u w:val="single"/>
              </w:rPr>
              <w:t xml:space="preserve"> 90 </w:t>
            </w:r>
            <w:r>
              <w:rPr>
                <w:rFonts w:ascii="宋体" w:hAnsi="Times New Roman" w:eastAsia="宋体" w:cs="Times New Roman"/>
                <w:sz w:val="21"/>
                <w:szCs w:val="21"/>
              </w:rPr>
              <w:t>日历天(从</w:t>
            </w:r>
            <w:r>
              <w:rPr>
                <w:rFonts w:hint="eastAsia" w:ascii="宋体" w:hAnsi="Times New Roman" w:eastAsia="宋体" w:cs="Times New Roman"/>
                <w:sz w:val="21"/>
                <w:szCs w:val="21"/>
              </w:rPr>
              <w:t>比选</w:t>
            </w:r>
            <w:r>
              <w:rPr>
                <w:rFonts w:ascii="宋体" w:hAnsi="Times New Roman" w:eastAsia="宋体" w:cs="Times New Roman"/>
                <w:sz w:val="21"/>
                <w:szCs w:val="21"/>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3.4</w:t>
            </w:r>
          </w:p>
        </w:tc>
        <w:tc>
          <w:tcPr>
            <w:tcW w:w="1756"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比选</w:t>
            </w:r>
            <w:r>
              <w:rPr>
                <w:rFonts w:ascii="宋体" w:hAnsi="宋体" w:eastAsia="宋体" w:cs="Times New Roman"/>
                <w:sz w:val="21"/>
                <w:szCs w:val="21"/>
              </w:rPr>
              <w:t>保证金</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无</w:t>
            </w:r>
            <w:r>
              <w:rPr>
                <w:rFonts w:ascii="宋体"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3.</w:t>
            </w:r>
            <w:r>
              <w:rPr>
                <w:rFonts w:hint="eastAsia" w:ascii="宋体" w:hAnsi="宋体" w:eastAsia="宋体" w:cs="Times New Roman"/>
                <w:sz w:val="21"/>
                <w:szCs w:val="21"/>
              </w:rPr>
              <w:t>7</w:t>
            </w:r>
            <w:r>
              <w:rPr>
                <w:rFonts w:ascii="宋体" w:hAnsi="宋体" w:eastAsia="宋体" w:cs="Times New Roman"/>
                <w:sz w:val="21"/>
                <w:szCs w:val="21"/>
              </w:rPr>
              <w:t>.</w:t>
            </w:r>
            <w:r>
              <w:rPr>
                <w:rFonts w:hint="eastAsia" w:ascii="宋体" w:hAnsi="宋体" w:eastAsia="宋体" w:cs="Times New Roman"/>
                <w:sz w:val="21"/>
                <w:szCs w:val="21"/>
              </w:rPr>
              <w:t>1</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比选申请文件格式</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比选申请文件应按本比选文件“比选申请文件格式”要求编制，</w:t>
            </w:r>
          </w:p>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实质内容应包含“比选申请文件格式”所要求的全部内容。</w:t>
            </w:r>
          </w:p>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比选申请文件应按“比选申请文件格式” 要求填写和提供相应的证明、证件。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3.</w:t>
            </w:r>
            <w:r>
              <w:rPr>
                <w:rFonts w:hint="eastAsia" w:ascii="宋体" w:hAnsi="宋体" w:eastAsia="宋体" w:cs="Times New Roman"/>
                <w:sz w:val="21"/>
                <w:szCs w:val="21"/>
              </w:rPr>
              <w:t>7</w:t>
            </w:r>
            <w:r>
              <w:rPr>
                <w:rFonts w:ascii="宋体" w:hAnsi="宋体" w:eastAsia="宋体" w:cs="Times New Roman"/>
                <w:sz w:val="21"/>
                <w:szCs w:val="21"/>
              </w:rPr>
              <w:t>.3</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签字或盖章要求</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所有要求签字的地方都应用不褪色的墨水或签字笔由本人亲笔手写签字，所有要求盖章的地方都应加盖比选申请人单位（法定名称）章（鲜章），不得使用专用印章（如经济合同章、投标专用章等）或下属单位印章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3.</w:t>
            </w:r>
            <w:r>
              <w:rPr>
                <w:rFonts w:hint="eastAsia" w:ascii="宋体" w:hAnsi="宋体" w:eastAsia="宋体" w:cs="Times New Roman"/>
                <w:sz w:val="21"/>
                <w:szCs w:val="21"/>
              </w:rPr>
              <w:t>7</w:t>
            </w:r>
            <w:r>
              <w:rPr>
                <w:rFonts w:ascii="宋体" w:hAnsi="宋体" w:eastAsia="宋体" w:cs="Times New Roman"/>
                <w:sz w:val="21"/>
                <w:szCs w:val="21"/>
              </w:rPr>
              <w:t>.4</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比选申请文件副本份数</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正本一份，副本三份，提供与比选申请文件一致的电子文档一份（采用U盘形式）。当副本和正本不一致时，以正本为准，但副本和正本内容不一致造成的评审差错由比选申请人自行承担。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4.1.1</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比选申请文件的包装和密封</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比选申请文件的正本和副本应分开包装，正本一个包装，副本一个包装，当副本超过一份时，比选申请人可以每一份副本一个包装。</w:t>
            </w:r>
          </w:p>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每一个包装都应在其封套的封口处加贴封条，并在封套的封口处加盖比选申请人单位章（鲜章）。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4.1.2</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封套上写明</w:t>
            </w:r>
          </w:p>
        </w:tc>
        <w:tc>
          <w:tcPr>
            <w:tcW w:w="6351" w:type="dxa"/>
            <w:vAlign w:val="center"/>
          </w:tcPr>
          <w:p>
            <w:pPr>
              <w:widowControl w:val="0"/>
              <w:adjustRightInd/>
              <w:snapToGrid/>
              <w:spacing w:after="0"/>
              <w:jc w:val="both"/>
              <w:rPr>
                <w:rFonts w:ascii="宋体" w:hAnsi="宋体" w:eastAsia="宋体" w:cs="Times New Roman"/>
                <w:sz w:val="21"/>
                <w:szCs w:val="21"/>
              </w:rPr>
            </w:pPr>
            <w:r>
              <w:rPr>
                <w:rFonts w:hint="eastAsia" w:ascii="宋体" w:hAnsi="Times New Roman" w:eastAsia="宋体" w:cs="Times New Roman"/>
                <w:sz w:val="21"/>
                <w:szCs w:val="21"/>
              </w:rPr>
              <w:t>比选人的地址：</w:t>
            </w:r>
            <w:r>
              <w:rPr>
                <w:rFonts w:hint="eastAsia" w:ascii="宋体" w:hAnsi="宋体" w:eastAsia="宋体" w:cs="Times New Roman"/>
                <w:sz w:val="21"/>
                <w:szCs w:val="21"/>
              </w:rPr>
              <w:t>四川省成都市高新区天府一街535号两江国际大厦A栋</w:t>
            </w:r>
          </w:p>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比选人名称：</w:t>
            </w:r>
            <w:r>
              <w:rPr>
                <w:rFonts w:hint="eastAsia" w:ascii="宋体" w:hAnsi="宋体" w:eastAsia="宋体" w:cs="Times New Roman"/>
                <w:sz w:val="21"/>
                <w:szCs w:val="21"/>
              </w:rPr>
              <w:t>成自铁路有限责任公司</w:t>
            </w:r>
          </w:p>
          <w:p>
            <w:pPr>
              <w:widowControl w:val="0"/>
              <w:adjustRightInd/>
              <w:snapToGrid/>
              <w:spacing w:after="0"/>
              <w:jc w:val="both"/>
              <w:rPr>
                <w:rFonts w:ascii="宋体" w:hAnsi="Times New Roman" w:eastAsia="宋体" w:cs="Times New Roman"/>
                <w:sz w:val="21"/>
                <w:szCs w:val="21"/>
              </w:rPr>
            </w:pPr>
            <w:r>
              <w:rPr>
                <w:rFonts w:hint="eastAsia" w:ascii="宋体" w:hAnsi="宋体" w:eastAsia="宋体" w:cs="Times New Roman"/>
                <w:sz w:val="21"/>
                <w:szCs w:val="21"/>
              </w:rPr>
              <w:t>铁路投资公司</w:t>
            </w:r>
            <w:r>
              <w:rPr>
                <w:rFonts w:hint="eastAsia" w:ascii="宋体" w:hAnsi="宋体" w:eastAsia="宋体" w:cs="宋体"/>
                <w:sz w:val="21"/>
                <w:szCs w:val="21"/>
              </w:rPr>
              <w:t>人力资源咨询服务</w:t>
            </w:r>
            <w:r>
              <w:rPr>
                <w:rFonts w:hint="eastAsia" w:ascii="宋体" w:hAnsi="Times New Roman" w:eastAsia="宋体" w:cs="Times New Roman"/>
                <w:sz w:val="21"/>
                <w:szCs w:val="21"/>
              </w:rPr>
              <w:t>比选申请文件在2</w:t>
            </w:r>
            <w:r>
              <w:rPr>
                <w:rFonts w:hint="eastAsia" w:ascii="宋体" w:hAnsi="Times New Roman" w:eastAsia="宋体" w:cs="Times New Roman"/>
                <w:sz w:val="21"/>
                <w:szCs w:val="21"/>
                <w:u w:val="single"/>
              </w:rPr>
              <w:t>0</w:t>
            </w:r>
            <w:r>
              <w:rPr>
                <w:rFonts w:ascii="宋体" w:hAnsi="Times New Roman" w:eastAsia="宋体" w:cs="Times New Roman"/>
                <w:sz w:val="21"/>
                <w:szCs w:val="21"/>
                <w:u w:val="single"/>
              </w:rPr>
              <w:t>21</w:t>
            </w:r>
            <w:r>
              <w:rPr>
                <w:rFonts w:hint="eastAsia" w:ascii="宋体" w:hAnsi="Times New Roman" w:eastAsia="宋体" w:cs="Times New Roman"/>
                <w:sz w:val="21"/>
                <w:szCs w:val="21"/>
                <w:u w:val="single"/>
              </w:rPr>
              <w:t>年</w:t>
            </w:r>
            <w:r>
              <w:rPr>
                <w:rFonts w:ascii="宋体" w:hAnsi="Times New Roman" w:eastAsia="宋体" w:cs="Times New Roman"/>
                <w:sz w:val="21"/>
                <w:szCs w:val="21"/>
                <w:u w:val="single"/>
              </w:rPr>
              <w:t>10</w:t>
            </w:r>
            <w:r>
              <w:rPr>
                <w:rFonts w:hint="eastAsia" w:ascii="宋体" w:hAnsi="Times New Roman" w:eastAsia="宋体" w:cs="Times New Roman"/>
                <w:sz w:val="21"/>
                <w:szCs w:val="21"/>
                <w:u w:val="single"/>
              </w:rPr>
              <w:t>月</w:t>
            </w:r>
            <w:r>
              <w:rPr>
                <w:rFonts w:ascii="宋体" w:hAnsi="Times New Roman" w:eastAsia="宋体" w:cs="Times New Roman"/>
                <w:sz w:val="21"/>
                <w:szCs w:val="21"/>
                <w:u w:val="single"/>
              </w:rPr>
              <w:t>26</w:t>
            </w:r>
            <w:r>
              <w:rPr>
                <w:rFonts w:hint="eastAsia" w:ascii="宋体" w:hAnsi="Times New Roman" w:eastAsia="宋体" w:cs="Times New Roman"/>
                <w:sz w:val="21"/>
                <w:szCs w:val="21"/>
                <w:u w:val="single"/>
              </w:rPr>
              <w:t>日</w:t>
            </w:r>
            <w:r>
              <w:rPr>
                <w:rFonts w:hint="eastAsia" w:ascii="宋体" w:hAnsi="Times New Roman" w:eastAsia="宋体" w:cs="Times New Roman"/>
                <w:sz w:val="21"/>
                <w:szCs w:val="21"/>
              </w:rPr>
              <w:t>10时00分前不得开启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4.2.2</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递交比选申请文件地点</w:t>
            </w:r>
          </w:p>
        </w:tc>
        <w:tc>
          <w:tcPr>
            <w:tcW w:w="6351"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四川省成都市高新区天府一街535号两江国际大厦A栋铁路投资公司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4.2.3</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是否退还比选申请文件</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5.1</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开标</w:t>
            </w:r>
            <w:r>
              <w:rPr>
                <w:rFonts w:ascii="宋体" w:hAnsi="宋体" w:eastAsia="宋体" w:cs="Times New Roman"/>
                <w:sz w:val="21"/>
                <w:szCs w:val="21"/>
              </w:rPr>
              <w:t>时间和地点</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时间：同比选公告截止时间。地点：同递交比选文件地点。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Times New Roman" w:eastAsia="宋体" w:cs="Times New Roman"/>
                <w:sz w:val="21"/>
                <w:szCs w:val="21"/>
              </w:rPr>
              <w:t>5.2</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开标程序</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宋体" w:eastAsia="宋体" w:cs="Times New Roman"/>
                <w:sz w:val="21"/>
                <w:szCs w:val="21"/>
              </w:rPr>
              <w:t>（</w:t>
            </w:r>
            <w:r>
              <w:rPr>
                <w:rFonts w:hint="eastAsia" w:ascii="宋体" w:hAnsi="Times New Roman" w:eastAsia="宋体" w:cs="Times New Roman"/>
                <w:sz w:val="21"/>
                <w:szCs w:val="21"/>
              </w:rPr>
              <w:t>1</w:t>
            </w:r>
            <w:r>
              <w:rPr>
                <w:rFonts w:hint="eastAsia" w:ascii="宋体" w:hAnsi="宋体" w:eastAsia="宋体" w:cs="Times New Roman"/>
                <w:sz w:val="21"/>
                <w:szCs w:val="21"/>
              </w:rPr>
              <w:t>）密封情况检查；（</w:t>
            </w:r>
            <w:r>
              <w:rPr>
                <w:rFonts w:hint="eastAsia" w:ascii="宋体" w:hAnsi="Times New Roman" w:eastAsia="宋体" w:cs="Times New Roman"/>
                <w:sz w:val="21"/>
                <w:szCs w:val="21"/>
              </w:rPr>
              <w:t>2</w:t>
            </w:r>
            <w:r>
              <w:rPr>
                <w:rFonts w:hint="eastAsia" w:ascii="宋体" w:hAnsi="宋体" w:eastAsia="宋体" w:cs="Times New Roman"/>
                <w:sz w:val="21"/>
                <w:szCs w:val="21"/>
              </w:rPr>
              <w:t>）开标顺序：按递交比选申请文件的顺序，后递先开。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6.1.1</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评审委员会的组建</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评审委员会由比选人选派本单位有关技术、经济、比选等方面的专业人员组成，成员人数为：5人。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6.</w:t>
            </w:r>
            <w:r>
              <w:rPr>
                <w:rFonts w:hint="eastAsia" w:ascii="宋体" w:hAnsi="宋体" w:eastAsia="宋体" w:cs="Times New Roman"/>
                <w:sz w:val="21"/>
                <w:szCs w:val="21"/>
              </w:rPr>
              <w:t>3</w:t>
            </w:r>
          </w:p>
        </w:tc>
        <w:tc>
          <w:tcPr>
            <w:tcW w:w="1756"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评审办法</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7.3</w:t>
            </w:r>
          </w:p>
        </w:tc>
        <w:tc>
          <w:tcPr>
            <w:tcW w:w="1756" w:type="dxa"/>
            <w:vAlign w:val="center"/>
          </w:tcPr>
          <w:p>
            <w:pPr>
              <w:widowControl w:val="0"/>
              <w:adjustRightInd/>
              <w:snapToGrid/>
              <w:spacing w:after="0"/>
              <w:jc w:val="both"/>
              <w:rPr>
                <w:rFonts w:ascii="宋体" w:hAnsi="宋体" w:eastAsia="宋体" w:cs="Times New Roman"/>
                <w:sz w:val="21"/>
                <w:szCs w:val="21"/>
              </w:rPr>
            </w:pPr>
            <w:r>
              <w:rPr>
                <w:rFonts w:ascii="宋体" w:hAnsi="宋体" w:eastAsia="宋体" w:cs="Times New Roman"/>
                <w:sz w:val="21"/>
                <w:szCs w:val="21"/>
              </w:rPr>
              <w:t>履约</w:t>
            </w:r>
            <w:r>
              <w:rPr>
                <w:rFonts w:hint="eastAsia" w:ascii="宋体" w:hAnsi="宋体" w:eastAsia="宋体" w:cs="Times New Roman"/>
                <w:sz w:val="21"/>
                <w:szCs w:val="21"/>
              </w:rPr>
              <w:t>保证金</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本项目</w:t>
            </w:r>
            <w:r>
              <w:rPr>
                <w:rFonts w:ascii="宋体" w:hAnsi="Times New Roman" w:eastAsia="宋体" w:cs="Times New Roman"/>
                <w:sz w:val="21"/>
                <w:szCs w:val="21"/>
              </w:rPr>
              <w:t>履约保证金</w:t>
            </w:r>
            <w:r>
              <w:rPr>
                <w:rFonts w:hint="eastAsia" w:ascii="宋体" w:hAnsi="Times New Roman" w:eastAsia="宋体" w:cs="Times New Roman"/>
                <w:sz w:val="21"/>
                <w:szCs w:val="21"/>
              </w:rPr>
              <w:t>为：人民币</w:t>
            </w:r>
            <w:r>
              <w:rPr>
                <w:rFonts w:ascii="宋体" w:hAnsi="Times New Roman" w:eastAsia="宋体" w:cs="Times New Roman"/>
                <w:sz w:val="21"/>
                <w:szCs w:val="21"/>
                <w:u w:val="single"/>
              </w:rPr>
              <w:t>0</w:t>
            </w:r>
            <w:r>
              <w:rPr>
                <w:rFonts w:ascii="宋体" w:hAnsi="Times New Roman" w:eastAsia="宋体"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8.1</w:t>
            </w:r>
          </w:p>
        </w:tc>
        <w:tc>
          <w:tcPr>
            <w:tcW w:w="1756"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比选最高限价</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最高限价为：人民币</w:t>
            </w:r>
            <w:r>
              <w:rPr>
                <w:rFonts w:ascii="宋体" w:hAnsi="Times New Roman" w:eastAsia="宋体" w:cs="Times New Roman"/>
                <w:sz w:val="21"/>
                <w:szCs w:val="21"/>
              </w:rPr>
              <w:t>38</w:t>
            </w:r>
            <w:r>
              <w:rPr>
                <w:rFonts w:hint="eastAsia" w:ascii="宋体" w:hAnsi="Times New Roman" w:eastAsia="宋体" w:cs="Times New Roman"/>
                <w:sz w:val="21"/>
                <w:szCs w:val="21"/>
              </w:rPr>
              <w:t>万</w:t>
            </w:r>
            <w:r>
              <w:rPr>
                <w:rFonts w:ascii="宋体" w:hAnsi="Times New Roman" w:eastAsia="宋体" w:cs="Times New Roman"/>
                <w:sz w:val="21"/>
                <w:szCs w:val="21"/>
              </w:rPr>
              <w:t>元</w:t>
            </w:r>
            <w:r>
              <w:rPr>
                <w:rFonts w:hint="eastAsia" w:ascii="宋体" w:hAnsi="Times New Roman" w:eastAsia="宋体" w:cs="Times New Roman"/>
                <w:sz w:val="21"/>
                <w:szCs w:val="21"/>
              </w:rPr>
              <w:t>，比选申请报价超过最高限价的，</w:t>
            </w:r>
            <w:r>
              <w:rPr>
                <w:rFonts w:hint="eastAsia" w:ascii="宋体" w:hAnsi="宋体" w:eastAsia="宋体" w:cs="Times New Roman"/>
                <w:sz w:val="21"/>
                <w:szCs w:val="21"/>
              </w:rPr>
              <w:t>其比选申请文件将被否决</w:t>
            </w:r>
            <w:r>
              <w:rPr>
                <w:rFonts w:hint="eastAsia" w:ascii="宋体"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10.1</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报价唯一</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只能有一个有效报价。即：</w:t>
            </w:r>
          </w:p>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（1）总价只允许有一个报价，任何有选择和保留的报价将不予接受。</w:t>
            </w:r>
          </w:p>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（2）比选申请报价表、比选申请函中比选总报价（大写），二者应完全一致（按要求小数点后四舍五入的除外）。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10.</w:t>
            </w:r>
            <w:r>
              <w:rPr>
                <w:rFonts w:hint="eastAsia" w:ascii="宋体" w:hAnsi="宋体" w:eastAsia="宋体" w:cs="Times New Roman"/>
                <w:sz w:val="21"/>
                <w:szCs w:val="21"/>
              </w:rPr>
              <w:t>2</w:t>
            </w:r>
          </w:p>
        </w:tc>
        <w:tc>
          <w:tcPr>
            <w:tcW w:w="1756" w:type="dxa"/>
            <w:vAlign w:val="center"/>
          </w:tcPr>
          <w:p>
            <w:pPr>
              <w:widowControl w:val="0"/>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低于成本报价</w:t>
            </w:r>
          </w:p>
        </w:tc>
        <w:tc>
          <w:tcPr>
            <w:tcW w:w="6351"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当比选申请人的比选报价低于比选最高限价的90％，且低于所有比选申请人比选报价算术平均值的95%时，评审委员会必须对该比选报价是否低于成本进行评审认定。比选申请人不能合理说明或者不能提供相关证明材料的，由评审委员会认定该比选申请人以低于成本报价竞标，</w:t>
            </w:r>
            <w:r>
              <w:rPr>
                <w:rFonts w:hint="eastAsia" w:ascii="宋体" w:hAnsi="宋体" w:eastAsia="宋体" w:cs="Times New Roman"/>
                <w:sz w:val="21"/>
                <w:szCs w:val="21"/>
              </w:rPr>
              <w:t>其比选申请文件将被否决</w:t>
            </w:r>
            <w:r>
              <w:rPr>
                <w:rFonts w:hint="eastAsia" w:ascii="宋体" w:hAnsi="Times New Roman" w:eastAsia="宋体" w:cs="Times New Roman"/>
                <w:sz w:val="21"/>
                <w:szCs w:val="21"/>
              </w:rPr>
              <w:t>。</w:t>
            </w:r>
          </w:p>
        </w:tc>
      </w:tr>
    </w:tbl>
    <w:p>
      <w:pPr>
        <w:keepNext/>
        <w:keepLines/>
        <w:widowControl w:val="0"/>
        <w:spacing w:before="260" w:after="260" w:line="416" w:lineRule="auto"/>
        <w:jc w:val="both"/>
        <w:outlineLvl w:val="1"/>
        <w:rPr>
          <w:rFonts w:ascii="宋体" w:hAnsi="宋体" w:eastAsia="黑体" w:cs="Times New Roman"/>
          <w:b/>
          <w:kern w:val="2"/>
          <w:sz w:val="32"/>
        </w:rPr>
      </w:pPr>
      <w:bookmarkStart w:id="44" w:name="_Toc447541137"/>
      <w:bookmarkStart w:id="45" w:name="_Toc447725037"/>
      <w:bookmarkStart w:id="46" w:name="_Toc447639698"/>
      <w:bookmarkStart w:id="47" w:name="_Toc371324382"/>
      <w:bookmarkStart w:id="48" w:name="_Toc321038646"/>
      <w:bookmarkStart w:id="49" w:name="_Toc371633563"/>
      <w:bookmarkStart w:id="50" w:name="_Toc366566545"/>
      <w:r>
        <w:rPr>
          <w:rFonts w:hint="eastAsia" w:ascii="宋体" w:hAnsi="宋体" w:eastAsia="黑体" w:cs="Times New Roman"/>
          <w:b/>
          <w:kern w:val="2"/>
          <w:sz w:val="32"/>
        </w:rPr>
        <w:t>1 总则</w:t>
      </w:r>
      <w:bookmarkEnd w:id="44"/>
      <w:bookmarkEnd w:id="45"/>
      <w:bookmarkEnd w:id="46"/>
    </w:p>
    <w:p>
      <w:pPr>
        <w:keepNext/>
        <w:keepLines/>
        <w:widowControl w:val="0"/>
        <w:spacing w:line="360" w:lineRule="auto"/>
        <w:jc w:val="both"/>
        <w:outlineLvl w:val="2"/>
        <w:rPr>
          <w:rFonts w:ascii="宋体" w:hAnsi="宋体" w:eastAsia="宋体" w:cs="Times New Roman"/>
          <w:b/>
          <w:kern w:val="2"/>
          <w:sz w:val="32"/>
          <w:szCs w:val="24"/>
        </w:rPr>
      </w:pPr>
      <w:bookmarkStart w:id="51" w:name="_Toc447541138"/>
      <w:bookmarkStart w:id="52" w:name="_Toc447639699"/>
      <w:r>
        <w:rPr>
          <w:rFonts w:hint="eastAsia" w:ascii="宋体" w:hAnsi="宋体" w:eastAsia="宋体" w:cs="Times New Roman"/>
          <w:b/>
          <w:kern w:val="2"/>
          <w:sz w:val="32"/>
          <w:szCs w:val="24"/>
        </w:rPr>
        <w:t>1.1 项目概况</w:t>
      </w:r>
      <w:bookmarkEnd w:id="51"/>
      <w:bookmarkEnd w:id="52"/>
    </w:p>
    <w:p>
      <w:pPr>
        <w:widowControl w:val="0"/>
        <w:adjustRightInd/>
        <w:snapToGrid/>
        <w:spacing w:after="0" w:line="360" w:lineRule="auto"/>
        <w:jc w:val="both"/>
        <w:rPr>
          <w:rFonts w:ascii="宋体" w:hAnsi="宋体" w:eastAsia="宋体" w:cs="Times New Roman"/>
          <w:sz w:val="24"/>
          <w:szCs w:val="20"/>
        </w:rPr>
      </w:pPr>
      <w:r>
        <w:rPr>
          <w:rFonts w:hint="eastAsia" w:ascii="宋体" w:hAnsi="宋体" w:eastAsia="宋体" w:cs="Times New Roman"/>
          <w:sz w:val="24"/>
          <w:szCs w:val="20"/>
        </w:rPr>
        <w:t>详见比选申请人须知前附表</w:t>
      </w:r>
    </w:p>
    <w:p>
      <w:pPr>
        <w:keepNext/>
        <w:keepLines/>
        <w:widowControl w:val="0"/>
        <w:spacing w:line="360" w:lineRule="auto"/>
        <w:jc w:val="both"/>
        <w:outlineLvl w:val="2"/>
        <w:rPr>
          <w:rFonts w:ascii="宋体" w:hAnsi="宋体" w:eastAsia="宋体" w:cs="Times New Roman"/>
          <w:b/>
          <w:kern w:val="2"/>
          <w:sz w:val="32"/>
          <w:szCs w:val="24"/>
        </w:rPr>
      </w:pPr>
      <w:bookmarkStart w:id="53" w:name="_Toc447639700"/>
      <w:bookmarkStart w:id="54" w:name="_Toc447541139"/>
      <w:r>
        <w:rPr>
          <w:rFonts w:hint="eastAsia" w:ascii="宋体" w:hAnsi="宋体" w:eastAsia="宋体" w:cs="Times New Roman"/>
          <w:b/>
          <w:kern w:val="2"/>
          <w:sz w:val="32"/>
          <w:szCs w:val="24"/>
        </w:rPr>
        <w:t xml:space="preserve">1.2 </w:t>
      </w:r>
      <w:r>
        <w:rPr>
          <w:rFonts w:ascii="宋体" w:hAnsi="宋体" w:eastAsia="宋体" w:cs="Times New Roman"/>
          <w:b/>
          <w:kern w:val="2"/>
          <w:sz w:val="32"/>
          <w:szCs w:val="24"/>
        </w:rPr>
        <w:t>资金来源和落实情况</w:t>
      </w:r>
      <w:bookmarkEnd w:id="53"/>
      <w:bookmarkEnd w:id="54"/>
    </w:p>
    <w:p>
      <w:pPr>
        <w:widowControl w:val="0"/>
        <w:adjustRightInd/>
        <w:snapToGrid/>
        <w:spacing w:after="0" w:line="360" w:lineRule="auto"/>
        <w:jc w:val="both"/>
        <w:rPr>
          <w:rFonts w:ascii="宋体" w:hAnsi="Times New Roman" w:eastAsia="宋体" w:cs="Times New Roman"/>
          <w:sz w:val="24"/>
          <w:szCs w:val="20"/>
        </w:rPr>
      </w:pPr>
      <w:r>
        <w:rPr>
          <w:rFonts w:ascii="宋体" w:hAnsi="Times New Roman" w:eastAsia="宋体" w:cs="Times New Roman"/>
          <w:sz w:val="24"/>
          <w:szCs w:val="20"/>
        </w:rPr>
        <w:t xml:space="preserve">1.2.1 </w:t>
      </w:r>
      <w:r>
        <w:rPr>
          <w:rFonts w:ascii="宋体" w:hAnsi="宋体" w:eastAsia="宋体" w:cs="Times New Roman"/>
          <w:sz w:val="24"/>
          <w:szCs w:val="20"/>
        </w:rPr>
        <w:t>本比选项目的资金来源：</w:t>
      </w:r>
      <w:r>
        <w:rPr>
          <w:rFonts w:hint="eastAsia" w:ascii="宋体" w:hAnsi="宋体" w:eastAsia="宋体" w:cs="Times New Roman"/>
          <w:sz w:val="24"/>
          <w:szCs w:val="20"/>
        </w:rPr>
        <w:t>见比选申请人须知前附表</w:t>
      </w:r>
      <w:r>
        <w:rPr>
          <w:rFonts w:ascii="宋体" w:hAnsi="宋体" w:eastAsia="宋体" w:cs="Times New Roman"/>
          <w:sz w:val="24"/>
          <w:szCs w:val="20"/>
        </w:rPr>
        <w:t>。</w:t>
      </w:r>
    </w:p>
    <w:p>
      <w:pPr>
        <w:widowControl w:val="0"/>
        <w:adjustRightInd/>
        <w:snapToGrid/>
        <w:spacing w:after="0" w:line="360" w:lineRule="auto"/>
        <w:jc w:val="both"/>
        <w:rPr>
          <w:rFonts w:ascii="宋体" w:hAnsi="宋体" w:eastAsia="宋体" w:cs="Times New Roman"/>
          <w:sz w:val="24"/>
          <w:szCs w:val="20"/>
        </w:rPr>
      </w:pPr>
      <w:r>
        <w:rPr>
          <w:rFonts w:ascii="宋体" w:hAnsi="Times New Roman" w:eastAsia="宋体" w:cs="Times New Roman"/>
          <w:sz w:val="24"/>
          <w:szCs w:val="20"/>
        </w:rPr>
        <w:t xml:space="preserve">1.2.3 </w:t>
      </w:r>
      <w:r>
        <w:rPr>
          <w:rFonts w:ascii="宋体" w:hAnsi="宋体" w:eastAsia="宋体" w:cs="Times New Roman"/>
          <w:sz w:val="24"/>
          <w:szCs w:val="20"/>
        </w:rPr>
        <w:t>本比选项目的资金落实情况：见</w:t>
      </w:r>
      <w:r>
        <w:rPr>
          <w:rFonts w:hint="eastAsia" w:ascii="宋体" w:hAnsi="宋体" w:eastAsia="宋体" w:cs="Times New Roman"/>
          <w:sz w:val="24"/>
          <w:szCs w:val="20"/>
        </w:rPr>
        <w:t>比选申请人须知前附表</w:t>
      </w:r>
      <w:r>
        <w:rPr>
          <w:rFonts w:ascii="宋体" w:hAnsi="宋体" w:eastAsia="宋体" w:cs="Times New Roman"/>
          <w:sz w:val="24"/>
          <w:szCs w:val="20"/>
        </w:rPr>
        <w:t>。</w:t>
      </w:r>
    </w:p>
    <w:p>
      <w:pPr>
        <w:keepNext/>
        <w:keepLines/>
        <w:widowControl w:val="0"/>
        <w:spacing w:line="360" w:lineRule="auto"/>
        <w:jc w:val="both"/>
        <w:outlineLvl w:val="2"/>
        <w:rPr>
          <w:rFonts w:ascii="宋体" w:hAnsi="宋体" w:eastAsia="宋体" w:cs="Times New Roman"/>
          <w:b/>
          <w:kern w:val="2"/>
          <w:sz w:val="32"/>
          <w:szCs w:val="24"/>
        </w:rPr>
      </w:pPr>
      <w:bookmarkStart w:id="55" w:name="_Toc447541140"/>
      <w:bookmarkStart w:id="56" w:name="_Toc447639701"/>
      <w:r>
        <w:rPr>
          <w:rFonts w:hint="eastAsia" w:ascii="宋体" w:hAnsi="宋体" w:eastAsia="宋体" w:cs="Times New Roman"/>
          <w:b/>
          <w:kern w:val="2"/>
          <w:sz w:val="32"/>
          <w:szCs w:val="24"/>
        </w:rPr>
        <w:t>1.3 比选</w:t>
      </w:r>
      <w:r>
        <w:rPr>
          <w:rFonts w:ascii="宋体" w:hAnsi="宋体" w:eastAsia="宋体" w:cs="Times New Roman"/>
          <w:b/>
          <w:kern w:val="2"/>
          <w:sz w:val="32"/>
          <w:szCs w:val="24"/>
        </w:rPr>
        <w:t>范围、计划工期和质量要求</w:t>
      </w:r>
      <w:bookmarkEnd w:id="55"/>
      <w:bookmarkEnd w:id="56"/>
    </w:p>
    <w:p>
      <w:pPr>
        <w:widowControl w:val="0"/>
        <w:adjustRightInd/>
        <w:snapToGrid/>
        <w:spacing w:after="0" w:line="360" w:lineRule="auto"/>
        <w:jc w:val="both"/>
        <w:rPr>
          <w:rFonts w:ascii="宋体" w:hAnsi="Times New Roman" w:eastAsia="宋体" w:cs="Times New Roman"/>
          <w:sz w:val="24"/>
          <w:szCs w:val="20"/>
        </w:rPr>
      </w:pPr>
      <w:r>
        <w:rPr>
          <w:rFonts w:ascii="宋体" w:hAnsi="Times New Roman" w:eastAsia="宋体" w:cs="Times New Roman"/>
          <w:sz w:val="24"/>
          <w:szCs w:val="20"/>
        </w:rPr>
        <w:t xml:space="preserve">1.3.1 </w:t>
      </w:r>
      <w:r>
        <w:rPr>
          <w:rFonts w:ascii="宋体" w:hAnsi="宋体" w:eastAsia="宋体" w:cs="Times New Roman"/>
          <w:sz w:val="24"/>
          <w:szCs w:val="20"/>
        </w:rPr>
        <w:t>本次</w:t>
      </w:r>
      <w:r>
        <w:rPr>
          <w:rFonts w:hint="eastAsia" w:ascii="宋体" w:hAnsi="宋体" w:eastAsia="宋体" w:cs="Times New Roman"/>
          <w:sz w:val="24"/>
          <w:szCs w:val="20"/>
        </w:rPr>
        <w:t>比选</w:t>
      </w:r>
      <w:r>
        <w:rPr>
          <w:rFonts w:ascii="宋体" w:hAnsi="宋体" w:eastAsia="宋体" w:cs="Times New Roman"/>
          <w:sz w:val="24"/>
          <w:szCs w:val="20"/>
        </w:rPr>
        <w:t>范围：见</w:t>
      </w:r>
      <w:r>
        <w:rPr>
          <w:rFonts w:hint="eastAsia" w:ascii="宋体" w:hAnsi="宋体" w:eastAsia="宋体" w:cs="Times New Roman"/>
          <w:sz w:val="24"/>
          <w:szCs w:val="20"/>
        </w:rPr>
        <w:t>比选申请人须知前附表</w:t>
      </w:r>
      <w:r>
        <w:rPr>
          <w:rFonts w:ascii="宋体" w:hAnsi="宋体" w:eastAsia="宋体" w:cs="Times New Roman"/>
          <w:sz w:val="24"/>
          <w:szCs w:val="20"/>
        </w:rPr>
        <w:t>。</w:t>
      </w:r>
    </w:p>
    <w:p>
      <w:pPr>
        <w:widowControl w:val="0"/>
        <w:adjustRightInd/>
        <w:snapToGrid/>
        <w:spacing w:after="0" w:line="360" w:lineRule="auto"/>
        <w:jc w:val="both"/>
        <w:rPr>
          <w:rFonts w:ascii="宋体" w:hAnsi="Times New Roman" w:eastAsia="宋体" w:cs="Times New Roman"/>
          <w:sz w:val="24"/>
          <w:szCs w:val="20"/>
        </w:rPr>
      </w:pPr>
      <w:r>
        <w:rPr>
          <w:rFonts w:ascii="宋体" w:hAnsi="Times New Roman" w:eastAsia="宋体" w:cs="Times New Roman"/>
          <w:sz w:val="24"/>
          <w:szCs w:val="20"/>
        </w:rPr>
        <w:t xml:space="preserve">1.3.2 </w:t>
      </w:r>
      <w:r>
        <w:rPr>
          <w:rFonts w:ascii="宋体" w:hAnsi="宋体" w:eastAsia="宋体" w:cs="Times New Roman"/>
          <w:sz w:val="24"/>
          <w:szCs w:val="20"/>
        </w:rPr>
        <w:t>本标段的计划工期：见</w:t>
      </w:r>
      <w:r>
        <w:rPr>
          <w:rFonts w:hint="eastAsia" w:ascii="宋体" w:hAnsi="宋体" w:eastAsia="宋体" w:cs="Times New Roman"/>
          <w:sz w:val="24"/>
          <w:szCs w:val="20"/>
        </w:rPr>
        <w:t>比选申请人须知前附表</w:t>
      </w:r>
      <w:r>
        <w:rPr>
          <w:rFonts w:ascii="宋体" w:hAnsi="宋体" w:eastAsia="宋体" w:cs="Times New Roman"/>
          <w:sz w:val="24"/>
          <w:szCs w:val="20"/>
        </w:rPr>
        <w:t>。</w:t>
      </w:r>
    </w:p>
    <w:p>
      <w:pPr>
        <w:widowControl w:val="0"/>
        <w:adjustRightInd/>
        <w:snapToGrid/>
        <w:spacing w:after="0" w:line="360" w:lineRule="auto"/>
        <w:jc w:val="both"/>
        <w:rPr>
          <w:rFonts w:ascii="宋体" w:hAnsi="Times New Roman" w:eastAsia="宋体" w:cs="Times New Roman"/>
          <w:sz w:val="24"/>
          <w:szCs w:val="20"/>
        </w:rPr>
      </w:pPr>
      <w:r>
        <w:rPr>
          <w:rFonts w:ascii="宋体" w:hAnsi="Times New Roman" w:eastAsia="宋体" w:cs="Times New Roman"/>
          <w:sz w:val="24"/>
          <w:szCs w:val="20"/>
        </w:rPr>
        <w:t xml:space="preserve">1.3.3 </w:t>
      </w:r>
      <w:r>
        <w:rPr>
          <w:rFonts w:ascii="宋体" w:hAnsi="宋体" w:eastAsia="宋体" w:cs="Times New Roman"/>
          <w:sz w:val="24"/>
          <w:szCs w:val="20"/>
        </w:rPr>
        <w:t>本标段的质量要求：见</w:t>
      </w:r>
      <w:r>
        <w:rPr>
          <w:rFonts w:hint="eastAsia" w:ascii="宋体" w:hAnsi="宋体" w:eastAsia="宋体" w:cs="Times New Roman"/>
          <w:sz w:val="24"/>
          <w:szCs w:val="20"/>
        </w:rPr>
        <w:t>比选申请人须知前附表</w:t>
      </w:r>
      <w:r>
        <w:rPr>
          <w:rFonts w:ascii="宋体" w:hAnsi="宋体" w:eastAsia="宋体" w:cs="Times New Roman"/>
          <w:sz w:val="24"/>
          <w:szCs w:val="20"/>
        </w:rPr>
        <w:t>。</w:t>
      </w:r>
    </w:p>
    <w:p>
      <w:pPr>
        <w:keepNext/>
        <w:keepLines/>
        <w:widowControl w:val="0"/>
        <w:spacing w:line="360" w:lineRule="auto"/>
        <w:jc w:val="both"/>
        <w:outlineLvl w:val="2"/>
        <w:rPr>
          <w:rFonts w:ascii="宋体" w:hAnsi="宋体" w:eastAsia="宋体" w:cs="Times New Roman"/>
          <w:b/>
          <w:kern w:val="2"/>
          <w:sz w:val="32"/>
          <w:szCs w:val="24"/>
        </w:rPr>
      </w:pPr>
      <w:bookmarkStart w:id="57" w:name="_Toc447639702"/>
      <w:bookmarkStart w:id="58" w:name="_Toc447541141"/>
      <w:r>
        <w:rPr>
          <w:rFonts w:hint="eastAsia" w:ascii="宋体" w:hAnsi="宋体" w:eastAsia="宋体" w:cs="Times New Roman"/>
          <w:b/>
          <w:kern w:val="2"/>
          <w:sz w:val="32"/>
          <w:szCs w:val="24"/>
        </w:rPr>
        <w:t>1.4 比选申请人资格要求</w:t>
      </w:r>
      <w:bookmarkEnd w:id="57"/>
      <w:bookmarkEnd w:id="58"/>
    </w:p>
    <w:p>
      <w:pPr>
        <w:widowControl w:val="0"/>
        <w:adjustRightInd/>
        <w:snapToGrid/>
        <w:spacing w:after="0" w:line="360" w:lineRule="auto"/>
        <w:jc w:val="both"/>
        <w:rPr>
          <w:rFonts w:ascii="宋体" w:hAnsi="Times New Roman" w:eastAsia="宋体" w:cs="Times New Roman"/>
          <w:sz w:val="24"/>
          <w:szCs w:val="20"/>
        </w:rPr>
      </w:pPr>
      <w:r>
        <w:rPr>
          <w:rFonts w:hint="eastAsia" w:ascii="宋体" w:hAnsi="Times New Roman" w:eastAsia="宋体" w:cs="Times New Roman"/>
          <w:sz w:val="24"/>
          <w:szCs w:val="20"/>
        </w:rPr>
        <w:t>1.4.1比选申请人是响应比选要求、符合比选公告规定的资格等条件并参加比选竞争的法人或者其他组织。比选申请人</w:t>
      </w:r>
      <w:r>
        <w:rPr>
          <w:rFonts w:ascii="宋体" w:hAnsi="Times New Roman" w:eastAsia="宋体" w:cs="Times New Roman"/>
          <w:sz w:val="24"/>
          <w:szCs w:val="20"/>
        </w:rPr>
        <w:t>应具备承担本</w:t>
      </w:r>
      <w:r>
        <w:rPr>
          <w:rFonts w:hint="eastAsia" w:ascii="宋体" w:hAnsi="Times New Roman" w:eastAsia="宋体" w:cs="Times New Roman"/>
          <w:sz w:val="24"/>
          <w:szCs w:val="20"/>
        </w:rPr>
        <w:t>项目</w:t>
      </w:r>
      <w:r>
        <w:rPr>
          <w:rFonts w:ascii="宋体" w:hAnsi="Times New Roman" w:eastAsia="宋体" w:cs="Times New Roman"/>
          <w:sz w:val="24"/>
          <w:szCs w:val="20"/>
        </w:rPr>
        <w:t>的资质条件、能力和信誉。</w:t>
      </w:r>
    </w:p>
    <w:p>
      <w:pPr>
        <w:widowControl w:val="0"/>
        <w:adjustRightInd/>
        <w:snapToGrid/>
        <w:spacing w:after="0" w:line="360" w:lineRule="auto"/>
        <w:jc w:val="both"/>
        <w:rPr>
          <w:rFonts w:ascii="宋体" w:hAnsi="Times New Roman" w:eastAsia="宋体" w:cs="Times New Roman"/>
          <w:sz w:val="24"/>
          <w:szCs w:val="20"/>
        </w:rPr>
      </w:pPr>
      <w:r>
        <w:rPr>
          <w:rFonts w:hint="eastAsia" w:ascii="宋体" w:hAnsi="Times New Roman" w:eastAsia="宋体" w:cs="Times New Roman"/>
          <w:sz w:val="24"/>
          <w:szCs w:val="20"/>
        </w:rPr>
        <w:t>详见</w:t>
      </w:r>
      <w:r>
        <w:rPr>
          <w:rFonts w:hint="eastAsia" w:ascii="宋体" w:hAnsi="Times New Roman" w:eastAsia="宋体" w:cs="Times New Roman"/>
          <w:b/>
          <w:sz w:val="24"/>
          <w:szCs w:val="20"/>
        </w:rPr>
        <w:t>比选申请人须知前附表</w:t>
      </w:r>
      <w:r>
        <w:rPr>
          <w:rFonts w:hint="eastAsia" w:ascii="宋体" w:hAnsi="Times New Roman" w:eastAsia="宋体" w:cs="Times New Roman"/>
          <w:sz w:val="24"/>
          <w:szCs w:val="20"/>
        </w:rPr>
        <w:t>。</w:t>
      </w:r>
    </w:p>
    <w:p>
      <w:pPr>
        <w:widowControl w:val="0"/>
        <w:adjustRightInd/>
        <w:snapToGrid/>
        <w:spacing w:after="0" w:line="360" w:lineRule="auto"/>
        <w:jc w:val="both"/>
        <w:rPr>
          <w:rFonts w:ascii="宋体" w:hAnsi="Times New Roman" w:eastAsia="宋体" w:cs="Times New Roman"/>
          <w:sz w:val="24"/>
          <w:szCs w:val="20"/>
        </w:rPr>
      </w:pPr>
      <w:r>
        <w:rPr>
          <w:rFonts w:hint="eastAsia" w:ascii="宋体" w:hAnsi="Times New Roman" w:eastAsia="宋体" w:cs="Times New Roman"/>
          <w:sz w:val="24"/>
          <w:szCs w:val="20"/>
        </w:rPr>
        <w:t>1.4.2本项目不接受联合体参加比选。</w:t>
      </w:r>
    </w:p>
    <w:p>
      <w:pPr>
        <w:widowControl w:val="0"/>
        <w:adjustRightInd/>
        <w:snapToGrid/>
        <w:spacing w:after="0" w:line="360" w:lineRule="auto"/>
        <w:jc w:val="both"/>
        <w:rPr>
          <w:rFonts w:ascii="宋体" w:hAnsi="Times New Roman" w:eastAsia="宋体" w:cs="Times New Roman"/>
          <w:sz w:val="24"/>
          <w:szCs w:val="20"/>
        </w:rPr>
      </w:pPr>
      <w:r>
        <w:rPr>
          <w:rFonts w:hint="eastAsia" w:ascii="宋体" w:hAnsi="Times New Roman" w:eastAsia="宋体" w:cs="Times New Roman"/>
          <w:sz w:val="24"/>
          <w:szCs w:val="20"/>
        </w:rPr>
        <w:t>1.4.3对比选申请人资格的限制：</w:t>
      </w:r>
    </w:p>
    <w:p>
      <w:pPr>
        <w:widowControl w:val="0"/>
        <w:adjustRightInd/>
        <w:snapToGrid/>
        <w:spacing w:after="0" w:line="360" w:lineRule="auto"/>
        <w:jc w:val="both"/>
        <w:rPr>
          <w:rFonts w:ascii="宋体" w:hAnsi="Times New Roman" w:eastAsia="宋体" w:cs="Times New Roman"/>
          <w:sz w:val="24"/>
          <w:szCs w:val="20"/>
        </w:rPr>
      </w:pPr>
      <w:r>
        <w:rPr>
          <w:rFonts w:hint="eastAsia" w:ascii="宋体" w:hAnsi="Times New Roman" w:eastAsia="宋体" w:cs="Times New Roman"/>
          <w:sz w:val="24"/>
          <w:szCs w:val="20"/>
        </w:rPr>
        <w:t>（1）法定代表人为同一个人的两个及两个以上法人，存在控股和被控股关系或者被同一法人控股的两个及两个以上法人，不得参加同一项目（合同段）的比选。</w:t>
      </w:r>
    </w:p>
    <w:p>
      <w:pPr>
        <w:widowControl w:val="0"/>
        <w:adjustRightInd/>
        <w:snapToGrid/>
        <w:spacing w:after="0" w:line="360" w:lineRule="auto"/>
        <w:jc w:val="both"/>
        <w:rPr>
          <w:rFonts w:ascii="宋体" w:hAnsi="Times New Roman" w:eastAsia="宋体" w:cs="Times New Roman"/>
          <w:sz w:val="24"/>
          <w:szCs w:val="20"/>
        </w:rPr>
      </w:pPr>
      <w:r>
        <w:rPr>
          <w:rFonts w:hint="eastAsia" w:ascii="宋体" w:hAnsi="Times New Roman" w:eastAsia="宋体" w:cs="Times New Roman"/>
          <w:sz w:val="24"/>
          <w:szCs w:val="20"/>
        </w:rPr>
        <w:t>（2）被有关行政主管部门市场禁入的，在禁入期内不得参加比选。</w:t>
      </w:r>
    </w:p>
    <w:p>
      <w:pPr>
        <w:widowControl w:val="0"/>
        <w:adjustRightInd/>
        <w:snapToGrid/>
        <w:spacing w:after="0" w:line="360" w:lineRule="auto"/>
        <w:jc w:val="both"/>
        <w:rPr>
          <w:rFonts w:ascii="宋体" w:hAnsi="Times New Roman" w:eastAsia="宋体" w:cs="Times New Roman"/>
          <w:sz w:val="24"/>
          <w:szCs w:val="20"/>
        </w:rPr>
      </w:pPr>
      <w:r>
        <w:rPr>
          <w:rFonts w:hint="eastAsia" w:ascii="宋体" w:hAnsi="Times New Roman" w:eastAsia="宋体" w:cs="Times New Roman"/>
          <w:sz w:val="24"/>
          <w:szCs w:val="20"/>
        </w:rPr>
        <w:t>1.4.4 具有上述情形之一，有不得参加或不符合条件的潜在比选申请人参加比选，比选人不予接受。即使中选，中选自始无效。造成比选人损失的，还应承担赔偿责任。</w:t>
      </w:r>
    </w:p>
    <w:p>
      <w:pPr>
        <w:keepNext/>
        <w:keepLines/>
        <w:widowControl w:val="0"/>
        <w:spacing w:line="360" w:lineRule="auto"/>
        <w:jc w:val="both"/>
        <w:outlineLvl w:val="2"/>
        <w:rPr>
          <w:rFonts w:ascii="宋体" w:hAnsi="宋体" w:eastAsia="宋体" w:cs="Times New Roman"/>
          <w:b/>
          <w:kern w:val="2"/>
          <w:sz w:val="32"/>
          <w:szCs w:val="24"/>
        </w:rPr>
      </w:pPr>
      <w:bookmarkStart w:id="59" w:name="_Toc447541142"/>
      <w:bookmarkStart w:id="60" w:name="_Toc447639703"/>
      <w:r>
        <w:rPr>
          <w:rFonts w:hint="eastAsia" w:ascii="宋体" w:hAnsi="宋体" w:eastAsia="宋体" w:cs="Times New Roman"/>
          <w:b/>
          <w:kern w:val="2"/>
          <w:sz w:val="32"/>
          <w:szCs w:val="24"/>
        </w:rPr>
        <w:t>1.5 费用承担</w:t>
      </w:r>
      <w:bookmarkEnd w:id="59"/>
      <w:bookmarkEnd w:id="60"/>
    </w:p>
    <w:p>
      <w:pPr>
        <w:widowControl w:val="0"/>
        <w:adjustRightInd/>
        <w:snapToGrid/>
        <w:spacing w:after="0" w:line="360" w:lineRule="auto"/>
        <w:jc w:val="both"/>
        <w:rPr>
          <w:rFonts w:ascii="宋体" w:hAnsi="Times New Roman" w:eastAsia="宋体" w:cs="Times New Roman"/>
          <w:sz w:val="24"/>
          <w:szCs w:val="20"/>
        </w:rPr>
      </w:pPr>
      <w:r>
        <w:rPr>
          <w:rFonts w:hint="eastAsia" w:ascii="宋体" w:hAnsi="Times New Roman" w:eastAsia="宋体" w:cs="Times New Roman"/>
          <w:sz w:val="24"/>
          <w:szCs w:val="20"/>
        </w:rPr>
        <w:t>无论中选与否，因比选所发生的一切费用，由比选申请人自行承担，无补偿，所有比选申请人的比选申请文件均不予返还。</w:t>
      </w:r>
    </w:p>
    <w:p>
      <w:pPr>
        <w:keepNext/>
        <w:keepLines/>
        <w:widowControl w:val="0"/>
        <w:spacing w:line="360" w:lineRule="auto"/>
        <w:jc w:val="both"/>
        <w:outlineLvl w:val="2"/>
        <w:rPr>
          <w:rFonts w:ascii="宋体" w:hAnsi="宋体" w:eastAsia="宋体" w:cs="Times New Roman"/>
          <w:b/>
          <w:kern w:val="2"/>
          <w:sz w:val="32"/>
          <w:szCs w:val="24"/>
        </w:rPr>
      </w:pPr>
      <w:bookmarkStart w:id="61" w:name="_Toc447541143"/>
      <w:bookmarkStart w:id="62" w:name="_Toc447639704"/>
      <w:r>
        <w:rPr>
          <w:rFonts w:hint="eastAsia" w:ascii="宋体" w:hAnsi="宋体" w:eastAsia="宋体" w:cs="Times New Roman"/>
          <w:b/>
          <w:kern w:val="2"/>
          <w:sz w:val="32"/>
          <w:szCs w:val="24"/>
        </w:rPr>
        <w:t>1.6 保密</w:t>
      </w:r>
      <w:bookmarkEnd w:id="61"/>
      <w:bookmarkEnd w:id="62"/>
    </w:p>
    <w:p>
      <w:pPr>
        <w:widowControl w:val="0"/>
        <w:adjustRightInd/>
        <w:snapToGrid/>
        <w:spacing w:after="0" w:line="360" w:lineRule="auto"/>
        <w:jc w:val="both"/>
        <w:rPr>
          <w:rFonts w:ascii="宋体" w:hAnsi="Times New Roman" w:eastAsia="宋体" w:cs="Times New Roman"/>
          <w:sz w:val="24"/>
          <w:szCs w:val="20"/>
        </w:rPr>
      </w:pPr>
      <w:r>
        <w:rPr>
          <w:rFonts w:hint="eastAsia" w:ascii="宋体" w:hAnsi="Times New Roman" w:eastAsia="宋体" w:cs="Times New Roman"/>
          <w:sz w:val="24"/>
          <w:szCs w:val="20"/>
        </w:rPr>
        <w:t>参与比选活动的各方应对比选文件和比选申请文件中的商业和技术等秘密保密，违者应对由此造成的后果承担法律责任。</w:t>
      </w:r>
    </w:p>
    <w:p>
      <w:pPr>
        <w:keepNext/>
        <w:keepLines/>
        <w:widowControl w:val="0"/>
        <w:spacing w:line="360" w:lineRule="auto"/>
        <w:jc w:val="both"/>
        <w:outlineLvl w:val="2"/>
        <w:rPr>
          <w:rFonts w:ascii="宋体" w:hAnsi="宋体" w:eastAsia="宋体" w:cs="Times New Roman"/>
          <w:b/>
          <w:kern w:val="2"/>
          <w:sz w:val="32"/>
          <w:szCs w:val="24"/>
        </w:rPr>
      </w:pPr>
      <w:bookmarkStart w:id="63" w:name="_Toc447541144"/>
      <w:bookmarkStart w:id="64" w:name="_Toc447639705"/>
      <w:r>
        <w:rPr>
          <w:rFonts w:ascii="宋体" w:hAnsi="宋体" w:eastAsia="宋体" w:cs="Times New Roman"/>
          <w:b/>
          <w:kern w:val="2"/>
          <w:sz w:val="32"/>
          <w:szCs w:val="24"/>
        </w:rPr>
        <w:t>1.7 语言文字</w:t>
      </w:r>
      <w:bookmarkEnd w:id="63"/>
      <w:bookmarkEnd w:id="64"/>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宋体" w:eastAsia="宋体" w:cs="Times New Roman"/>
          <w:sz w:val="24"/>
          <w:szCs w:val="20"/>
        </w:rPr>
        <w:t>除专用术语外，与</w:t>
      </w:r>
      <w:r>
        <w:rPr>
          <w:rFonts w:hint="eastAsia" w:ascii="宋体" w:hAnsi="宋体" w:eastAsia="宋体" w:cs="Times New Roman"/>
          <w:sz w:val="24"/>
          <w:szCs w:val="20"/>
        </w:rPr>
        <w:t>比选</w:t>
      </w:r>
      <w:r>
        <w:rPr>
          <w:rFonts w:ascii="宋体" w:hAnsi="宋体" w:eastAsia="宋体" w:cs="Times New Roman"/>
          <w:sz w:val="24"/>
          <w:szCs w:val="20"/>
        </w:rPr>
        <w:t>有关的语言均使用中文。必要时专用术语应附有中文注释。</w:t>
      </w:r>
    </w:p>
    <w:p>
      <w:pPr>
        <w:keepNext/>
        <w:keepLines/>
        <w:widowControl w:val="0"/>
        <w:spacing w:line="360" w:lineRule="auto"/>
        <w:jc w:val="both"/>
        <w:outlineLvl w:val="2"/>
        <w:rPr>
          <w:rFonts w:ascii="宋体" w:hAnsi="宋体" w:eastAsia="宋体" w:cs="Times New Roman"/>
          <w:b/>
          <w:kern w:val="2"/>
          <w:sz w:val="32"/>
          <w:szCs w:val="24"/>
        </w:rPr>
      </w:pPr>
      <w:bookmarkStart w:id="65" w:name="_Toc447541145"/>
      <w:bookmarkStart w:id="66" w:name="_Toc447639706"/>
      <w:r>
        <w:rPr>
          <w:rFonts w:ascii="宋体" w:hAnsi="宋体" w:eastAsia="宋体" w:cs="Times New Roman"/>
          <w:b/>
          <w:kern w:val="2"/>
          <w:sz w:val="32"/>
          <w:szCs w:val="24"/>
        </w:rPr>
        <w:t>1.8 计量单位</w:t>
      </w:r>
      <w:bookmarkEnd w:id="65"/>
      <w:bookmarkEnd w:id="66"/>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宋体" w:eastAsia="宋体" w:cs="Times New Roman"/>
          <w:sz w:val="24"/>
          <w:szCs w:val="20"/>
        </w:rPr>
        <w:t>所有计量均采用中华人民共和国法定计量单位。</w:t>
      </w:r>
    </w:p>
    <w:p>
      <w:pPr>
        <w:keepNext/>
        <w:keepLines/>
        <w:widowControl w:val="0"/>
        <w:spacing w:line="360" w:lineRule="auto"/>
        <w:jc w:val="both"/>
        <w:outlineLvl w:val="2"/>
        <w:rPr>
          <w:rFonts w:ascii="宋体" w:hAnsi="宋体" w:eastAsia="宋体" w:cs="Times New Roman"/>
          <w:b/>
          <w:kern w:val="2"/>
          <w:sz w:val="32"/>
          <w:szCs w:val="24"/>
        </w:rPr>
      </w:pPr>
      <w:bookmarkStart w:id="67" w:name="_Toc447639707"/>
      <w:bookmarkStart w:id="68" w:name="_Toc447541146"/>
      <w:r>
        <w:rPr>
          <w:rFonts w:ascii="宋体" w:hAnsi="宋体" w:eastAsia="宋体" w:cs="Times New Roman"/>
          <w:b/>
          <w:kern w:val="2"/>
          <w:sz w:val="32"/>
          <w:szCs w:val="24"/>
        </w:rPr>
        <w:t>1.9 踏勘现场</w:t>
      </w:r>
      <w:bookmarkEnd w:id="67"/>
      <w:bookmarkEnd w:id="68"/>
    </w:p>
    <w:p>
      <w:pPr>
        <w:widowControl w:val="0"/>
        <w:adjustRightInd/>
        <w:snapToGrid/>
        <w:spacing w:after="0" w:line="360" w:lineRule="auto"/>
        <w:jc w:val="both"/>
        <w:rPr>
          <w:rFonts w:ascii="宋体" w:hAnsi="Times New Roman" w:eastAsia="宋体" w:cs="Times New Roman"/>
          <w:sz w:val="24"/>
          <w:szCs w:val="20"/>
        </w:rPr>
      </w:pPr>
      <w:r>
        <w:rPr>
          <w:rFonts w:hint="eastAsia" w:ascii="宋体" w:hAnsi="宋体" w:eastAsia="宋体" w:cs="Times New Roman"/>
          <w:sz w:val="24"/>
          <w:szCs w:val="20"/>
        </w:rPr>
        <w:t xml:space="preserve"> </w:t>
      </w:r>
      <w:r>
        <w:rPr>
          <w:rFonts w:ascii="宋体" w:hAnsi="宋体" w:eastAsia="宋体" w:cs="Times New Roman"/>
          <w:sz w:val="24"/>
          <w:szCs w:val="20"/>
        </w:rPr>
        <w:t xml:space="preserve">   </w:t>
      </w:r>
      <w:r>
        <w:rPr>
          <w:rFonts w:hint="eastAsia" w:ascii="宋体" w:hAnsi="宋体" w:eastAsia="宋体" w:cs="Times New Roman"/>
          <w:sz w:val="24"/>
          <w:szCs w:val="20"/>
        </w:rPr>
        <w:t>不</w:t>
      </w:r>
      <w:r>
        <w:rPr>
          <w:rFonts w:ascii="宋体" w:hAnsi="宋体" w:eastAsia="宋体" w:cs="Times New Roman"/>
          <w:sz w:val="24"/>
          <w:szCs w:val="20"/>
        </w:rPr>
        <w:t>组织现场踏勘。</w:t>
      </w:r>
    </w:p>
    <w:p>
      <w:pPr>
        <w:keepNext/>
        <w:keepLines/>
        <w:widowControl w:val="0"/>
        <w:spacing w:line="360" w:lineRule="auto"/>
        <w:jc w:val="both"/>
        <w:outlineLvl w:val="2"/>
        <w:rPr>
          <w:rFonts w:ascii="宋体" w:hAnsi="宋体" w:eastAsia="宋体" w:cs="Times New Roman"/>
          <w:b/>
          <w:kern w:val="2"/>
          <w:sz w:val="32"/>
          <w:szCs w:val="24"/>
        </w:rPr>
      </w:pPr>
      <w:bookmarkStart w:id="69" w:name="_Toc447541148"/>
      <w:bookmarkStart w:id="70" w:name="_Toc447639709"/>
      <w:r>
        <w:rPr>
          <w:rFonts w:hint="eastAsia" w:ascii="宋体" w:hAnsi="宋体" w:eastAsia="宋体" w:cs="Times New Roman"/>
          <w:b/>
          <w:kern w:val="2"/>
          <w:sz w:val="32"/>
          <w:szCs w:val="24"/>
        </w:rPr>
        <w:t>1.10 偏离</w:t>
      </w:r>
      <w:bookmarkEnd w:id="69"/>
      <w:bookmarkEnd w:id="70"/>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不允许负偏离。</w:t>
      </w:r>
    </w:p>
    <w:bookmarkEnd w:id="47"/>
    <w:bookmarkEnd w:id="48"/>
    <w:bookmarkEnd w:id="49"/>
    <w:bookmarkEnd w:id="50"/>
    <w:p>
      <w:pPr>
        <w:keepNext/>
        <w:keepLines/>
        <w:widowControl w:val="0"/>
        <w:spacing w:before="260" w:after="260" w:line="416" w:lineRule="auto"/>
        <w:jc w:val="both"/>
        <w:outlineLvl w:val="1"/>
        <w:rPr>
          <w:rFonts w:ascii="宋体" w:hAnsi="宋体" w:eastAsia="黑体" w:cs="Times New Roman"/>
          <w:b/>
          <w:kern w:val="2"/>
          <w:sz w:val="32"/>
        </w:rPr>
      </w:pPr>
      <w:bookmarkStart w:id="71" w:name="_Toc371324395"/>
      <w:bookmarkStart w:id="72" w:name="_Toc447541149"/>
      <w:bookmarkStart w:id="73" w:name="_Toc447725038"/>
      <w:bookmarkStart w:id="74" w:name="_Toc321038659"/>
      <w:bookmarkStart w:id="75" w:name="_Toc366566558"/>
      <w:bookmarkStart w:id="76" w:name="_Toc447639710"/>
      <w:bookmarkStart w:id="77" w:name="_Toc371633576"/>
      <w:r>
        <w:rPr>
          <w:rFonts w:hint="eastAsia" w:ascii="宋体" w:hAnsi="宋体" w:eastAsia="黑体" w:cs="Times New Roman"/>
          <w:b/>
          <w:kern w:val="2"/>
          <w:sz w:val="32"/>
        </w:rPr>
        <w:t>2 比选文件</w:t>
      </w:r>
      <w:bookmarkEnd w:id="71"/>
      <w:bookmarkEnd w:id="72"/>
      <w:bookmarkEnd w:id="73"/>
      <w:bookmarkEnd w:id="74"/>
      <w:bookmarkEnd w:id="75"/>
      <w:bookmarkEnd w:id="76"/>
      <w:bookmarkEnd w:id="77"/>
      <w:bookmarkStart w:id="78" w:name="_Toc313863627"/>
      <w:bookmarkEnd w:id="78"/>
      <w:bookmarkStart w:id="79" w:name="_Toc316632955"/>
      <w:bookmarkEnd w:id="79"/>
    </w:p>
    <w:p>
      <w:pPr>
        <w:keepNext/>
        <w:keepLines/>
        <w:widowControl w:val="0"/>
        <w:spacing w:line="360" w:lineRule="auto"/>
        <w:jc w:val="both"/>
        <w:outlineLvl w:val="2"/>
        <w:rPr>
          <w:rFonts w:ascii="宋体" w:hAnsi="宋体" w:eastAsia="宋体" w:cs="Times New Roman"/>
          <w:b/>
          <w:kern w:val="2"/>
          <w:sz w:val="32"/>
          <w:szCs w:val="24"/>
        </w:rPr>
      </w:pPr>
      <w:bookmarkStart w:id="80" w:name="_Toc447639711"/>
      <w:bookmarkStart w:id="81" w:name="_Toc371324396"/>
      <w:bookmarkStart w:id="82" w:name="_Toc321038660"/>
      <w:bookmarkStart w:id="83" w:name="_Toc371633577"/>
      <w:bookmarkStart w:id="84" w:name="_Toc366566559"/>
      <w:bookmarkStart w:id="85" w:name="_Toc447541150"/>
      <w:r>
        <w:rPr>
          <w:rFonts w:hint="eastAsia" w:ascii="宋体" w:hAnsi="宋体" w:eastAsia="宋体" w:cs="Times New Roman"/>
          <w:b/>
          <w:kern w:val="2"/>
          <w:sz w:val="32"/>
          <w:szCs w:val="24"/>
        </w:rPr>
        <w:t>2.1</w:t>
      </w:r>
      <w:r>
        <w:rPr>
          <w:rFonts w:ascii="宋体" w:hAnsi="宋体" w:eastAsia="宋体" w:cs="Times New Roman"/>
          <w:b/>
          <w:kern w:val="2"/>
          <w:sz w:val="32"/>
          <w:szCs w:val="24"/>
        </w:rPr>
        <w:t xml:space="preserve"> </w:t>
      </w:r>
      <w:r>
        <w:rPr>
          <w:rFonts w:hint="eastAsia" w:ascii="宋体" w:hAnsi="宋体" w:eastAsia="宋体" w:cs="Times New Roman"/>
          <w:b/>
          <w:kern w:val="2"/>
          <w:sz w:val="32"/>
          <w:szCs w:val="24"/>
        </w:rPr>
        <w:t>比选文件的组成</w:t>
      </w:r>
      <w:bookmarkEnd w:id="80"/>
      <w:bookmarkEnd w:id="81"/>
      <w:bookmarkEnd w:id="82"/>
      <w:bookmarkEnd w:id="83"/>
      <w:bookmarkEnd w:id="84"/>
      <w:bookmarkEnd w:id="85"/>
    </w:p>
    <w:p>
      <w:pPr>
        <w:widowControl w:val="0"/>
        <w:spacing w:after="0" w:line="360" w:lineRule="auto"/>
        <w:ind w:left="502" w:leftChars="228"/>
        <w:jc w:val="both"/>
        <w:rPr>
          <w:rFonts w:ascii="宋体" w:hAnsi="宋体" w:eastAsia="宋体" w:cs="Times New Roman"/>
          <w:sz w:val="24"/>
          <w:szCs w:val="20"/>
        </w:rPr>
      </w:pPr>
      <w:r>
        <w:rPr>
          <w:rFonts w:hint="eastAsia" w:ascii="宋体" w:hAnsi="宋体" w:eastAsia="宋体" w:cs="Times New Roman"/>
          <w:sz w:val="24"/>
          <w:szCs w:val="20"/>
        </w:rPr>
        <w:t>本比选文件包括：</w:t>
      </w:r>
    </w:p>
    <w:p>
      <w:pPr>
        <w:widowControl w:val="0"/>
        <w:spacing w:after="0" w:line="360" w:lineRule="auto"/>
        <w:ind w:left="502" w:leftChars="228"/>
        <w:jc w:val="both"/>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比选公告</w:t>
      </w:r>
      <w:r>
        <w:rPr>
          <w:rFonts w:ascii="宋体" w:hAnsi="宋体" w:eastAsia="宋体" w:cs="Times New Roman"/>
          <w:sz w:val="24"/>
          <w:szCs w:val="20"/>
        </w:rPr>
        <w:t>；</w:t>
      </w:r>
    </w:p>
    <w:p>
      <w:pPr>
        <w:widowControl w:val="0"/>
        <w:spacing w:after="0" w:line="360" w:lineRule="auto"/>
        <w:ind w:left="502" w:leftChars="228"/>
        <w:jc w:val="both"/>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比选申请人须知；</w:t>
      </w:r>
    </w:p>
    <w:p>
      <w:pPr>
        <w:widowControl w:val="0"/>
        <w:spacing w:after="0" w:line="360" w:lineRule="auto"/>
        <w:ind w:left="502" w:leftChars="228"/>
        <w:jc w:val="both"/>
        <w:rPr>
          <w:rFonts w:ascii="宋体" w:hAnsi="宋体" w:eastAsia="宋体" w:cs="Times New Roman"/>
          <w:sz w:val="24"/>
          <w:szCs w:val="20"/>
        </w:rPr>
      </w:pPr>
      <w:r>
        <w:rPr>
          <w:rFonts w:ascii="宋体" w:hAnsi="宋体" w:eastAsia="宋体" w:cs="Times New Roman"/>
          <w:sz w:val="24"/>
          <w:szCs w:val="20"/>
        </w:rPr>
        <w:t>（</w:t>
      </w:r>
      <w:r>
        <w:rPr>
          <w:rFonts w:hint="eastAsia" w:ascii="宋体" w:hAnsi="宋体" w:eastAsia="宋体" w:cs="Times New Roman"/>
          <w:sz w:val="24"/>
          <w:szCs w:val="20"/>
        </w:rPr>
        <w:t>3</w:t>
      </w:r>
      <w:r>
        <w:rPr>
          <w:rFonts w:ascii="宋体" w:hAnsi="宋体" w:eastAsia="宋体" w:cs="Times New Roman"/>
          <w:sz w:val="24"/>
          <w:szCs w:val="20"/>
        </w:rPr>
        <w:t>）评审办法。</w:t>
      </w:r>
    </w:p>
    <w:p>
      <w:pPr>
        <w:widowControl w:val="0"/>
        <w:spacing w:after="0" w:line="360" w:lineRule="auto"/>
        <w:ind w:left="502" w:leftChars="228"/>
        <w:jc w:val="both"/>
        <w:rPr>
          <w:rFonts w:ascii="宋体" w:hAnsi="宋体" w:eastAsia="宋体" w:cs="Times New Roman"/>
          <w:sz w:val="24"/>
          <w:szCs w:val="20"/>
        </w:rPr>
      </w:pPr>
      <w:r>
        <w:rPr>
          <w:rFonts w:ascii="宋体" w:hAnsi="宋体" w:eastAsia="宋体" w:cs="Times New Roman"/>
          <w:sz w:val="24"/>
          <w:szCs w:val="20"/>
        </w:rPr>
        <w:t>（</w:t>
      </w:r>
      <w:r>
        <w:rPr>
          <w:rFonts w:hint="eastAsia" w:ascii="宋体" w:hAnsi="宋体" w:eastAsia="宋体" w:cs="Times New Roman"/>
          <w:sz w:val="24"/>
          <w:szCs w:val="20"/>
        </w:rPr>
        <w:t>4</w:t>
      </w:r>
      <w:r>
        <w:rPr>
          <w:rFonts w:ascii="宋体" w:hAnsi="宋体" w:eastAsia="宋体" w:cs="Times New Roman"/>
          <w:sz w:val="24"/>
          <w:szCs w:val="20"/>
        </w:rPr>
        <w:t>）</w:t>
      </w:r>
      <w:r>
        <w:rPr>
          <w:rFonts w:hint="eastAsia" w:ascii="宋体" w:hAnsi="宋体" w:eastAsia="宋体" w:cs="Times New Roman"/>
          <w:sz w:val="24"/>
          <w:szCs w:val="20"/>
        </w:rPr>
        <w:t>合同条款及格式</w:t>
      </w:r>
      <w:r>
        <w:rPr>
          <w:rFonts w:ascii="宋体" w:hAnsi="宋体" w:eastAsia="宋体" w:cs="Times New Roman"/>
          <w:sz w:val="24"/>
          <w:szCs w:val="20"/>
        </w:rPr>
        <w:t>；</w:t>
      </w:r>
    </w:p>
    <w:p>
      <w:pPr>
        <w:widowControl w:val="0"/>
        <w:spacing w:after="0" w:line="360" w:lineRule="auto"/>
        <w:ind w:left="502" w:leftChars="228"/>
        <w:jc w:val="both"/>
        <w:rPr>
          <w:rFonts w:ascii="宋体" w:hAnsi="宋体" w:eastAsia="宋体" w:cs="Times New Roman"/>
          <w:sz w:val="24"/>
          <w:szCs w:val="20"/>
        </w:rPr>
      </w:pPr>
      <w:r>
        <w:rPr>
          <w:rFonts w:ascii="宋体" w:hAnsi="宋体" w:eastAsia="宋体" w:cs="Times New Roman"/>
          <w:sz w:val="24"/>
          <w:szCs w:val="20"/>
        </w:rPr>
        <w:t>（</w:t>
      </w:r>
      <w:r>
        <w:rPr>
          <w:rFonts w:hint="eastAsia" w:ascii="宋体" w:hAnsi="宋体" w:eastAsia="宋体" w:cs="Times New Roman"/>
          <w:sz w:val="24"/>
          <w:szCs w:val="20"/>
        </w:rPr>
        <w:t>5</w:t>
      </w:r>
      <w:r>
        <w:rPr>
          <w:rFonts w:ascii="宋体" w:hAnsi="宋体" w:eastAsia="宋体" w:cs="Times New Roman"/>
          <w:sz w:val="24"/>
          <w:szCs w:val="20"/>
        </w:rPr>
        <w:t>）比选申请文件格式</w:t>
      </w:r>
      <w:r>
        <w:rPr>
          <w:rFonts w:hint="eastAsia" w:ascii="宋体" w:hAnsi="宋体" w:eastAsia="宋体" w:cs="Times New Roman"/>
          <w:sz w:val="24"/>
          <w:szCs w:val="20"/>
        </w:rPr>
        <w:t>。</w:t>
      </w:r>
    </w:p>
    <w:p>
      <w:pPr>
        <w:widowControl w:val="0"/>
        <w:spacing w:after="0" w:line="360" w:lineRule="auto"/>
        <w:ind w:left="502" w:leftChars="228"/>
        <w:jc w:val="both"/>
        <w:rPr>
          <w:rFonts w:ascii="宋体" w:hAnsi="宋体" w:eastAsia="宋体" w:cs="Times New Roman"/>
          <w:sz w:val="24"/>
          <w:szCs w:val="20"/>
        </w:rPr>
      </w:pPr>
      <w:r>
        <w:rPr>
          <w:rFonts w:hint="eastAsia" w:ascii="宋体" w:hAnsi="宋体" w:eastAsia="宋体" w:cs="Times New Roman"/>
          <w:sz w:val="24"/>
          <w:szCs w:val="20"/>
        </w:rPr>
        <w:t>比选申请人应认真检查比选文件是否完整，若发现缺页或不全时，应及时向比选人提出，以便补齐。</w:t>
      </w:r>
    </w:p>
    <w:p>
      <w:pPr>
        <w:keepNext/>
        <w:keepLines/>
        <w:widowControl w:val="0"/>
        <w:spacing w:line="360" w:lineRule="auto"/>
        <w:jc w:val="both"/>
        <w:outlineLvl w:val="2"/>
        <w:rPr>
          <w:rFonts w:ascii="宋体" w:hAnsi="宋体" w:eastAsia="宋体" w:cs="Times New Roman"/>
          <w:b/>
          <w:kern w:val="2"/>
          <w:sz w:val="32"/>
          <w:szCs w:val="24"/>
        </w:rPr>
      </w:pPr>
      <w:bookmarkStart w:id="86" w:name="_Toc447541151"/>
      <w:bookmarkStart w:id="87" w:name="_Toc447639712"/>
      <w:r>
        <w:rPr>
          <w:rFonts w:hint="eastAsia" w:ascii="宋体" w:hAnsi="宋体" w:eastAsia="宋体" w:cs="Times New Roman"/>
          <w:b/>
          <w:kern w:val="2"/>
          <w:sz w:val="32"/>
          <w:szCs w:val="24"/>
        </w:rPr>
        <w:t>2.2</w:t>
      </w:r>
      <w:r>
        <w:rPr>
          <w:rFonts w:ascii="宋体" w:hAnsi="宋体" w:eastAsia="宋体" w:cs="Times New Roman"/>
          <w:b/>
          <w:kern w:val="2"/>
          <w:sz w:val="32"/>
          <w:szCs w:val="24"/>
        </w:rPr>
        <w:t xml:space="preserve"> </w:t>
      </w:r>
      <w:r>
        <w:rPr>
          <w:rFonts w:hint="eastAsia" w:ascii="宋体" w:hAnsi="宋体" w:eastAsia="宋体" w:cs="Times New Roman"/>
          <w:b/>
          <w:kern w:val="2"/>
          <w:sz w:val="32"/>
          <w:szCs w:val="24"/>
        </w:rPr>
        <w:t>答疑</w:t>
      </w:r>
      <w:bookmarkEnd w:id="86"/>
      <w:bookmarkEnd w:id="87"/>
    </w:p>
    <w:p>
      <w:pPr>
        <w:widowControl w:val="0"/>
        <w:spacing w:after="0" w:line="360" w:lineRule="auto"/>
        <w:ind w:left="502" w:leftChars="228"/>
        <w:jc w:val="both"/>
        <w:rPr>
          <w:rFonts w:ascii="宋体" w:hAnsi="宋体" w:eastAsia="宋体" w:cs="Times New Roman"/>
          <w:sz w:val="24"/>
          <w:szCs w:val="20"/>
        </w:rPr>
      </w:pPr>
      <w:r>
        <w:rPr>
          <w:rFonts w:hint="eastAsia" w:ascii="宋体" w:hAnsi="宋体" w:eastAsia="宋体" w:cs="Times New Roman"/>
          <w:sz w:val="24"/>
          <w:szCs w:val="20"/>
        </w:rPr>
        <w:t>比选文件发出后不再进行答疑。</w:t>
      </w:r>
    </w:p>
    <w:p>
      <w:pPr>
        <w:keepNext/>
        <w:keepLines/>
        <w:widowControl w:val="0"/>
        <w:spacing w:before="260" w:after="260" w:line="416" w:lineRule="auto"/>
        <w:jc w:val="both"/>
        <w:outlineLvl w:val="1"/>
        <w:rPr>
          <w:rFonts w:ascii="宋体" w:hAnsi="宋体" w:eastAsia="黑体" w:cs="Times New Roman"/>
          <w:b/>
          <w:kern w:val="2"/>
          <w:sz w:val="32"/>
        </w:rPr>
      </w:pPr>
      <w:bookmarkStart w:id="88" w:name="_Toc447541152"/>
      <w:bookmarkStart w:id="89" w:name="_Toc447725039"/>
      <w:bookmarkStart w:id="90" w:name="_Toc447639713"/>
      <w:r>
        <w:rPr>
          <w:rFonts w:hint="eastAsia" w:ascii="宋体" w:hAnsi="宋体" w:eastAsia="黑体" w:cs="Times New Roman"/>
          <w:b/>
          <w:kern w:val="2"/>
          <w:sz w:val="32"/>
        </w:rPr>
        <w:t>3 比选申请文件</w:t>
      </w:r>
      <w:bookmarkEnd w:id="88"/>
      <w:bookmarkEnd w:id="89"/>
      <w:bookmarkEnd w:id="90"/>
    </w:p>
    <w:p>
      <w:pPr>
        <w:keepNext/>
        <w:keepLines/>
        <w:widowControl w:val="0"/>
        <w:spacing w:line="360" w:lineRule="auto"/>
        <w:jc w:val="both"/>
        <w:outlineLvl w:val="2"/>
        <w:rPr>
          <w:rFonts w:ascii="宋体" w:hAnsi="宋体" w:eastAsia="宋体" w:cs="Times New Roman"/>
          <w:b/>
          <w:kern w:val="2"/>
          <w:sz w:val="32"/>
          <w:szCs w:val="24"/>
        </w:rPr>
      </w:pPr>
      <w:bookmarkStart w:id="91" w:name="_Toc447639714"/>
      <w:bookmarkStart w:id="92" w:name="_Toc447541153"/>
      <w:r>
        <w:rPr>
          <w:rFonts w:hint="eastAsia" w:ascii="宋体" w:hAnsi="宋体" w:eastAsia="宋体" w:cs="Times New Roman"/>
          <w:b/>
          <w:kern w:val="2"/>
          <w:sz w:val="32"/>
          <w:szCs w:val="24"/>
        </w:rPr>
        <w:t>3.1 比选申请文件的构成</w:t>
      </w:r>
      <w:bookmarkEnd w:id="91"/>
      <w:bookmarkEnd w:id="92"/>
    </w:p>
    <w:p>
      <w:pPr>
        <w:widowControl w:val="0"/>
        <w:adjustRightInd/>
        <w:snapToGrid/>
        <w:spacing w:after="0" w:line="360" w:lineRule="auto"/>
        <w:jc w:val="both"/>
        <w:rPr>
          <w:rFonts w:ascii="宋体" w:hAnsi="宋体" w:eastAsia="宋体" w:cs="Times New Roman"/>
          <w:sz w:val="24"/>
          <w:szCs w:val="20"/>
        </w:rPr>
      </w:pPr>
      <w:r>
        <w:rPr>
          <w:rFonts w:hint="eastAsia" w:ascii="宋体" w:hAnsi="宋体" w:eastAsia="宋体" w:cs="Times New Roman"/>
          <w:sz w:val="24"/>
          <w:szCs w:val="20"/>
        </w:rPr>
        <w:t>3.1.1 比选申请人应根据比选文件的要求编制比选申请文件。</w:t>
      </w:r>
    </w:p>
    <w:p>
      <w:pPr>
        <w:widowControl w:val="0"/>
        <w:adjustRightInd/>
        <w:snapToGrid/>
        <w:spacing w:after="0" w:line="360" w:lineRule="auto"/>
        <w:jc w:val="both"/>
        <w:rPr>
          <w:rFonts w:ascii="宋体" w:hAnsi="宋体" w:eastAsia="宋体" w:cs="Times New Roman"/>
          <w:sz w:val="24"/>
          <w:szCs w:val="20"/>
        </w:rPr>
      </w:pPr>
      <w:r>
        <w:rPr>
          <w:rFonts w:hint="eastAsia" w:ascii="宋体" w:hAnsi="宋体" w:eastAsia="宋体" w:cs="Times New Roman"/>
          <w:sz w:val="24"/>
          <w:szCs w:val="20"/>
        </w:rPr>
        <w:t>3.1.2 比选申请文件递交截止时间见比选申请人须知前附表。</w:t>
      </w:r>
    </w:p>
    <w:p>
      <w:pPr>
        <w:keepNext/>
        <w:keepLines/>
        <w:widowControl w:val="0"/>
        <w:spacing w:line="360" w:lineRule="auto"/>
        <w:jc w:val="both"/>
        <w:outlineLvl w:val="2"/>
        <w:rPr>
          <w:rFonts w:ascii="宋体" w:hAnsi="宋体" w:eastAsia="宋体" w:cs="Times New Roman"/>
          <w:b/>
          <w:kern w:val="2"/>
          <w:sz w:val="32"/>
          <w:szCs w:val="24"/>
        </w:rPr>
      </w:pPr>
      <w:bookmarkStart w:id="93" w:name="_Toc447541154"/>
      <w:bookmarkStart w:id="94" w:name="_Toc447639715"/>
      <w:r>
        <w:rPr>
          <w:rFonts w:hint="eastAsia" w:ascii="宋体" w:hAnsi="宋体" w:eastAsia="宋体" w:cs="Times New Roman"/>
          <w:b/>
          <w:kern w:val="2"/>
          <w:sz w:val="32"/>
          <w:szCs w:val="24"/>
        </w:rPr>
        <w:t>3.2 比选报价</w:t>
      </w:r>
      <w:bookmarkEnd w:id="93"/>
      <w:bookmarkEnd w:id="94"/>
    </w:p>
    <w:p>
      <w:pPr>
        <w:spacing w:after="0" w:line="360" w:lineRule="auto"/>
        <w:ind w:firstLine="480" w:firstLineChars="200"/>
        <w:rPr>
          <w:rFonts w:ascii="宋体" w:hAnsi="宋体" w:eastAsia="宋体" w:cs="宋体"/>
          <w:sz w:val="24"/>
        </w:rPr>
      </w:pPr>
      <w:r>
        <w:rPr>
          <w:rFonts w:hint="eastAsia" w:ascii="宋体" w:hAnsi="宋体" w:eastAsia="宋体" w:cs="宋体"/>
          <w:sz w:val="24"/>
        </w:rPr>
        <w:t>3.2.1 比选申请人应按第五章“比选申请文件格式”的要求填写相应表格。</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3.2.2 比选申请人在比选截止时间前修改比选申请函中的总报价，应同时修改 “比选报价表”中的相应报价。此修改须符合本章第4.3 款的有关要求。</w:t>
      </w:r>
    </w:p>
    <w:p>
      <w:pPr>
        <w:keepNext/>
        <w:keepLines/>
        <w:widowControl w:val="0"/>
        <w:spacing w:line="360" w:lineRule="auto"/>
        <w:jc w:val="both"/>
        <w:outlineLvl w:val="2"/>
        <w:rPr>
          <w:rFonts w:ascii="Times New Roman" w:hAnsi="Times New Roman" w:eastAsia="宋体" w:cs="Times New Roman"/>
          <w:b/>
          <w:kern w:val="2"/>
          <w:sz w:val="32"/>
        </w:rPr>
      </w:pPr>
      <w:bookmarkStart w:id="95" w:name="_Toc323194008"/>
      <w:bookmarkStart w:id="96" w:name="_Toc447639716"/>
      <w:r>
        <w:rPr>
          <w:rFonts w:hint="eastAsia" w:ascii="Times New Roman" w:hAnsi="Times New Roman" w:eastAsia="宋体" w:cs="Times New Roman"/>
          <w:b/>
          <w:kern w:val="2"/>
          <w:sz w:val="32"/>
        </w:rPr>
        <w:t xml:space="preserve">3.3 </w:t>
      </w:r>
      <w:bookmarkEnd w:id="95"/>
      <w:r>
        <w:rPr>
          <w:rFonts w:hint="eastAsia" w:ascii="Times New Roman" w:hAnsi="Times New Roman" w:eastAsia="宋体" w:cs="Times New Roman"/>
          <w:b/>
          <w:kern w:val="2"/>
          <w:sz w:val="32"/>
        </w:rPr>
        <w:t>比选申请有效期</w:t>
      </w:r>
      <w:bookmarkEnd w:id="96"/>
    </w:p>
    <w:p>
      <w:pPr>
        <w:widowControl w:val="0"/>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 xml:space="preserve">3.3.1 </w:t>
      </w:r>
      <w:r>
        <w:rPr>
          <w:rFonts w:ascii="宋体" w:hAnsi="宋体" w:eastAsia="宋体" w:cs="Times New Roman"/>
          <w:sz w:val="24"/>
          <w:szCs w:val="20"/>
        </w:rPr>
        <w:t>在比选申请人须知前附表规定的比选申请有效期内，比选申请人不得要求撤销或修改其比选申请文件。</w:t>
      </w:r>
    </w:p>
    <w:p>
      <w:pPr>
        <w:widowControl w:val="0"/>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 xml:space="preserve">3.3.2 </w:t>
      </w:r>
      <w:r>
        <w:rPr>
          <w:rFonts w:ascii="宋体" w:hAnsi="宋体" w:eastAsia="宋体" w:cs="Times New Roman"/>
          <w:sz w:val="24"/>
          <w:szCs w:val="20"/>
        </w:rPr>
        <w:t>出现特殊情况需要延长比选申请有效期的，比选人以书面形式通知所有比选申请人延长比选申请有效期。比选申请人同意延长的，应相应延长其比选保证金的有效期，但不得要求或被允许修改或撤销其比选申请文件；比选申请人拒绝延长的，其比选申请失效，但比选申请人有权收回其比选保证金。</w:t>
      </w:r>
      <w:r>
        <w:rPr>
          <w:rFonts w:hint="eastAsia" w:ascii="宋体" w:hAnsi="宋体" w:eastAsia="宋体" w:cs="Times New Roman"/>
          <w:sz w:val="24"/>
          <w:szCs w:val="20"/>
        </w:rPr>
        <w:t xml:space="preserve"> </w:t>
      </w:r>
    </w:p>
    <w:p>
      <w:pPr>
        <w:keepNext/>
        <w:keepLines/>
        <w:widowControl w:val="0"/>
        <w:spacing w:line="360" w:lineRule="auto"/>
        <w:jc w:val="both"/>
        <w:outlineLvl w:val="2"/>
        <w:rPr>
          <w:rFonts w:ascii="宋体" w:hAnsi="宋体" w:eastAsia="宋体" w:cs="Times New Roman"/>
          <w:b/>
          <w:kern w:val="2"/>
          <w:sz w:val="32"/>
          <w:szCs w:val="24"/>
        </w:rPr>
      </w:pPr>
      <w:bookmarkStart w:id="97" w:name="_Toc447639717"/>
      <w:bookmarkStart w:id="98" w:name="_Toc447541155"/>
      <w:r>
        <w:rPr>
          <w:rFonts w:hint="eastAsia" w:ascii="宋体" w:hAnsi="宋体" w:eastAsia="宋体" w:cs="Times New Roman"/>
          <w:b/>
          <w:kern w:val="2"/>
          <w:sz w:val="32"/>
          <w:szCs w:val="24"/>
        </w:rPr>
        <w:t>3.4 比选保证金</w:t>
      </w:r>
      <w:bookmarkEnd w:id="97"/>
      <w:bookmarkEnd w:id="98"/>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hint="eastAsia" w:ascii="宋体" w:hAnsi="Times New Roman" w:eastAsia="宋体" w:cs="Times New Roman"/>
          <w:sz w:val="24"/>
          <w:szCs w:val="20"/>
        </w:rPr>
        <w:t>本项目比选</w:t>
      </w:r>
      <w:r>
        <w:rPr>
          <w:rFonts w:ascii="宋体" w:hAnsi="Times New Roman" w:eastAsia="宋体" w:cs="Times New Roman"/>
          <w:sz w:val="24"/>
          <w:szCs w:val="20"/>
        </w:rPr>
        <w:t>保证金</w:t>
      </w:r>
      <w:r>
        <w:rPr>
          <w:rFonts w:hint="eastAsia" w:ascii="宋体" w:hAnsi="Times New Roman" w:eastAsia="宋体" w:cs="Times New Roman"/>
          <w:sz w:val="24"/>
          <w:szCs w:val="20"/>
        </w:rPr>
        <w:t>为：人民币</w:t>
      </w:r>
      <w:r>
        <w:rPr>
          <w:rFonts w:hint="eastAsia" w:ascii="宋体" w:hAnsi="Times New Roman" w:eastAsia="宋体" w:cs="Times New Roman"/>
          <w:sz w:val="24"/>
          <w:szCs w:val="20"/>
          <w:u w:val="single"/>
        </w:rPr>
        <w:t>0</w:t>
      </w:r>
      <w:r>
        <w:rPr>
          <w:rFonts w:ascii="宋体" w:hAnsi="Times New Roman" w:eastAsia="宋体" w:cs="Times New Roman"/>
          <w:sz w:val="24"/>
          <w:szCs w:val="20"/>
        </w:rPr>
        <w:t>万元</w:t>
      </w:r>
      <w:r>
        <w:rPr>
          <w:rFonts w:hint="eastAsia" w:ascii="宋体" w:hAnsi="Times New Roman" w:eastAsia="宋体" w:cs="Times New Roman"/>
          <w:sz w:val="24"/>
          <w:szCs w:val="20"/>
        </w:rPr>
        <w:t>（大写：零万元整）</w:t>
      </w:r>
      <w:r>
        <w:rPr>
          <w:rFonts w:ascii="宋体" w:hAnsi="Times New Roman" w:eastAsia="宋体" w:cs="Times New Roman"/>
          <w:sz w:val="24"/>
          <w:szCs w:val="20"/>
        </w:rPr>
        <w:t>。</w:t>
      </w:r>
    </w:p>
    <w:p>
      <w:pPr>
        <w:keepNext/>
        <w:keepLines/>
        <w:widowControl w:val="0"/>
        <w:spacing w:line="360" w:lineRule="auto"/>
        <w:jc w:val="both"/>
        <w:outlineLvl w:val="2"/>
        <w:rPr>
          <w:rFonts w:ascii="宋体" w:hAnsi="宋体" w:eastAsia="宋体" w:cs="Times New Roman"/>
          <w:b/>
          <w:kern w:val="2"/>
          <w:sz w:val="32"/>
          <w:szCs w:val="24"/>
        </w:rPr>
      </w:pPr>
      <w:bookmarkStart w:id="99" w:name="_Toc447639718"/>
      <w:bookmarkStart w:id="100" w:name="_Toc447541156"/>
      <w:r>
        <w:rPr>
          <w:rFonts w:hint="eastAsia" w:ascii="宋体" w:hAnsi="宋体" w:eastAsia="宋体" w:cs="Times New Roman"/>
          <w:b/>
          <w:kern w:val="2"/>
          <w:sz w:val="32"/>
          <w:szCs w:val="24"/>
        </w:rPr>
        <w:t>3.5 资格审查资料</w:t>
      </w:r>
      <w:bookmarkEnd w:id="99"/>
      <w:bookmarkEnd w:id="100"/>
    </w:p>
    <w:p>
      <w:pPr>
        <w:widowControl w:val="0"/>
        <w:adjustRightInd/>
        <w:snapToGrid/>
        <w:spacing w:after="0" w:line="360" w:lineRule="auto"/>
        <w:ind w:firstLine="482" w:firstLineChars="200"/>
        <w:jc w:val="both"/>
        <w:rPr>
          <w:rFonts w:ascii="宋体" w:hAnsi="宋体" w:eastAsia="宋体" w:cs="Times New Roman"/>
          <w:b/>
          <w:bCs/>
          <w:sz w:val="24"/>
          <w:szCs w:val="20"/>
        </w:rPr>
      </w:pPr>
      <w:r>
        <w:rPr>
          <w:rFonts w:hint="eastAsia" w:ascii="宋体" w:hAnsi="宋体" w:eastAsia="宋体" w:cs="Times New Roman"/>
          <w:b/>
          <w:bCs/>
          <w:sz w:val="24"/>
          <w:szCs w:val="20"/>
        </w:rPr>
        <w:t>详见“比选申请文件格式”要求。</w:t>
      </w:r>
    </w:p>
    <w:p>
      <w:pPr>
        <w:keepNext/>
        <w:keepLines/>
        <w:widowControl w:val="0"/>
        <w:spacing w:line="360" w:lineRule="auto"/>
        <w:jc w:val="both"/>
        <w:outlineLvl w:val="2"/>
        <w:rPr>
          <w:rFonts w:ascii="宋体" w:hAnsi="宋体" w:eastAsia="宋体" w:cs="Times New Roman"/>
          <w:b/>
          <w:kern w:val="2"/>
          <w:sz w:val="32"/>
          <w:szCs w:val="24"/>
        </w:rPr>
      </w:pPr>
      <w:bookmarkStart w:id="101" w:name="_Toc447639719"/>
      <w:bookmarkStart w:id="102" w:name="_Toc447541157"/>
      <w:r>
        <w:rPr>
          <w:rFonts w:hint="eastAsia" w:ascii="宋体" w:hAnsi="宋体" w:eastAsia="宋体" w:cs="Times New Roman"/>
          <w:b/>
          <w:kern w:val="2"/>
          <w:sz w:val="32"/>
          <w:szCs w:val="24"/>
        </w:rPr>
        <w:t>3.6 备选方案</w:t>
      </w:r>
      <w:bookmarkEnd w:id="101"/>
      <w:bookmarkEnd w:id="102"/>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比选申请人不得递交备选比选申请方案</w:t>
      </w:r>
    </w:p>
    <w:p>
      <w:pPr>
        <w:keepNext/>
        <w:keepLines/>
        <w:widowControl w:val="0"/>
        <w:spacing w:line="360" w:lineRule="auto"/>
        <w:jc w:val="both"/>
        <w:outlineLvl w:val="2"/>
        <w:rPr>
          <w:rFonts w:ascii="宋体" w:hAnsi="宋体" w:eastAsia="宋体" w:cs="Times New Roman"/>
          <w:b/>
          <w:kern w:val="2"/>
          <w:sz w:val="32"/>
          <w:szCs w:val="24"/>
        </w:rPr>
      </w:pPr>
      <w:bookmarkStart w:id="103" w:name="_Toc447639720"/>
      <w:bookmarkStart w:id="104" w:name="_Toc447541158"/>
      <w:r>
        <w:rPr>
          <w:rFonts w:hint="eastAsia" w:ascii="宋体" w:hAnsi="宋体" w:eastAsia="宋体" w:cs="Times New Roman"/>
          <w:b/>
          <w:kern w:val="2"/>
          <w:sz w:val="32"/>
          <w:szCs w:val="24"/>
        </w:rPr>
        <w:t>3.7 比选申请文件的编制</w:t>
      </w:r>
      <w:bookmarkEnd w:id="103"/>
      <w:bookmarkEnd w:id="104"/>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hint="eastAsia" w:ascii="宋体" w:hAnsi="Times New Roman" w:eastAsia="宋体" w:cs="Times New Roman"/>
          <w:sz w:val="24"/>
          <w:szCs w:val="20"/>
        </w:rPr>
        <w:t>3.7.1 比选申请文件应按“比选申请文件格式”进行编写，如有必要，可以增加附页，作为比选申请文件的组成部分。其中，比选申请文件在满足比选文件实质性要求的基础上，可以提出比比选文件要求更有利于比选人的承诺。</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3.</w:t>
      </w:r>
      <w:r>
        <w:rPr>
          <w:rFonts w:hint="eastAsia" w:ascii="宋体" w:hAnsi="Times New Roman" w:eastAsia="宋体" w:cs="Times New Roman"/>
          <w:sz w:val="24"/>
          <w:szCs w:val="20"/>
        </w:rPr>
        <w:t>7</w:t>
      </w:r>
      <w:r>
        <w:rPr>
          <w:rFonts w:ascii="宋体" w:hAnsi="Times New Roman" w:eastAsia="宋体" w:cs="Times New Roman"/>
          <w:sz w:val="24"/>
          <w:szCs w:val="20"/>
        </w:rPr>
        <w:t xml:space="preserve">.2 </w:t>
      </w:r>
      <w:r>
        <w:rPr>
          <w:rFonts w:ascii="宋体" w:hAnsi="宋体" w:eastAsia="宋体" w:cs="Times New Roman"/>
          <w:sz w:val="24"/>
          <w:szCs w:val="20"/>
        </w:rPr>
        <w:t>比选申请文件应当对比选文件有关工期、比选申请有效期、质量要求、服务标准和要求、比选范围等实质性内容作出响应。</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3.</w:t>
      </w:r>
      <w:r>
        <w:rPr>
          <w:rFonts w:hint="eastAsia" w:ascii="宋体" w:hAnsi="Times New Roman" w:eastAsia="宋体" w:cs="Times New Roman"/>
          <w:sz w:val="24"/>
          <w:szCs w:val="20"/>
        </w:rPr>
        <w:t>7</w:t>
      </w:r>
      <w:r>
        <w:rPr>
          <w:rFonts w:ascii="宋体" w:hAnsi="Times New Roman" w:eastAsia="宋体" w:cs="Times New Roman"/>
          <w:sz w:val="24"/>
          <w:szCs w:val="20"/>
        </w:rPr>
        <w:t xml:space="preserve">.3 </w:t>
      </w:r>
      <w:r>
        <w:rPr>
          <w:rFonts w:ascii="宋体" w:hAnsi="宋体" w:eastAsia="宋体" w:cs="Times New Roman"/>
          <w:sz w:val="24"/>
          <w:szCs w:val="20"/>
        </w:rPr>
        <w:t>比选申请文件应用不褪色的材料书写或打印，并由比选申请人的法定代表人或其委托代理人签字或盖单位</w:t>
      </w:r>
      <w:r>
        <w:rPr>
          <w:rFonts w:hint="eastAsia" w:ascii="宋体" w:hAnsi="宋体" w:eastAsia="宋体" w:cs="Times New Roman"/>
          <w:sz w:val="24"/>
          <w:szCs w:val="20"/>
        </w:rPr>
        <w:t>公</w:t>
      </w:r>
      <w:r>
        <w:rPr>
          <w:rFonts w:ascii="宋体" w:hAnsi="宋体" w:eastAsia="宋体" w:cs="Times New Roman"/>
          <w:sz w:val="24"/>
          <w:szCs w:val="20"/>
        </w:rPr>
        <w:t>章。委托代理人签字的，比选申请文件应附法定代表人签署的授权委托书。比选申请文件应避免涂改、行间插字或删除。如果出现上述情况，改动之处应加盖单位</w:t>
      </w:r>
      <w:r>
        <w:rPr>
          <w:rFonts w:hint="eastAsia" w:ascii="宋体" w:hAnsi="宋体" w:eastAsia="宋体" w:cs="Times New Roman"/>
          <w:sz w:val="24"/>
          <w:szCs w:val="20"/>
        </w:rPr>
        <w:t>公</w:t>
      </w:r>
      <w:r>
        <w:rPr>
          <w:rFonts w:ascii="宋体" w:hAnsi="宋体" w:eastAsia="宋体" w:cs="Times New Roman"/>
          <w:sz w:val="24"/>
          <w:szCs w:val="20"/>
        </w:rPr>
        <w:t>章或由比选申请人的法定代表人或其授权的代理人签字确认。签字或盖章的具体要求见比选申请人须知前附表。</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3.</w:t>
      </w:r>
      <w:r>
        <w:rPr>
          <w:rFonts w:hint="eastAsia" w:ascii="宋体" w:hAnsi="Times New Roman" w:eastAsia="宋体" w:cs="Times New Roman"/>
          <w:sz w:val="24"/>
          <w:szCs w:val="20"/>
        </w:rPr>
        <w:t>7</w:t>
      </w:r>
      <w:r>
        <w:rPr>
          <w:rFonts w:ascii="宋体" w:hAnsi="Times New Roman" w:eastAsia="宋体" w:cs="Times New Roman"/>
          <w:sz w:val="24"/>
          <w:szCs w:val="20"/>
        </w:rPr>
        <w:t xml:space="preserve">.4 </w:t>
      </w:r>
      <w:r>
        <w:rPr>
          <w:rFonts w:ascii="宋体" w:hAnsi="宋体" w:eastAsia="宋体" w:cs="Times New Roman"/>
          <w:sz w:val="24"/>
          <w:szCs w:val="20"/>
        </w:rPr>
        <w:t>比选申请文件正本一份，副本份数见比选申请人须知前附表。正本和副本的封面上应清楚地标记</w:t>
      </w:r>
      <w:r>
        <w:rPr>
          <w:rFonts w:hint="eastAsia" w:ascii="宋体" w:hAnsi="Times New Roman" w:eastAsia="宋体" w:cs="Times New Roman"/>
          <w:sz w:val="24"/>
          <w:szCs w:val="20"/>
        </w:rPr>
        <w:t>“</w:t>
      </w:r>
      <w:r>
        <w:rPr>
          <w:rFonts w:ascii="宋体" w:hAnsi="宋体" w:eastAsia="宋体" w:cs="Times New Roman"/>
          <w:sz w:val="24"/>
          <w:szCs w:val="20"/>
        </w:rPr>
        <w:t>正本</w:t>
      </w:r>
      <w:r>
        <w:rPr>
          <w:rFonts w:hint="eastAsia" w:ascii="宋体" w:hAnsi="Times New Roman" w:eastAsia="宋体" w:cs="Times New Roman"/>
          <w:sz w:val="24"/>
          <w:szCs w:val="20"/>
        </w:rPr>
        <w:t>”</w:t>
      </w:r>
      <w:r>
        <w:rPr>
          <w:rFonts w:ascii="宋体" w:hAnsi="宋体" w:eastAsia="宋体" w:cs="Times New Roman"/>
          <w:sz w:val="24"/>
          <w:szCs w:val="20"/>
        </w:rPr>
        <w:t>或</w:t>
      </w:r>
      <w:r>
        <w:rPr>
          <w:rFonts w:hint="eastAsia" w:ascii="宋体" w:hAnsi="Times New Roman" w:eastAsia="宋体" w:cs="Times New Roman"/>
          <w:sz w:val="24"/>
          <w:szCs w:val="20"/>
        </w:rPr>
        <w:t>“</w:t>
      </w:r>
      <w:r>
        <w:rPr>
          <w:rFonts w:ascii="宋体" w:hAnsi="宋体" w:eastAsia="宋体" w:cs="Times New Roman"/>
          <w:sz w:val="24"/>
          <w:szCs w:val="20"/>
        </w:rPr>
        <w:t>副本</w:t>
      </w:r>
      <w:r>
        <w:rPr>
          <w:rFonts w:hint="eastAsia" w:ascii="宋体" w:hAnsi="Times New Roman" w:eastAsia="宋体" w:cs="Times New Roman"/>
          <w:sz w:val="24"/>
          <w:szCs w:val="20"/>
        </w:rPr>
        <w:t>”</w:t>
      </w:r>
      <w:r>
        <w:rPr>
          <w:rFonts w:ascii="宋体" w:hAnsi="宋体" w:eastAsia="宋体" w:cs="Times New Roman"/>
          <w:sz w:val="24"/>
          <w:szCs w:val="20"/>
        </w:rPr>
        <w:t>的字样。当副本和正本不一致时，以正本为准。</w:t>
      </w:r>
    </w:p>
    <w:p>
      <w:pPr>
        <w:widowControl w:val="0"/>
        <w:adjustRightInd/>
        <w:snapToGrid/>
        <w:spacing w:after="0" w:line="360" w:lineRule="auto"/>
        <w:ind w:firstLine="480" w:firstLineChars="200"/>
        <w:jc w:val="both"/>
        <w:rPr>
          <w:rFonts w:ascii="宋体" w:hAnsi="Times New Roman" w:eastAsia="宋体" w:cs="Times New Roman"/>
          <w:sz w:val="28"/>
          <w:szCs w:val="28"/>
        </w:rPr>
      </w:pPr>
      <w:r>
        <w:rPr>
          <w:rFonts w:ascii="宋体" w:hAnsi="Times New Roman" w:eastAsia="宋体" w:cs="Times New Roman"/>
          <w:sz w:val="24"/>
          <w:szCs w:val="20"/>
        </w:rPr>
        <w:t>3.</w:t>
      </w:r>
      <w:r>
        <w:rPr>
          <w:rFonts w:hint="eastAsia" w:ascii="宋体" w:hAnsi="Times New Roman" w:eastAsia="宋体" w:cs="Times New Roman"/>
          <w:sz w:val="24"/>
          <w:szCs w:val="20"/>
        </w:rPr>
        <w:t>7</w:t>
      </w:r>
      <w:r>
        <w:rPr>
          <w:rFonts w:ascii="宋体" w:hAnsi="Times New Roman" w:eastAsia="宋体" w:cs="Times New Roman"/>
          <w:sz w:val="24"/>
          <w:szCs w:val="20"/>
        </w:rPr>
        <w:t>.5 比选申请文件的正本与副本应分别装订成册，并编制目录，具体装订要求见比选申请人须知前附表规定。</w:t>
      </w:r>
    </w:p>
    <w:p>
      <w:pPr>
        <w:keepNext/>
        <w:keepLines/>
        <w:widowControl w:val="0"/>
        <w:spacing w:before="260" w:after="260" w:line="416" w:lineRule="auto"/>
        <w:jc w:val="both"/>
        <w:outlineLvl w:val="1"/>
        <w:rPr>
          <w:rFonts w:ascii="宋体" w:hAnsi="宋体" w:eastAsia="黑体" w:cs="Times New Roman"/>
          <w:b/>
          <w:kern w:val="2"/>
          <w:sz w:val="32"/>
        </w:rPr>
      </w:pPr>
      <w:bookmarkStart w:id="105" w:name="_Toc447725040"/>
      <w:bookmarkStart w:id="106" w:name="_Toc447541159"/>
      <w:bookmarkStart w:id="107" w:name="_Toc447639721"/>
      <w:r>
        <w:rPr>
          <w:rFonts w:hint="eastAsia" w:ascii="宋体" w:hAnsi="宋体" w:eastAsia="黑体" w:cs="Times New Roman"/>
          <w:b/>
          <w:kern w:val="2"/>
          <w:sz w:val="32"/>
        </w:rPr>
        <w:t>4 比选申请</w:t>
      </w:r>
      <w:bookmarkEnd w:id="105"/>
      <w:bookmarkEnd w:id="106"/>
      <w:bookmarkEnd w:id="107"/>
    </w:p>
    <w:p>
      <w:pPr>
        <w:keepNext/>
        <w:keepLines/>
        <w:widowControl w:val="0"/>
        <w:spacing w:line="360" w:lineRule="auto"/>
        <w:jc w:val="both"/>
        <w:outlineLvl w:val="2"/>
        <w:rPr>
          <w:rFonts w:ascii="宋体" w:hAnsi="宋体" w:eastAsia="宋体" w:cs="Times New Roman"/>
          <w:b/>
          <w:kern w:val="2"/>
          <w:sz w:val="32"/>
          <w:szCs w:val="24"/>
        </w:rPr>
      </w:pPr>
      <w:bookmarkStart w:id="108" w:name="_Toc447541160"/>
      <w:bookmarkStart w:id="109" w:name="_Toc447639722"/>
      <w:r>
        <w:rPr>
          <w:rFonts w:ascii="宋体" w:hAnsi="宋体" w:eastAsia="宋体" w:cs="Times New Roman"/>
          <w:b/>
          <w:kern w:val="2"/>
          <w:sz w:val="32"/>
          <w:szCs w:val="24"/>
        </w:rPr>
        <w:t>4.1 比选申请文件的密封和标记</w:t>
      </w:r>
      <w:bookmarkEnd w:id="108"/>
      <w:bookmarkEnd w:id="109"/>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 xml:space="preserve">4.1.1 </w:t>
      </w:r>
      <w:r>
        <w:rPr>
          <w:rFonts w:ascii="宋体" w:hAnsi="宋体" w:eastAsia="宋体" w:cs="Times New Roman"/>
          <w:sz w:val="24"/>
          <w:szCs w:val="20"/>
        </w:rPr>
        <w:t>比选申请文件的正本与副本应分开包装，加贴封条，并在封套的封口处加盖比选申请人单位</w:t>
      </w:r>
      <w:r>
        <w:rPr>
          <w:rFonts w:hint="eastAsia" w:ascii="宋体" w:hAnsi="宋体" w:eastAsia="宋体" w:cs="Times New Roman"/>
          <w:sz w:val="24"/>
          <w:szCs w:val="20"/>
        </w:rPr>
        <w:t>公</w:t>
      </w:r>
      <w:r>
        <w:rPr>
          <w:rFonts w:ascii="宋体" w:hAnsi="宋体" w:eastAsia="宋体" w:cs="Times New Roman"/>
          <w:sz w:val="24"/>
          <w:szCs w:val="20"/>
        </w:rPr>
        <w:t>章。</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 xml:space="preserve">4.1.2 </w:t>
      </w:r>
      <w:r>
        <w:rPr>
          <w:rFonts w:ascii="宋体" w:hAnsi="宋体" w:eastAsia="宋体" w:cs="Times New Roman"/>
          <w:sz w:val="24"/>
          <w:szCs w:val="20"/>
        </w:rPr>
        <w:t>比选申请文件的封套上应清楚地标记</w:t>
      </w:r>
      <w:r>
        <w:rPr>
          <w:rFonts w:hint="eastAsia" w:ascii="宋体" w:hAnsi="Times New Roman" w:eastAsia="宋体" w:cs="Times New Roman"/>
          <w:sz w:val="24"/>
          <w:szCs w:val="20"/>
        </w:rPr>
        <w:t>“</w:t>
      </w:r>
      <w:r>
        <w:rPr>
          <w:rFonts w:ascii="宋体" w:hAnsi="宋体" w:eastAsia="宋体" w:cs="Times New Roman"/>
          <w:sz w:val="24"/>
          <w:szCs w:val="20"/>
        </w:rPr>
        <w:t>正本</w:t>
      </w:r>
      <w:r>
        <w:rPr>
          <w:rFonts w:hint="eastAsia" w:ascii="宋体" w:hAnsi="Times New Roman" w:eastAsia="宋体" w:cs="Times New Roman"/>
          <w:sz w:val="24"/>
          <w:szCs w:val="20"/>
        </w:rPr>
        <w:t>”</w:t>
      </w:r>
      <w:r>
        <w:rPr>
          <w:rFonts w:ascii="宋体" w:hAnsi="宋体" w:eastAsia="宋体" w:cs="Times New Roman"/>
          <w:sz w:val="24"/>
          <w:szCs w:val="20"/>
        </w:rPr>
        <w:t>或</w:t>
      </w:r>
      <w:r>
        <w:rPr>
          <w:rFonts w:hint="eastAsia" w:ascii="宋体" w:hAnsi="Times New Roman" w:eastAsia="宋体" w:cs="Times New Roman"/>
          <w:sz w:val="24"/>
          <w:szCs w:val="20"/>
        </w:rPr>
        <w:t>“</w:t>
      </w:r>
      <w:r>
        <w:rPr>
          <w:rFonts w:ascii="宋体" w:hAnsi="宋体" w:eastAsia="宋体" w:cs="Times New Roman"/>
          <w:sz w:val="24"/>
          <w:szCs w:val="20"/>
        </w:rPr>
        <w:t>副本</w:t>
      </w:r>
      <w:r>
        <w:rPr>
          <w:rFonts w:hint="eastAsia" w:ascii="宋体" w:hAnsi="Times New Roman" w:eastAsia="宋体" w:cs="Times New Roman"/>
          <w:sz w:val="24"/>
          <w:szCs w:val="20"/>
        </w:rPr>
        <w:t>”</w:t>
      </w:r>
      <w:r>
        <w:rPr>
          <w:rFonts w:ascii="宋体" w:hAnsi="宋体" w:eastAsia="宋体" w:cs="Times New Roman"/>
          <w:sz w:val="24"/>
          <w:szCs w:val="20"/>
        </w:rPr>
        <w:t>字样，封套上应写明的其他内容见比选申请人须知前附表。</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 xml:space="preserve">4.1.3 </w:t>
      </w:r>
      <w:r>
        <w:rPr>
          <w:rFonts w:ascii="宋体" w:hAnsi="宋体" w:eastAsia="宋体" w:cs="Times New Roman"/>
          <w:sz w:val="24"/>
          <w:szCs w:val="20"/>
        </w:rPr>
        <w:t>未按本章第</w:t>
      </w:r>
      <w:r>
        <w:rPr>
          <w:rFonts w:ascii="宋体" w:hAnsi="Times New Roman" w:eastAsia="宋体" w:cs="Times New Roman"/>
          <w:sz w:val="24"/>
          <w:szCs w:val="20"/>
        </w:rPr>
        <w:t xml:space="preserve">4.1.1 </w:t>
      </w:r>
      <w:r>
        <w:rPr>
          <w:rFonts w:ascii="宋体" w:hAnsi="宋体" w:eastAsia="宋体" w:cs="Times New Roman"/>
          <w:sz w:val="24"/>
          <w:szCs w:val="20"/>
        </w:rPr>
        <w:t>项或第</w:t>
      </w:r>
      <w:r>
        <w:rPr>
          <w:rFonts w:ascii="宋体" w:hAnsi="Times New Roman" w:eastAsia="宋体" w:cs="Times New Roman"/>
          <w:sz w:val="24"/>
          <w:szCs w:val="20"/>
        </w:rPr>
        <w:t xml:space="preserve">4.1.2 </w:t>
      </w:r>
      <w:r>
        <w:rPr>
          <w:rFonts w:ascii="宋体" w:hAnsi="宋体" w:eastAsia="宋体" w:cs="Times New Roman"/>
          <w:sz w:val="24"/>
          <w:szCs w:val="20"/>
        </w:rPr>
        <w:t>项要求密封和加写标记的比选申请文件，比选人不予受理。</w:t>
      </w:r>
    </w:p>
    <w:p>
      <w:pPr>
        <w:keepNext/>
        <w:keepLines/>
        <w:widowControl w:val="0"/>
        <w:spacing w:line="360" w:lineRule="auto"/>
        <w:jc w:val="both"/>
        <w:outlineLvl w:val="2"/>
        <w:rPr>
          <w:rFonts w:ascii="宋体" w:hAnsi="宋体" w:eastAsia="宋体" w:cs="Times New Roman"/>
          <w:b/>
          <w:kern w:val="2"/>
          <w:sz w:val="32"/>
          <w:szCs w:val="24"/>
        </w:rPr>
      </w:pPr>
      <w:bookmarkStart w:id="110" w:name="_Toc447639723"/>
      <w:bookmarkStart w:id="111" w:name="_Toc447541161"/>
      <w:r>
        <w:rPr>
          <w:rFonts w:ascii="宋体" w:hAnsi="宋体" w:eastAsia="宋体" w:cs="Times New Roman"/>
          <w:b/>
          <w:kern w:val="2"/>
          <w:sz w:val="32"/>
          <w:szCs w:val="24"/>
        </w:rPr>
        <w:t>4.2 比选申请文件的递交</w:t>
      </w:r>
      <w:bookmarkEnd w:id="110"/>
      <w:bookmarkEnd w:id="111"/>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 xml:space="preserve">4.2.1 </w:t>
      </w:r>
      <w:r>
        <w:rPr>
          <w:rFonts w:ascii="宋体" w:hAnsi="宋体" w:eastAsia="宋体" w:cs="Times New Roman"/>
          <w:sz w:val="24"/>
          <w:szCs w:val="20"/>
        </w:rPr>
        <w:t>比选申请人应在比选申请人须知前附表规定的</w:t>
      </w:r>
      <w:r>
        <w:rPr>
          <w:rFonts w:hint="eastAsia" w:ascii="宋体" w:hAnsi="宋体" w:eastAsia="宋体" w:cs="Times New Roman"/>
          <w:sz w:val="24"/>
          <w:szCs w:val="20"/>
        </w:rPr>
        <w:t>比选</w:t>
      </w:r>
      <w:r>
        <w:rPr>
          <w:rFonts w:ascii="宋体" w:hAnsi="宋体" w:eastAsia="宋体" w:cs="Times New Roman"/>
          <w:sz w:val="24"/>
          <w:szCs w:val="20"/>
        </w:rPr>
        <w:t>截止时间前递交比选申请文件。</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 xml:space="preserve">4.2.2 </w:t>
      </w:r>
      <w:r>
        <w:rPr>
          <w:rFonts w:ascii="宋体" w:hAnsi="宋体" w:eastAsia="宋体" w:cs="Times New Roman"/>
          <w:sz w:val="24"/>
          <w:szCs w:val="20"/>
        </w:rPr>
        <w:t>比选申请人递交比选申请文件的地点：见比选申请人须知前附表。</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 xml:space="preserve">4.2.3 </w:t>
      </w:r>
      <w:r>
        <w:rPr>
          <w:rFonts w:ascii="宋体" w:hAnsi="宋体" w:eastAsia="宋体" w:cs="Times New Roman"/>
          <w:sz w:val="24"/>
          <w:szCs w:val="20"/>
        </w:rPr>
        <w:t>除比选申请人须知前附表另有规定外，比选申请人所递交的比选申请文件不予退还。</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4.2.</w:t>
      </w:r>
      <w:r>
        <w:rPr>
          <w:rFonts w:hint="eastAsia" w:ascii="宋体" w:hAnsi="Times New Roman" w:eastAsia="宋体" w:cs="Times New Roman"/>
          <w:sz w:val="24"/>
          <w:szCs w:val="20"/>
        </w:rPr>
        <w:t>4</w:t>
      </w:r>
      <w:r>
        <w:rPr>
          <w:rFonts w:ascii="宋体" w:hAnsi="Times New Roman" w:eastAsia="宋体" w:cs="Times New Roman"/>
          <w:sz w:val="24"/>
          <w:szCs w:val="20"/>
        </w:rPr>
        <w:t xml:space="preserve"> </w:t>
      </w:r>
      <w:r>
        <w:rPr>
          <w:rFonts w:ascii="宋体" w:hAnsi="宋体" w:eastAsia="宋体" w:cs="Times New Roman"/>
          <w:sz w:val="24"/>
          <w:szCs w:val="20"/>
        </w:rPr>
        <w:t>逾期送达的或者未送达指定地点的比选申请文件，比选人不予受理。</w:t>
      </w:r>
    </w:p>
    <w:p>
      <w:pPr>
        <w:keepNext/>
        <w:keepLines/>
        <w:widowControl w:val="0"/>
        <w:spacing w:line="360" w:lineRule="auto"/>
        <w:jc w:val="both"/>
        <w:outlineLvl w:val="2"/>
        <w:rPr>
          <w:rFonts w:ascii="宋体" w:hAnsi="宋体" w:eastAsia="宋体" w:cs="Times New Roman"/>
          <w:b/>
          <w:kern w:val="2"/>
          <w:sz w:val="32"/>
          <w:szCs w:val="24"/>
        </w:rPr>
      </w:pPr>
      <w:bookmarkStart w:id="112" w:name="_Toc447639724"/>
      <w:bookmarkStart w:id="113" w:name="_Toc447541162"/>
      <w:r>
        <w:rPr>
          <w:rFonts w:ascii="宋体" w:hAnsi="宋体" w:eastAsia="宋体" w:cs="Times New Roman"/>
          <w:b/>
          <w:kern w:val="2"/>
          <w:sz w:val="32"/>
          <w:szCs w:val="24"/>
        </w:rPr>
        <w:t>4.3 比选申请文件的修改与撤回</w:t>
      </w:r>
      <w:bookmarkEnd w:id="112"/>
      <w:bookmarkEnd w:id="113"/>
    </w:p>
    <w:p>
      <w:pPr>
        <w:widowControl w:val="0"/>
        <w:adjustRightInd/>
        <w:snapToGrid/>
        <w:spacing w:after="0" w:line="360" w:lineRule="auto"/>
        <w:ind w:firstLine="480" w:firstLineChars="200"/>
        <w:jc w:val="both"/>
        <w:rPr>
          <w:rFonts w:ascii="宋体" w:hAnsi="宋体" w:eastAsia="宋体" w:cs="Times New Roman"/>
          <w:sz w:val="24"/>
          <w:szCs w:val="20"/>
        </w:rPr>
      </w:pPr>
      <w:r>
        <w:rPr>
          <w:rFonts w:ascii="宋体" w:hAnsi="宋体" w:eastAsia="宋体" w:cs="Times New Roman"/>
          <w:sz w:val="24"/>
          <w:szCs w:val="20"/>
        </w:rPr>
        <w:t>4.3.1 在本章规定的</w:t>
      </w:r>
      <w:r>
        <w:rPr>
          <w:rFonts w:hint="eastAsia" w:ascii="宋体" w:hAnsi="宋体" w:eastAsia="宋体" w:cs="Times New Roman"/>
          <w:sz w:val="24"/>
          <w:szCs w:val="20"/>
        </w:rPr>
        <w:t>比选</w:t>
      </w:r>
      <w:r>
        <w:rPr>
          <w:rFonts w:ascii="宋体" w:hAnsi="宋体" w:eastAsia="宋体" w:cs="Times New Roman"/>
          <w:sz w:val="24"/>
          <w:szCs w:val="20"/>
        </w:rPr>
        <w:t>截止时间前，比选申请人可以修改或撤回已递交的比选申请文件，但应以书面形式通知比选人。</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4.3.</w:t>
      </w:r>
      <w:r>
        <w:rPr>
          <w:rFonts w:hint="eastAsia" w:ascii="宋体" w:hAnsi="Times New Roman" w:eastAsia="宋体" w:cs="Times New Roman"/>
          <w:sz w:val="24"/>
          <w:szCs w:val="20"/>
        </w:rPr>
        <w:t>2</w:t>
      </w:r>
      <w:r>
        <w:rPr>
          <w:rFonts w:ascii="宋体" w:hAnsi="Times New Roman" w:eastAsia="宋体" w:cs="Times New Roman"/>
          <w:sz w:val="24"/>
          <w:szCs w:val="20"/>
        </w:rPr>
        <w:t xml:space="preserve"> </w:t>
      </w:r>
      <w:r>
        <w:rPr>
          <w:rFonts w:ascii="宋体" w:hAnsi="宋体" w:eastAsia="宋体" w:cs="Times New Roman"/>
          <w:sz w:val="24"/>
          <w:szCs w:val="20"/>
        </w:rPr>
        <w:t>比选申请人修改或撤回已递交比选申请文件的书面通知应按照本章第</w:t>
      </w:r>
      <w:r>
        <w:rPr>
          <w:rFonts w:ascii="宋体" w:hAnsi="Times New Roman" w:eastAsia="宋体" w:cs="Times New Roman"/>
          <w:sz w:val="24"/>
          <w:szCs w:val="20"/>
        </w:rPr>
        <w:t>3.</w:t>
      </w:r>
      <w:r>
        <w:rPr>
          <w:rFonts w:hint="eastAsia" w:ascii="宋体" w:hAnsi="Times New Roman" w:eastAsia="宋体" w:cs="Times New Roman"/>
          <w:sz w:val="24"/>
          <w:szCs w:val="20"/>
        </w:rPr>
        <w:t>6</w:t>
      </w:r>
      <w:r>
        <w:rPr>
          <w:rFonts w:ascii="宋体" w:hAnsi="Times New Roman" w:eastAsia="宋体" w:cs="Times New Roman"/>
          <w:sz w:val="24"/>
          <w:szCs w:val="20"/>
        </w:rPr>
        <w:t xml:space="preserve">.3 </w:t>
      </w:r>
      <w:r>
        <w:rPr>
          <w:rFonts w:ascii="宋体" w:hAnsi="宋体" w:eastAsia="宋体" w:cs="Times New Roman"/>
          <w:sz w:val="24"/>
          <w:szCs w:val="20"/>
        </w:rPr>
        <w:t>项的要求签字或盖章。比选人收到书面通知后，向比选申请人出具签收凭证。</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ascii="宋体" w:hAnsi="宋体" w:eastAsia="宋体" w:cs="Times New Roman"/>
          <w:sz w:val="24"/>
          <w:szCs w:val="20"/>
        </w:rPr>
        <w:t>4.3.</w:t>
      </w:r>
      <w:r>
        <w:rPr>
          <w:rFonts w:hint="eastAsia" w:ascii="宋体" w:hAnsi="宋体" w:eastAsia="宋体" w:cs="Times New Roman"/>
          <w:sz w:val="24"/>
          <w:szCs w:val="20"/>
        </w:rPr>
        <w:t>3</w:t>
      </w:r>
      <w:r>
        <w:rPr>
          <w:rFonts w:ascii="宋体" w:hAnsi="宋体" w:eastAsia="宋体" w:cs="Times New Roman"/>
          <w:sz w:val="24"/>
          <w:szCs w:val="20"/>
        </w:rPr>
        <w:t xml:space="preserve"> 修改的内容为比选申请文件的组成部分。修改的比选申请文件应按照本章第3 条、第4 条规定进行编制、密封、标记和递交，并标明</w:t>
      </w:r>
      <w:r>
        <w:rPr>
          <w:rFonts w:hint="eastAsia" w:ascii="宋体" w:hAnsi="宋体" w:eastAsia="宋体" w:cs="Times New Roman"/>
          <w:sz w:val="24"/>
          <w:szCs w:val="20"/>
        </w:rPr>
        <w:t>“</w:t>
      </w:r>
      <w:r>
        <w:rPr>
          <w:rFonts w:ascii="宋体" w:hAnsi="宋体" w:eastAsia="宋体" w:cs="Times New Roman"/>
          <w:sz w:val="24"/>
          <w:szCs w:val="20"/>
        </w:rPr>
        <w:t>修改</w:t>
      </w:r>
      <w:r>
        <w:rPr>
          <w:rFonts w:hint="eastAsia" w:ascii="宋体" w:hAnsi="宋体" w:eastAsia="宋体" w:cs="Times New Roman"/>
          <w:sz w:val="24"/>
          <w:szCs w:val="20"/>
        </w:rPr>
        <w:t>”</w:t>
      </w:r>
      <w:r>
        <w:rPr>
          <w:rFonts w:ascii="宋体" w:hAnsi="宋体" w:eastAsia="宋体" w:cs="Times New Roman"/>
          <w:sz w:val="24"/>
          <w:szCs w:val="20"/>
        </w:rPr>
        <w:t>字样。</w:t>
      </w:r>
    </w:p>
    <w:p>
      <w:pPr>
        <w:keepNext/>
        <w:keepLines/>
        <w:widowControl w:val="0"/>
        <w:spacing w:before="260" w:after="260" w:line="416" w:lineRule="auto"/>
        <w:jc w:val="both"/>
        <w:outlineLvl w:val="1"/>
        <w:rPr>
          <w:rFonts w:ascii="宋体" w:hAnsi="宋体" w:eastAsia="黑体" w:cs="Times New Roman"/>
          <w:b/>
          <w:kern w:val="2"/>
          <w:sz w:val="32"/>
        </w:rPr>
      </w:pPr>
      <w:bookmarkStart w:id="114" w:name="_Toc447725041"/>
      <w:bookmarkStart w:id="115" w:name="_Toc447639725"/>
      <w:bookmarkStart w:id="116" w:name="_Toc447541163"/>
      <w:r>
        <w:rPr>
          <w:rFonts w:hint="eastAsia" w:ascii="宋体" w:hAnsi="宋体" w:eastAsia="黑体" w:cs="Times New Roman"/>
          <w:b/>
          <w:kern w:val="2"/>
          <w:sz w:val="32"/>
        </w:rPr>
        <w:t>5 开标</w:t>
      </w:r>
      <w:bookmarkEnd w:id="114"/>
      <w:bookmarkEnd w:id="115"/>
      <w:bookmarkEnd w:id="116"/>
    </w:p>
    <w:p>
      <w:pPr>
        <w:keepNext/>
        <w:keepLines/>
        <w:widowControl w:val="0"/>
        <w:spacing w:line="360" w:lineRule="auto"/>
        <w:jc w:val="both"/>
        <w:outlineLvl w:val="2"/>
        <w:rPr>
          <w:rFonts w:ascii="宋体" w:hAnsi="宋体" w:eastAsia="宋体" w:cs="Times New Roman"/>
          <w:b/>
          <w:kern w:val="2"/>
          <w:sz w:val="32"/>
          <w:szCs w:val="24"/>
        </w:rPr>
      </w:pPr>
      <w:bookmarkStart w:id="117" w:name="_Toc447541164"/>
      <w:bookmarkStart w:id="118" w:name="_Toc447639726"/>
      <w:r>
        <w:rPr>
          <w:rFonts w:ascii="宋体" w:hAnsi="宋体" w:eastAsia="宋体" w:cs="Times New Roman"/>
          <w:b/>
          <w:kern w:val="2"/>
          <w:sz w:val="32"/>
          <w:szCs w:val="24"/>
        </w:rPr>
        <w:t>5.1 开标时间和地点</w:t>
      </w:r>
      <w:bookmarkEnd w:id="117"/>
      <w:bookmarkEnd w:id="118"/>
    </w:p>
    <w:p>
      <w:pPr>
        <w:widowControl w:val="0"/>
        <w:adjustRightInd/>
        <w:snapToGrid/>
        <w:spacing w:after="0" w:line="360" w:lineRule="auto"/>
        <w:ind w:firstLine="480" w:firstLineChars="200"/>
        <w:jc w:val="both"/>
        <w:rPr>
          <w:rFonts w:ascii="宋体" w:hAnsi="宋体" w:eastAsia="宋体" w:cs="Times New Roman"/>
          <w:sz w:val="24"/>
          <w:szCs w:val="20"/>
        </w:rPr>
      </w:pPr>
      <w:r>
        <w:rPr>
          <w:rFonts w:ascii="宋体" w:hAnsi="宋体" w:eastAsia="宋体" w:cs="Times New Roman"/>
          <w:sz w:val="24"/>
          <w:szCs w:val="20"/>
        </w:rPr>
        <w:t>比选人在</w:t>
      </w:r>
      <w:r>
        <w:rPr>
          <w:rFonts w:hint="eastAsia" w:ascii="宋体" w:hAnsi="宋体" w:eastAsia="宋体" w:cs="Times New Roman"/>
          <w:sz w:val="24"/>
          <w:szCs w:val="20"/>
        </w:rPr>
        <w:t>比选申请人须知前附表</w:t>
      </w:r>
      <w:r>
        <w:rPr>
          <w:rFonts w:ascii="宋体" w:hAnsi="宋体" w:eastAsia="宋体" w:cs="Times New Roman"/>
          <w:sz w:val="24"/>
          <w:szCs w:val="20"/>
        </w:rPr>
        <w:t>规定的比选截止时间（开标时间）和比选申请人须知前附表规定的地点公开</w:t>
      </w:r>
      <w:r>
        <w:rPr>
          <w:rFonts w:hint="eastAsia" w:ascii="宋体" w:hAnsi="宋体" w:eastAsia="宋体" w:cs="Times New Roman"/>
          <w:sz w:val="24"/>
          <w:szCs w:val="20"/>
        </w:rPr>
        <w:t>开标</w:t>
      </w:r>
      <w:r>
        <w:rPr>
          <w:rFonts w:ascii="宋体" w:hAnsi="宋体" w:eastAsia="宋体" w:cs="Times New Roman"/>
          <w:sz w:val="24"/>
          <w:szCs w:val="20"/>
        </w:rPr>
        <w:t>。</w:t>
      </w:r>
    </w:p>
    <w:p>
      <w:pPr>
        <w:keepNext/>
        <w:keepLines/>
        <w:widowControl w:val="0"/>
        <w:spacing w:line="360" w:lineRule="auto"/>
        <w:jc w:val="both"/>
        <w:outlineLvl w:val="2"/>
        <w:rPr>
          <w:rFonts w:ascii="宋体" w:hAnsi="宋体" w:eastAsia="宋体" w:cs="Times New Roman"/>
          <w:b/>
          <w:kern w:val="2"/>
          <w:sz w:val="32"/>
          <w:szCs w:val="24"/>
        </w:rPr>
      </w:pPr>
      <w:bookmarkStart w:id="119" w:name="_Toc447541165"/>
      <w:bookmarkStart w:id="120" w:name="_Toc447639727"/>
      <w:r>
        <w:rPr>
          <w:rFonts w:ascii="宋体" w:hAnsi="宋体" w:eastAsia="宋体" w:cs="Times New Roman"/>
          <w:b/>
          <w:kern w:val="2"/>
          <w:sz w:val="32"/>
          <w:szCs w:val="24"/>
        </w:rPr>
        <w:t>5.2 开标程序</w:t>
      </w:r>
      <w:bookmarkEnd w:id="119"/>
      <w:bookmarkEnd w:id="120"/>
    </w:p>
    <w:p>
      <w:pPr>
        <w:widowControl w:val="0"/>
        <w:spacing w:after="0" w:line="360" w:lineRule="auto"/>
        <w:ind w:firstLine="480" w:firstLineChars="200"/>
        <w:jc w:val="both"/>
        <w:rPr>
          <w:rFonts w:ascii="宋体" w:hAnsi="Times New Roman" w:eastAsia="宋体" w:cs="Times New Roman"/>
          <w:sz w:val="24"/>
          <w:szCs w:val="20"/>
        </w:rPr>
      </w:pPr>
      <w:r>
        <w:rPr>
          <w:rFonts w:ascii="宋体" w:hAnsi="宋体" w:eastAsia="宋体" w:cs="Times New Roman"/>
          <w:sz w:val="24"/>
          <w:szCs w:val="20"/>
        </w:rPr>
        <w:t>主持人按下列程序进行开标：</w:t>
      </w:r>
    </w:p>
    <w:p>
      <w:pPr>
        <w:widowControl w:val="0"/>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w:t>
      </w:r>
      <w:r>
        <w:rPr>
          <w:rFonts w:hint="eastAsia" w:ascii="宋体" w:hAnsi="Times New Roman" w:eastAsia="宋体" w:cs="Times New Roman"/>
          <w:sz w:val="24"/>
          <w:szCs w:val="20"/>
        </w:rPr>
        <w:t>1</w:t>
      </w:r>
      <w:r>
        <w:rPr>
          <w:rFonts w:ascii="宋体" w:hAnsi="Times New Roman" w:eastAsia="宋体" w:cs="Times New Roman"/>
          <w:sz w:val="24"/>
          <w:szCs w:val="20"/>
        </w:rPr>
        <w:t>)</w:t>
      </w:r>
      <w:r>
        <w:rPr>
          <w:rFonts w:hint="eastAsia" w:ascii="宋体" w:hAnsi="Times New Roman" w:eastAsia="宋体" w:cs="Times New Roman"/>
          <w:sz w:val="24"/>
          <w:szCs w:val="20"/>
        </w:rPr>
        <w:t xml:space="preserve"> </w:t>
      </w:r>
      <w:r>
        <w:rPr>
          <w:rFonts w:ascii="宋体" w:hAnsi="宋体" w:eastAsia="宋体" w:cs="Times New Roman"/>
          <w:sz w:val="24"/>
          <w:szCs w:val="20"/>
        </w:rPr>
        <w:t>宣布开标纪律；</w:t>
      </w:r>
    </w:p>
    <w:p>
      <w:pPr>
        <w:widowControl w:val="0"/>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(2</w:t>
      </w:r>
      <w:r>
        <w:rPr>
          <w:rFonts w:hint="eastAsia" w:ascii="宋体" w:hAnsi="宋体" w:eastAsia="宋体" w:cs="Times New Roman"/>
          <w:sz w:val="24"/>
          <w:szCs w:val="20"/>
        </w:rPr>
        <w:t xml:space="preserve">) </w:t>
      </w:r>
      <w:r>
        <w:rPr>
          <w:rFonts w:ascii="宋体" w:hAnsi="宋体" w:eastAsia="宋体" w:cs="Times New Roman"/>
          <w:sz w:val="24"/>
          <w:szCs w:val="20"/>
        </w:rPr>
        <w:t>公布在</w:t>
      </w:r>
      <w:r>
        <w:rPr>
          <w:rFonts w:hint="eastAsia" w:ascii="宋体" w:hAnsi="宋体" w:eastAsia="宋体" w:cs="Times New Roman"/>
          <w:sz w:val="24"/>
          <w:szCs w:val="20"/>
        </w:rPr>
        <w:t>比选</w:t>
      </w:r>
      <w:r>
        <w:rPr>
          <w:rFonts w:ascii="宋体" w:hAnsi="宋体" w:eastAsia="宋体" w:cs="Times New Roman"/>
          <w:sz w:val="24"/>
          <w:szCs w:val="20"/>
        </w:rPr>
        <w:t>截止时间前递交比选申请文件的比选申请人名称，并点名确认比选申请人是否派人到场；</w:t>
      </w:r>
    </w:p>
    <w:p>
      <w:pPr>
        <w:widowControl w:val="0"/>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(3</w:t>
      </w:r>
      <w:r>
        <w:rPr>
          <w:rFonts w:hint="eastAsia" w:ascii="宋体" w:hAnsi="宋体" w:eastAsia="宋体" w:cs="Times New Roman"/>
          <w:sz w:val="24"/>
          <w:szCs w:val="20"/>
        </w:rPr>
        <w:t xml:space="preserve">) </w:t>
      </w:r>
      <w:r>
        <w:rPr>
          <w:rFonts w:ascii="宋体" w:hAnsi="宋体" w:eastAsia="宋体" w:cs="Times New Roman"/>
          <w:sz w:val="24"/>
          <w:szCs w:val="20"/>
        </w:rPr>
        <w:t>宣布开标人、唱标人、记录人、监标人等有关人员姓名；</w:t>
      </w:r>
    </w:p>
    <w:p>
      <w:pPr>
        <w:widowControl w:val="0"/>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(4</w:t>
      </w:r>
      <w:r>
        <w:rPr>
          <w:rFonts w:hint="eastAsia" w:ascii="宋体" w:hAnsi="宋体" w:eastAsia="宋体" w:cs="Times New Roman"/>
          <w:sz w:val="24"/>
          <w:szCs w:val="20"/>
        </w:rPr>
        <w:t xml:space="preserve">) </w:t>
      </w:r>
      <w:r>
        <w:rPr>
          <w:rFonts w:ascii="宋体" w:hAnsi="宋体" w:eastAsia="宋体" w:cs="Times New Roman"/>
          <w:sz w:val="24"/>
          <w:szCs w:val="20"/>
        </w:rPr>
        <w:t>按照比选申请人须知前附表规定检查比选申请文件的密封情况；</w:t>
      </w:r>
    </w:p>
    <w:p>
      <w:pPr>
        <w:widowControl w:val="0"/>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(5</w:t>
      </w:r>
      <w:r>
        <w:rPr>
          <w:rFonts w:hint="eastAsia" w:ascii="宋体" w:hAnsi="宋体" w:eastAsia="宋体" w:cs="Times New Roman"/>
          <w:sz w:val="24"/>
          <w:szCs w:val="20"/>
        </w:rPr>
        <w:t xml:space="preserve">) </w:t>
      </w:r>
      <w:r>
        <w:rPr>
          <w:rFonts w:ascii="宋体" w:hAnsi="宋体" w:eastAsia="宋体" w:cs="Times New Roman"/>
          <w:sz w:val="24"/>
          <w:szCs w:val="20"/>
        </w:rPr>
        <w:t>按照比选申请人须知前附表的规定确定并宣布比选申请文件开标顺序；</w:t>
      </w:r>
    </w:p>
    <w:p>
      <w:pPr>
        <w:widowControl w:val="0"/>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w:t>
      </w:r>
      <w:r>
        <w:rPr>
          <w:rFonts w:hint="eastAsia" w:ascii="宋体" w:hAnsi="Times New Roman" w:eastAsia="宋体" w:cs="Times New Roman"/>
          <w:sz w:val="24"/>
          <w:szCs w:val="20"/>
        </w:rPr>
        <w:t>6</w:t>
      </w:r>
      <w:r>
        <w:rPr>
          <w:rFonts w:hint="eastAsia" w:ascii="宋体" w:hAnsi="宋体" w:eastAsia="宋体" w:cs="Times New Roman"/>
          <w:sz w:val="24"/>
          <w:szCs w:val="20"/>
        </w:rPr>
        <w:t xml:space="preserve">) </w:t>
      </w:r>
      <w:r>
        <w:rPr>
          <w:rFonts w:ascii="宋体" w:hAnsi="宋体" w:eastAsia="宋体" w:cs="Times New Roman"/>
          <w:sz w:val="24"/>
          <w:szCs w:val="20"/>
        </w:rPr>
        <w:t>按照宣布的开标顺序当众开标，公布比选申请人名称、</w:t>
      </w:r>
      <w:r>
        <w:rPr>
          <w:rFonts w:hint="eastAsia" w:ascii="宋体" w:hAnsi="宋体" w:eastAsia="宋体" w:cs="Times New Roman"/>
          <w:sz w:val="24"/>
          <w:szCs w:val="20"/>
        </w:rPr>
        <w:t>比选</w:t>
      </w:r>
      <w:r>
        <w:rPr>
          <w:rFonts w:ascii="宋体" w:hAnsi="宋体" w:eastAsia="宋体" w:cs="Times New Roman"/>
          <w:sz w:val="24"/>
          <w:szCs w:val="20"/>
        </w:rPr>
        <w:t>报价</w:t>
      </w:r>
      <w:r>
        <w:rPr>
          <w:rFonts w:hint="eastAsia" w:ascii="宋体" w:hAnsi="宋体" w:eastAsia="宋体" w:cs="Times New Roman"/>
          <w:sz w:val="24"/>
          <w:szCs w:val="20"/>
        </w:rPr>
        <w:t>，</w:t>
      </w:r>
      <w:r>
        <w:rPr>
          <w:rFonts w:ascii="宋体" w:hAnsi="宋体" w:eastAsia="宋体" w:cs="Times New Roman"/>
          <w:sz w:val="24"/>
          <w:szCs w:val="20"/>
        </w:rPr>
        <w:t>并记录在案；</w:t>
      </w:r>
    </w:p>
    <w:p>
      <w:pPr>
        <w:widowControl w:val="0"/>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w:t>
      </w:r>
      <w:r>
        <w:rPr>
          <w:rFonts w:hint="eastAsia" w:ascii="宋体" w:hAnsi="Times New Roman" w:eastAsia="宋体" w:cs="Times New Roman"/>
          <w:sz w:val="24"/>
          <w:szCs w:val="20"/>
        </w:rPr>
        <w:t>7</w:t>
      </w:r>
      <w:r>
        <w:rPr>
          <w:rFonts w:hint="eastAsia" w:ascii="宋体" w:hAnsi="宋体" w:eastAsia="宋体" w:cs="Times New Roman"/>
          <w:sz w:val="24"/>
          <w:szCs w:val="20"/>
        </w:rPr>
        <w:t xml:space="preserve">) </w:t>
      </w:r>
      <w:r>
        <w:rPr>
          <w:rFonts w:ascii="宋体" w:hAnsi="宋体" w:eastAsia="宋体" w:cs="Times New Roman"/>
          <w:sz w:val="24"/>
          <w:szCs w:val="20"/>
        </w:rPr>
        <w:t>比选申请人代表、比选人代表、监标人、记录人等有关人员在开标记录上签字确认；</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w:t>
      </w:r>
      <w:r>
        <w:rPr>
          <w:rFonts w:hint="eastAsia" w:ascii="宋体" w:hAnsi="Times New Roman" w:eastAsia="宋体" w:cs="Times New Roman"/>
          <w:sz w:val="24"/>
          <w:szCs w:val="20"/>
        </w:rPr>
        <w:t>8</w:t>
      </w:r>
      <w:r>
        <w:rPr>
          <w:rFonts w:hint="eastAsia" w:ascii="宋体" w:hAnsi="宋体" w:eastAsia="宋体" w:cs="Times New Roman"/>
          <w:sz w:val="24"/>
          <w:szCs w:val="20"/>
        </w:rPr>
        <w:t xml:space="preserve">) </w:t>
      </w:r>
      <w:r>
        <w:rPr>
          <w:rFonts w:ascii="宋体" w:hAnsi="宋体" w:eastAsia="宋体" w:cs="Times New Roman"/>
          <w:sz w:val="24"/>
          <w:szCs w:val="20"/>
        </w:rPr>
        <w:t>开标结束。</w:t>
      </w:r>
    </w:p>
    <w:p>
      <w:pPr>
        <w:keepNext/>
        <w:keepLines/>
        <w:widowControl w:val="0"/>
        <w:spacing w:before="260" w:after="260" w:line="416" w:lineRule="auto"/>
        <w:jc w:val="both"/>
        <w:outlineLvl w:val="1"/>
        <w:rPr>
          <w:rFonts w:ascii="宋体" w:hAnsi="宋体" w:eastAsia="黑体" w:cs="Times New Roman"/>
          <w:b/>
          <w:kern w:val="2"/>
          <w:sz w:val="32"/>
        </w:rPr>
      </w:pPr>
      <w:bookmarkStart w:id="121" w:name="_Toc416593118"/>
      <w:bookmarkStart w:id="122" w:name="_Toc325546757"/>
      <w:bookmarkStart w:id="123" w:name="_Toc309138153"/>
      <w:bookmarkStart w:id="124" w:name="_Toc447639728"/>
      <w:bookmarkStart w:id="125" w:name="_Toc447541166"/>
      <w:bookmarkStart w:id="126" w:name="_Toc447725042"/>
      <w:r>
        <w:rPr>
          <w:rFonts w:hint="eastAsia" w:ascii="宋体" w:hAnsi="宋体" w:eastAsia="黑体" w:cs="Times New Roman"/>
          <w:b/>
          <w:kern w:val="2"/>
          <w:sz w:val="32"/>
        </w:rPr>
        <w:t>6</w:t>
      </w:r>
      <w:bookmarkEnd w:id="121"/>
      <w:bookmarkEnd w:id="122"/>
      <w:bookmarkEnd w:id="123"/>
      <w:r>
        <w:rPr>
          <w:rFonts w:hint="eastAsia" w:ascii="宋体" w:hAnsi="宋体" w:eastAsia="黑体" w:cs="Times New Roman"/>
          <w:b/>
          <w:kern w:val="2"/>
          <w:sz w:val="32"/>
        </w:rPr>
        <w:t xml:space="preserve"> 评审</w:t>
      </w:r>
      <w:bookmarkEnd w:id="124"/>
      <w:bookmarkEnd w:id="125"/>
      <w:bookmarkEnd w:id="126"/>
    </w:p>
    <w:p>
      <w:pPr>
        <w:keepNext/>
        <w:keepLines/>
        <w:widowControl w:val="0"/>
        <w:spacing w:line="360" w:lineRule="auto"/>
        <w:jc w:val="both"/>
        <w:outlineLvl w:val="2"/>
        <w:rPr>
          <w:rFonts w:ascii="宋体" w:hAnsi="宋体" w:eastAsia="宋体" w:cs="Times New Roman"/>
          <w:b/>
          <w:kern w:val="2"/>
          <w:sz w:val="32"/>
          <w:szCs w:val="24"/>
        </w:rPr>
      </w:pPr>
      <w:bookmarkStart w:id="127" w:name="_Toc447639729"/>
      <w:bookmarkStart w:id="128" w:name="_Toc447541167"/>
      <w:r>
        <w:rPr>
          <w:rFonts w:ascii="宋体" w:hAnsi="宋体" w:eastAsia="宋体" w:cs="Times New Roman"/>
          <w:b/>
          <w:kern w:val="2"/>
          <w:sz w:val="32"/>
          <w:szCs w:val="24"/>
        </w:rPr>
        <w:t>6.1 评审委员会</w:t>
      </w:r>
      <w:bookmarkEnd w:id="127"/>
      <w:bookmarkEnd w:id="128"/>
    </w:p>
    <w:p>
      <w:pPr>
        <w:widowControl w:val="0"/>
        <w:adjustRightInd/>
        <w:snapToGrid/>
        <w:spacing w:after="0" w:line="360" w:lineRule="auto"/>
        <w:ind w:firstLine="480" w:firstLineChars="200"/>
        <w:jc w:val="both"/>
        <w:rPr>
          <w:rFonts w:ascii="宋体" w:hAnsi="宋体" w:eastAsia="宋体" w:cs="Times New Roman"/>
          <w:sz w:val="24"/>
          <w:szCs w:val="20"/>
        </w:rPr>
      </w:pPr>
      <w:r>
        <w:rPr>
          <w:rFonts w:ascii="宋体" w:hAnsi="Times New Roman" w:eastAsia="宋体" w:cs="Times New Roman"/>
          <w:sz w:val="24"/>
          <w:szCs w:val="20"/>
        </w:rPr>
        <w:t>6.1.1</w:t>
      </w:r>
      <w:r>
        <w:rPr>
          <w:rFonts w:hint="eastAsia" w:ascii="宋体" w:hAnsi="宋体" w:eastAsia="宋体" w:cs="Times New Roman"/>
          <w:sz w:val="24"/>
          <w:szCs w:val="20"/>
        </w:rPr>
        <w:t>评审委员会由比选人选派本单位有关技术、经济、比选等方面的专业人员组成，成员人数为</w:t>
      </w:r>
      <w:r>
        <w:rPr>
          <w:rFonts w:ascii="宋体" w:hAnsi="宋体" w:eastAsia="宋体" w:cs="Times New Roman"/>
          <w:sz w:val="24"/>
          <w:szCs w:val="20"/>
        </w:rPr>
        <w:t>5</w:t>
      </w:r>
      <w:r>
        <w:rPr>
          <w:rFonts w:hint="eastAsia" w:ascii="宋体" w:hAnsi="宋体" w:eastAsia="宋体" w:cs="Times New Roman"/>
          <w:sz w:val="24"/>
          <w:szCs w:val="20"/>
        </w:rPr>
        <w:t>人</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宋体" w:eastAsia="宋体" w:cs="Times New Roman"/>
          <w:sz w:val="24"/>
          <w:szCs w:val="20"/>
        </w:rPr>
        <w:t>评审委员会成员人数以及技术、经济等方面专家的确定方式见比选申请人须知前附表。</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 xml:space="preserve">6.1.2 </w:t>
      </w:r>
      <w:r>
        <w:rPr>
          <w:rFonts w:ascii="宋体" w:hAnsi="宋体" w:eastAsia="宋体" w:cs="Times New Roman"/>
          <w:sz w:val="24"/>
          <w:szCs w:val="20"/>
        </w:rPr>
        <w:t>评审委员会成员有下列情形之一的，应当回避：</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hint="eastAsia" w:ascii="宋体" w:hAnsi="Times New Roman" w:eastAsia="宋体" w:cs="Times New Roman"/>
          <w:sz w:val="24"/>
          <w:szCs w:val="20"/>
        </w:rPr>
        <w:t>（一）比选申请人的主要负责人及其近亲属；</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hint="eastAsia" w:ascii="宋体" w:hAnsi="Times New Roman" w:eastAsia="宋体" w:cs="Times New Roman"/>
          <w:sz w:val="24"/>
          <w:szCs w:val="20"/>
        </w:rPr>
        <w:t>（二）与比选申请人有经济利益关系，可能影响比选公正评审的。</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hint="eastAsia" w:ascii="宋体" w:hAnsi="Times New Roman" w:eastAsia="宋体" w:cs="Times New Roman"/>
          <w:sz w:val="24"/>
          <w:szCs w:val="20"/>
        </w:rPr>
        <w:t>评审委员会成员有前款规定情形之一的应当主动提出回避。不主动提出回避的，一经发现，应当立即终止其参加评比。</w:t>
      </w:r>
    </w:p>
    <w:p>
      <w:pPr>
        <w:keepNext/>
        <w:keepLines/>
        <w:widowControl w:val="0"/>
        <w:spacing w:line="360" w:lineRule="auto"/>
        <w:jc w:val="both"/>
        <w:outlineLvl w:val="2"/>
        <w:rPr>
          <w:rFonts w:ascii="宋体" w:hAnsi="宋体" w:eastAsia="宋体" w:cs="Times New Roman"/>
          <w:b/>
          <w:kern w:val="2"/>
          <w:sz w:val="32"/>
          <w:szCs w:val="24"/>
        </w:rPr>
      </w:pPr>
      <w:bookmarkStart w:id="129" w:name="_Toc447541168"/>
      <w:bookmarkStart w:id="130" w:name="_Toc447639730"/>
      <w:r>
        <w:rPr>
          <w:rFonts w:ascii="宋体" w:hAnsi="宋体" w:eastAsia="宋体" w:cs="Times New Roman"/>
          <w:b/>
          <w:kern w:val="2"/>
          <w:sz w:val="32"/>
          <w:szCs w:val="24"/>
        </w:rPr>
        <w:t>6.2 评审原则</w:t>
      </w:r>
      <w:bookmarkEnd w:id="129"/>
      <w:bookmarkEnd w:id="130"/>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宋体" w:eastAsia="宋体" w:cs="Times New Roman"/>
          <w:sz w:val="24"/>
          <w:szCs w:val="20"/>
        </w:rPr>
        <w:t>评审活动遵循公平、公正、科学和择优的原则。</w:t>
      </w:r>
    </w:p>
    <w:p>
      <w:pPr>
        <w:keepNext/>
        <w:keepLines/>
        <w:widowControl w:val="0"/>
        <w:spacing w:line="360" w:lineRule="auto"/>
        <w:jc w:val="both"/>
        <w:outlineLvl w:val="2"/>
        <w:rPr>
          <w:rFonts w:ascii="宋体" w:hAnsi="宋体" w:eastAsia="宋体" w:cs="Times New Roman"/>
          <w:b/>
          <w:kern w:val="2"/>
          <w:sz w:val="32"/>
          <w:szCs w:val="24"/>
        </w:rPr>
      </w:pPr>
      <w:bookmarkStart w:id="131" w:name="_Toc447639731"/>
      <w:bookmarkStart w:id="132" w:name="_Toc447541169"/>
      <w:r>
        <w:rPr>
          <w:rFonts w:ascii="宋体" w:hAnsi="宋体" w:eastAsia="宋体" w:cs="Times New Roman"/>
          <w:b/>
          <w:kern w:val="2"/>
          <w:sz w:val="32"/>
          <w:szCs w:val="24"/>
        </w:rPr>
        <w:t>6.3 评审</w:t>
      </w:r>
      <w:bookmarkEnd w:id="131"/>
      <w:bookmarkEnd w:id="132"/>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评审委员会按照第三章</w:t>
      </w:r>
      <w:r>
        <w:rPr>
          <w:rFonts w:hint="eastAsia" w:ascii="宋体" w:hAnsi="Times New Roman" w:eastAsia="宋体" w:cs="Times New Roman"/>
          <w:sz w:val="24"/>
          <w:szCs w:val="20"/>
        </w:rPr>
        <w:t>“</w:t>
      </w:r>
      <w:r>
        <w:rPr>
          <w:rFonts w:ascii="宋体" w:hAnsi="Times New Roman" w:eastAsia="宋体" w:cs="Times New Roman"/>
          <w:sz w:val="24"/>
          <w:szCs w:val="20"/>
        </w:rPr>
        <w:t>评审办法</w:t>
      </w:r>
      <w:r>
        <w:rPr>
          <w:rFonts w:hint="eastAsia" w:ascii="宋体" w:hAnsi="Times New Roman" w:eastAsia="宋体" w:cs="Times New Roman"/>
          <w:sz w:val="24"/>
          <w:szCs w:val="20"/>
        </w:rPr>
        <w:t>”</w:t>
      </w:r>
      <w:r>
        <w:rPr>
          <w:rFonts w:ascii="宋体" w:hAnsi="Times New Roman" w:eastAsia="宋体" w:cs="Times New Roman"/>
          <w:sz w:val="24"/>
          <w:szCs w:val="20"/>
        </w:rPr>
        <w:t>规定的方法、评审因素、标准和程序对比选申请文件进行评审。第三章</w:t>
      </w:r>
      <w:r>
        <w:rPr>
          <w:rFonts w:hint="eastAsia" w:ascii="宋体" w:hAnsi="Times New Roman" w:eastAsia="宋体" w:cs="Times New Roman"/>
          <w:sz w:val="24"/>
          <w:szCs w:val="20"/>
        </w:rPr>
        <w:t>“</w:t>
      </w:r>
      <w:r>
        <w:rPr>
          <w:rFonts w:ascii="宋体" w:hAnsi="Times New Roman" w:eastAsia="宋体" w:cs="Times New Roman"/>
          <w:sz w:val="24"/>
          <w:szCs w:val="20"/>
        </w:rPr>
        <w:t>评审办法</w:t>
      </w:r>
      <w:r>
        <w:rPr>
          <w:rFonts w:hint="eastAsia" w:ascii="宋体" w:hAnsi="Times New Roman" w:eastAsia="宋体" w:cs="Times New Roman"/>
          <w:sz w:val="24"/>
          <w:szCs w:val="20"/>
        </w:rPr>
        <w:t>”</w:t>
      </w:r>
      <w:r>
        <w:rPr>
          <w:rFonts w:ascii="宋体" w:hAnsi="Times New Roman" w:eastAsia="宋体" w:cs="Times New Roman"/>
          <w:sz w:val="24"/>
          <w:szCs w:val="20"/>
        </w:rPr>
        <w:t>没有规定的方法、评审因素和标准，不作为评审依据。</w:t>
      </w:r>
    </w:p>
    <w:p>
      <w:pPr>
        <w:keepNext/>
        <w:keepLines/>
        <w:widowControl w:val="0"/>
        <w:spacing w:before="260" w:after="260" w:line="416" w:lineRule="auto"/>
        <w:jc w:val="both"/>
        <w:outlineLvl w:val="1"/>
        <w:rPr>
          <w:rFonts w:ascii="宋体" w:hAnsi="宋体" w:eastAsia="黑体" w:cs="Times New Roman"/>
          <w:b/>
          <w:kern w:val="2"/>
          <w:sz w:val="32"/>
        </w:rPr>
      </w:pPr>
      <w:bookmarkStart w:id="133" w:name="_Toc309138154"/>
      <w:bookmarkStart w:id="134" w:name="_Toc447639732"/>
      <w:bookmarkStart w:id="135" w:name="_Toc325546758"/>
      <w:bookmarkStart w:id="136" w:name="_Toc447541170"/>
      <w:bookmarkStart w:id="137" w:name="_Toc416593119"/>
      <w:bookmarkStart w:id="138" w:name="_Toc447725043"/>
      <w:r>
        <w:rPr>
          <w:rFonts w:hint="eastAsia" w:ascii="宋体" w:hAnsi="宋体" w:eastAsia="黑体" w:cs="Times New Roman"/>
          <w:b/>
          <w:kern w:val="2"/>
          <w:sz w:val="32"/>
        </w:rPr>
        <w:t>7 合同授予</w:t>
      </w:r>
      <w:bookmarkEnd w:id="133"/>
      <w:bookmarkEnd w:id="134"/>
      <w:bookmarkEnd w:id="135"/>
      <w:bookmarkEnd w:id="136"/>
      <w:bookmarkEnd w:id="137"/>
      <w:bookmarkEnd w:id="138"/>
    </w:p>
    <w:p>
      <w:pPr>
        <w:keepNext/>
        <w:keepLines/>
        <w:widowControl w:val="0"/>
        <w:spacing w:line="360" w:lineRule="auto"/>
        <w:jc w:val="both"/>
        <w:outlineLvl w:val="2"/>
        <w:rPr>
          <w:rFonts w:ascii="宋体" w:hAnsi="宋体" w:eastAsia="宋体" w:cs="Times New Roman"/>
          <w:b/>
          <w:kern w:val="2"/>
          <w:sz w:val="32"/>
          <w:szCs w:val="24"/>
        </w:rPr>
      </w:pPr>
      <w:bookmarkStart w:id="139" w:name="_Toc447639733"/>
      <w:bookmarkStart w:id="140" w:name="_Toc447541171"/>
      <w:r>
        <w:rPr>
          <w:rFonts w:ascii="宋体" w:hAnsi="宋体" w:eastAsia="宋体" w:cs="Times New Roman"/>
          <w:b/>
          <w:kern w:val="2"/>
          <w:sz w:val="32"/>
          <w:szCs w:val="24"/>
        </w:rPr>
        <w:t>7.1 定标方式</w:t>
      </w:r>
      <w:bookmarkEnd w:id="139"/>
      <w:bookmarkEnd w:id="140"/>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比选人应当在比选截止后15日内确定中选人。</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到期未确定中选人的，比选人应将延期的理由书面通知比选申请人。延长的期限不得超过15日。</w:t>
      </w:r>
    </w:p>
    <w:p>
      <w:pPr>
        <w:keepNext/>
        <w:keepLines/>
        <w:widowControl w:val="0"/>
        <w:spacing w:line="360" w:lineRule="auto"/>
        <w:jc w:val="both"/>
        <w:outlineLvl w:val="2"/>
        <w:rPr>
          <w:rFonts w:ascii="宋体" w:hAnsi="宋体" w:eastAsia="宋体" w:cs="Times New Roman"/>
          <w:b/>
          <w:kern w:val="2"/>
          <w:sz w:val="32"/>
          <w:szCs w:val="24"/>
        </w:rPr>
      </w:pPr>
      <w:bookmarkStart w:id="141" w:name="_Toc447541172"/>
      <w:bookmarkStart w:id="142" w:name="_Toc447639734"/>
      <w:r>
        <w:rPr>
          <w:rFonts w:ascii="宋体" w:hAnsi="宋体" w:eastAsia="宋体" w:cs="Times New Roman"/>
          <w:b/>
          <w:kern w:val="2"/>
          <w:sz w:val="32"/>
          <w:szCs w:val="24"/>
        </w:rPr>
        <w:t>7.2 中</w:t>
      </w:r>
      <w:r>
        <w:rPr>
          <w:rFonts w:hint="eastAsia" w:ascii="宋体" w:hAnsi="宋体" w:eastAsia="宋体" w:cs="Times New Roman"/>
          <w:b/>
          <w:kern w:val="2"/>
          <w:sz w:val="32"/>
          <w:szCs w:val="24"/>
        </w:rPr>
        <w:t>选</w:t>
      </w:r>
      <w:r>
        <w:rPr>
          <w:rFonts w:ascii="宋体" w:hAnsi="宋体" w:eastAsia="宋体" w:cs="Times New Roman"/>
          <w:b/>
          <w:kern w:val="2"/>
          <w:sz w:val="32"/>
          <w:szCs w:val="24"/>
        </w:rPr>
        <w:t>通知</w:t>
      </w:r>
      <w:bookmarkEnd w:id="141"/>
      <w:bookmarkEnd w:id="142"/>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比选人应向中选人发出中选通知书，向未中选的比选申请人发出中选结果通知书。</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hint="eastAsia" w:ascii="宋体" w:hAnsi="Times New Roman" w:eastAsia="宋体" w:cs="Times New Roman"/>
          <w:sz w:val="24"/>
          <w:szCs w:val="20"/>
        </w:rPr>
        <w:t>比选申请人和其他利害关系人认为比选活动不符合四川省相关程序规定的， 应当在知道或者应当知道其权益受到侵害后、在收到中选通知书或者中选结果通知书后3日内向有关监督部门提出投诉。逾期投诉的，不予受理。</w:t>
      </w:r>
    </w:p>
    <w:p>
      <w:pPr>
        <w:keepNext/>
        <w:keepLines/>
        <w:widowControl w:val="0"/>
        <w:spacing w:line="360" w:lineRule="auto"/>
        <w:jc w:val="both"/>
        <w:outlineLvl w:val="2"/>
        <w:rPr>
          <w:rFonts w:ascii="宋体" w:hAnsi="宋体" w:eastAsia="宋体" w:cs="Times New Roman"/>
          <w:b/>
          <w:kern w:val="2"/>
          <w:sz w:val="32"/>
          <w:szCs w:val="24"/>
        </w:rPr>
      </w:pPr>
      <w:bookmarkStart w:id="143" w:name="_Toc447639735"/>
      <w:bookmarkStart w:id="144" w:name="_Toc447541173"/>
      <w:r>
        <w:rPr>
          <w:rFonts w:ascii="宋体" w:hAnsi="宋体" w:eastAsia="宋体" w:cs="Times New Roman"/>
          <w:b/>
          <w:kern w:val="2"/>
          <w:sz w:val="32"/>
          <w:szCs w:val="24"/>
        </w:rPr>
        <w:t>7.3 履约</w:t>
      </w:r>
      <w:r>
        <w:rPr>
          <w:rFonts w:hint="eastAsia" w:ascii="宋体" w:hAnsi="宋体" w:eastAsia="宋体" w:cs="Times New Roman"/>
          <w:b/>
          <w:kern w:val="2"/>
          <w:sz w:val="32"/>
          <w:szCs w:val="24"/>
        </w:rPr>
        <w:t>保证金</w:t>
      </w:r>
      <w:bookmarkEnd w:id="143"/>
      <w:bookmarkEnd w:id="144"/>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Times New Roman" w:eastAsia="宋体" w:cs="Times New Roman"/>
          <w:sz w:val="24"/>
          <w:szCs w:val="20"/>
        </w:rPr>
        <w:t>本项目履约保证</w:t>
      </w:r>
      <w:r>
        <w:rPr>
          <w:rFonts w:ascii="宋体" w:hAnsi="Times New Roman" w:eastAsia="宋体" w:cs="Times New Roman"/>
          <w:sz w:val="24"/>
          <w:szCs w:val="20"/>
        </w:rPr>
        <w:t>金</w:t>
      </w:r>
      <w:r>
        <w:rPr>
          <w:rFonts w:hint="eastAsia" w:ascii="宋体" w:hAnsi="Times New Roman" w:eastAsia="宋体" w:cs="Times New Roman"/>
          <w:sz w:val="24"/>
          <w:szCs w:val="20"/>
        </w:rPr>
        <w:t>为：人民币</w:t>
      </w:r>
      <w:r>
        <w:rPr>
          <w:rFonts w:hint="eastAsia" w:ascii="宋体" w:hAnsi="Times New Roman" w:eastAsia="宋体" w:cs="Times New Roman"/>
          <w:sz w:val="24"/>
          <w:szCs w:val="20"/>
          <w:u w:val="single"/>
        </w:rPr>
        <w:t>0</w:t>
      </w:r>
      <w:r>
        <w:rPr>
          <w:rFonts w:ascii="宋体" w:hAnsi="Times New Roman" w:eastAsia="宋体" w:cs="Times New Roman"/>
          <w:sz w:val="24"/>
          <w:szCs w:val="20"/>
        </w:rPr>
        <w:t>万元</w:t>
      </w:r>
      <w:r>
        <w:rPr>
          <w:rFonts w:hint="eastAsia" w:ascii="宋体" w:hAnsi="Times New Roman" w:eastAsia="宋体" w:cs="Times New Roman"/>
          <w:sz w:val="24"/>
          <w:szCs w:val="20"/>
        </w:rPr>
        <w:t>（大写：零万元整）</w:t>
      </w:r>
      <w:r>
        <w:rPr>
          <w:rFonts w:ascii="宋体" w:hAnsi="Times New Roman" w:eastAsia="宋体" w:cs="Times New Roman"/>
          <w:sz w:val="24"/>
          <w:szCs w:val="20"/>
        </w:rPr>
        <w:t>。</w:t>
      </w:r>
    </w:p>
    <w:p>
      <w:pPr>
        <w:keepNext/>
        <w:keepLines/>
        <w:widowControl w:val="0"/>
        <w:spacing w:line="360" w:lineRule="auto"/>
        <w:jc w:val="both"/>
        <w:outlineLvl w:val="2"/>
        <w:rPr>
          <w:rFonts w:ascii="宋体" w:hAnsi="宋体" w:eastAsia="宋体" w:cs="Times New Roman"/>
          <w:b/>
          <w:kern w:val="2"/>
          <w:sz w:val="32"/>
          <w:szCs w:val="24"/>
        </w:rPr>
      </w:pPr>
      <w:bookmarkStart w:id="145" w:name="_Toc447541174"/>
      <w:bookmarkStart w:id="146" w:name="_Toc447639736"/>
      <w:r>
        <w:rPr>
          <w:rFonts w:ascii="宋体" w:hAnsi="宋体" w:eastAsia="宋体" w:cs="Times New Roman"/>
          <w:b/>
          <w:kern w:val="2"/>
          <w:sz w:val="32"/>
          <w:szCs w:val="24"/>
        </w:rPr>
        <w:t>7.4 签订合同</w:t>
      </w:r>
      <w:bookmarkEnd w:id="145"/>
      <w:bookmarkEnd w:id="146"/>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7.4.1</w:t>
      </w:r>
      <w:r>
        <w:rPr>
          <w:rFonts w:hint="eastAsia" w:ascii="宋体" w:hAnsi="宋体" w:eastAsia="宋体" w:cs="Times New Roman"/>
          <w:sz w:val="24"/>
          <w:szCs w:val="20"/>
        </w:rPr>
        <w:t>比选人和中选人应当自中选通知书发出之日起3日后、30日内订立书面合同</w:t>
      </w:r>
      <w:r>
        <w:rPr>
          <w:rFonts w:ascii="宋体" w:hAnsi="宋体" w:eastAsia="宋体" w:cs="Times New Roman"/>
          <w:sz w:val="24"/>
          <w:szCs w:val="20"/>
        </w:rPr>
        <w:t>。中</w:t>
      </w:r>
      <w:r>
        <w:rPr>
          <w:rFonts w:hint="eastAsia" w:ascii="宋体" w:hAnsi="宋体" w:eastAsia="宋体" w:cs="Times New Roman"/>
          <w:sz w:val="24"/>
          <w:szCs w:val="20"/>
        </w:rPr>
        <w:t>选</w:t>
      </w:r>
      <w:r>
        <w:rPr>
          <w:rFonts w:ascii="宋体" w:hAnsi="宋体" w:eastAsia="宋体" w:cs="Times New Roman"/>
          <w:sz w:val="24"/>
          <w:szCs w:val="20"/>
        </w:rPr>
        <w:t>人无正当理由拒签合同的，比选人取消其</w:t>
      </w:r>
      <w:r>
        <w:rPr>
          <w:rFonts w:hint="eastAsia" w:ascii="宋体" w:hAnsi="宋体" w:eastAsia="宋体" w:cs="Times New Roman"/>
          <w:sz w:val="24"/>
          <w:szCs w:val="20"/>
        </w:rPr>
        <w:t>中选</w:t>
      </w:r>
      <w:r>
        <w:rPr>
          <w:rFonts w:ascii="宋体" w:hAnsi="宋体" w:eastAsia="宋体" w:cs="Times New Roman"/>
          <w:sz w:val="24"/>
          <w:szCs w:val="20"/>
        </w:rPr>
        <w:t>资格，给比选人造成的损失的，</w:t>
      </w:r>
      <w:r>
        <w:rPr>
          <w:rFonts w:hint="eastAsia" w:ascii="宋体" w:hAnsi="宋体" w:eastAsia="宋体" w:cs="Times New Roman"/>
          <w:sz w:val="24"/>
          <w:szCs w:val="20"/>
        </w:rPr>
        <w:t>中选</w:t>
      </w:r>
      <w:r>
        <w:rPr>
          <w:rFonts w:ascii="宋体" w:hAnsi="宋体" w:eastAsia="宋体" w:cs="Times New Roman"/>
          <w:sz w:val="24"/>
          <w:szCs w:val="20"/>
        </w:rPr>
        <w:t>人应当予以赔偿。</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7.4.2 发出</w:t>
      </w:r>
      <w:r>
        <w:rPr>
          <w:rFonts w:hint="eastAsia" w:ascii="宋体" w:hAnsi="Times New Roman" w:eastAsia="宋体" w:cs="Times New Roman"/>
          <w:sz w:val="24"/>
          <w:szCs w:val="20"/>
        </w:rPr>
        <w:t>中选</w:t>
      </w:r>
      <w:r>
        <w:rPr>
          <w:rFonts w:ascii="宋体" w:hAnsi="Times New Roman" w:eastAsia="宋体" w:cs="Times New Roman"/>
          <w:sz w:val="24"/>
          <w:szCs w:val="20"/>
        </w:rPr>
        <w:t>通知书后，比选人无正当理由拒签合同的；给</w:t>
      </w:r>
      <w:r>
        <w:rPr>
          <w:rFonts w:hint="eastAsia" w:ascii="宋体" w:hAnsi="Times New Roman" w:eastAsia="宋体" w:cs="Times New Roman"/>
          <w:sz w:val="24"/>
          <w:szCs w:val="20"/>
        </w:rPr>
        <w:t>中选</w:t>
      </w:r>
      <w:r>
        <w:rPr>
          <w:rFonts w:ascii="宋体" w:hAnsi="Times New Roman" w:eastAsia="宋体" w:cs="Times New Roman"/>
          <w:sz w:val="24"/>
          <w:szCs w:val="20"/>
        </w:rPr>
        <w:t>人造成损失的，</w:t>
      </w:r>
      <w:r>
        <w:rPr>
          <w:rFonts w:hint="eastAsia" w:ascii="宋体" w:hAnsi="Times New Roman" w:eastAsia="宋体" w:cs="Times New Roman"/>
          <w:sz w:val="24"/>
          <w:szCs w:val="20"/>
        </w:rPr>
        <w:t>比选人</w:t>
      </w:r>
      <w:r>
        <w:rPr>
          <w:rFonts w:ascii="宋体" w:hAnsi="Times New Roman" w:eastAsia="宋体" w:cs="Times New Roman"/>
          <w:sz w:val="24"/>
          <w:szCs w:val="20"/>
        </w:rPr>
        <w:t>应当</w:t>
      </w:r>
      <w:r>
        <w:rPr>
          <w:rFonts w:hint="eastAsia" w:ascii="宋体" w:hAnsi="Times New Roman" w:eastAsia="宋体" w:cs="Times New Roman"/>
          <w:sz w:val="24"/>
          <w:szCs w:val="20"/>
        </w:rPr>
        <w:t>予以</w:t>
      </w:r>
      <w:r>
        <w:rPr>
          <w:rFonts w:ascii="宋体" w:hAnsi="Times New Roman" w:eastAsia="宋体" w:cs="Times New Roman"/>
          <w:sz w:val="24"/>
          <w:szCs w:val="20"/>
        </w:rPr>
        <w:t>赔偿。</w:t>
      </w:r>
    </w:p>
    <w:p>
      <w:pPr>
        <w:keepNext/>
        <w:keepLines/>
        <w:widowControl w:val="0"/>
        <w:spacing w:before="260" w:after="260" w:line="416" w:lineRule="auto"/>
        <w:jc w:val="both"/>
        <w:outlineLvl w:val="1"/>
        <w:rPr>
          <w:rFonts w:ascii="宋体" w:hAnsi="宋体" w:eastAsia="黑体" w:cs="Times New Roman"/>
          <w:b/>
          <w:kern w:val="2"/>
          <w:sz w:val="32"/>
        </w:rPr>
      </w:pPr>
      <w:bookmarkStart w:id="147" w:name="_Toc416593120"/>
      <w:bookmarkStart w:id="148" w:name="_Toc447725044"/>
      <w:bookmarkStart w:id="149" w:name="_Toc447639737"/>
      <w:bookmarkStart w:id="150" w:name="_Toc447541175"/>
      <w:bookmarkStart w:id="151" w:name="_Toc325546759"/>
      <w:bookmarkStart w:id="152" w:name="_Toc309138155"/>
      <w:r>
        <w:rPr>
          <w:rFonts w:hint="eastAsia" w:ascii="宋体" w:hAnsi="宋体" w:eastAsia="黑体" w:cs="Times New Roman"/>
          <w:b/>
          <w:kern w:val="2"/>
          <w:sz w:val="32"/>
        </w:rPr>
        <w:t>8 重新比选和不再</w:t>
      </w:r>
      <w:bookmarkEnd w:id="147"/>
      <w:bookmarkEnd w:id="148"/>
      <w:bookmarkEnd w:id="149"/>
      <w:bookmarkEnd w:id="150"/>
      <w:bookmarkEnd w:id="151"/>
      <w:bookmarkEnd w:id="152"/>
      <w:r>
        <w:rPr>
          <w:rFonts w:hint="eastAsia" w:ascii="宋体" w:hAnsi="宋体" w:eastAsia="黑体" w:cs="Times New Roman"/>
          <w:b/>
          <w:kern w:val="2"/>
          <w:sz w:val="32"/>
        </w:rPr>
        <w:t>比选</w:t>
      </w:r>
    </w:p>
    <w:p>
      <w:pPr>
        <w:keepNext/>
        <w:keepLines/>
        <w:widowControl w:val="0"/>
        <w:spacing w:line="360" w:lineRule="auto"/>
        <w:jc w:val="both"/>
        <w:outlineLvl w:val="2"/>
        <w:rPr>
          <w:rFonts w:ascii="宋体" w:hAnsi="宋体" w:eastAsia="宋体" w:cs="Times New Roman"/>
          <w:b/>
          <w:kern w:val="2"/>
          <w:sz w:val="32"/>
          <w:szCs w:val="24"/>
        </w:rPr>
      </w:pPr>
      <w:bookmarkStart w:id="153" w:name="_Toc447541176"/>
      <w:bookmarkStart w:id="154" w:name="_Toc447639738"/>
      <w:r>
        <w:rPr>
          <w:rFonts w:ascii="宋体" w:hAnsi="宋体" w:eastAsia="宋体" w:cs="Times New Roman"/>
          <w:b/>
          <w:kern w:val="2"/>
          <w:sz w:val="32"/>
          <w:szCs w:val="24"/>
        </w:rPr>
        <w:t>8.1 重新</w:t>
      </w:r>
      <w:bookmarkEnd w:id="153"/>
      <w:bookmarkEnd w:id="154"/>
      <w:r>
        <w:rPr>
          <w:rFonts w:hint="eastAsia" w:ascii="宋体" w:hAnsi="宋体" w:eastAsia="宋体" w:cs="Times New Roman"/>
          <w:b/>
          <w:kern w:val="2"/>
          <w:sz w:val="32"/>
          <w:szCs w:val="24"/>
        </w:rPr>
        <w:t>比选</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有下列情形之一的，应按本办法规定重新组织比选：</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（一）所有比选申请人不符合比选公告规定的条件的；</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（二）比选申请人少于2个的；</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（三）所有比选申请人的报价高于“最高限价”的。</w:t>
      </w:r>
    </w:p>
    <w:p>
      <w:pPr>
        <w:keepNext/>
        <w:keepLines/>
        <w:widowControl w:val="0"/>
        <w:spacing w:line="360" w:lineRule="auto"/>
        <w:jc w:val="both"/>
        <w:outlineLvl w:val="2"/>
        <w:rPr>
          <w:rFonts w:ascii="宋体" w:hAnsi="宋体" w:eastAsia="宋体" w:cs="Times New Roman"/>
          <w:b/>
          <w:kern w:val="2"/>
          <w:sz w:val="32"/>
          <w:szCs w:val="24"/>
        </w:rPr>
      </w:pPr>
      <w:bookmarkStart w:id="155" w:name="_Toc447541177"/>
      <w:bookmarkStart w:id="156" w:name="_Toc447639739"/>
      <w:r>
        <w:rPr>
          <w:rFonts w:ascii="宋体" w:hAnsi="宋体" w:eastAsia="宋体" w:cs="Times New Roman"/>
          <w:b/>
          <w:kern w:val="2"/>
          <w:sz w:val="32"/>
          <w:szCs w:val="24"/>
        </w:rPr>
        <w:t>8.2 不再</w:t>
      </w:r>
      <w:bookmarkEnd w:id="155"/>
      <w:bookmarkEnd w:id="156"/>
      <w:r>
        <w:rPr>
          <w:rFonts w:hint="eastAsia" w:ascii="宋体" w:hAnsi="宋体" w:eastAsia="宋体" w:cs="Times New Roman"/>
          <w:b/>
          <w:kern w:val="2"/>
          <w:sz w:val="32"/>
          <w:szCs w:val="24"/>
        </w:rPr>
        <w:t>比选</w:t>
      </w:r>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hint="eastAsia" w:ascii="宋体" w:hAnsi="宋体" w:eastAsia="宋体" w:cs="Times New Roman"/>
          <w:sz w:val="24"/>
          <w:szCs w:val="20"/>
        </w:rPr>
        <w:t>参照《四川省国资委及出资企业中介机构选聘管理试行办法》第十三条的规定依法重新组织比选再次失败的，经批准同意后可以不再进行比选。不再比选的，由比选人直接确定承包人，但参加了比选竞争、符合比选公告规定条件的比选申请人在同等条件下享有优先权。</w:t>
      </w:r>
    </w:p>
    <w:p>
      <w:pPr>
        <w:keepNext/>
        <w:keepLines/>
        <w:widowControl w:val="0"/>
        <w:spacing w:before="260" w:after="260" w:line="416" w:lineRule="auto"/>
        <w:jc w:val="both"/>
        <w:outlineLvl w:val="1"/>
        <w:rPr>
          <w:rFonts w:ascii="宋体" w:hAnsi="宋体" w:eastAsia="黑体" w:cs="Times New Roman"/>
          <w:b/>
          <w:kern w:val="2"/>
          <w:sz w:val="32"/>
        </w:rPr>
      </w:pPr>
      <w:bookmarkStart w:id="157" w:name="_Toc325546760"/>
      <w:bookmarkStart w:id="158" w:name="_Toc309138156"/>
      <w:bookmarkStart w:id="159" w:name="_Toc447541178"/>
      <w:bookmarkStart w:id="160" w:name="_Toc447725045"/>
      <w:bookmarkStart w:id="161" w:name="_Toc416593121"/>
      <w:bookmarkStart w:id="162" w:name="_Toc447639740"/>
      <w:r>
        <w:rPr>
          <w:rFonts w:hint="eastAsia" w:ascii="宋体" w:hAnsi="宋体" w:eastAsia="黑体" w:cs="Times New Roman"/>
          <w:b/>
          <w:kern w:val="2"/>
          <w:sz w:val="32"/>
        </w:rPr>
        <w:t>9 纪律和监督</w:t>
      </w:r>
      <w:bookmarkEnd w:id="157"/>
      <w:bookmarkEnd w:id="158"/>
      <w:bookmarkEnd w:id="159"/>
      <w:bookmarkEnd w:id="160"/>
      <w:bookmarkEnd w:id="161"/>
      <w:bookmarkEnd w:id="162"/>
    </w:p>
    <w:p>
      <w:pPr>
        <w:keepNext/>
        <w:keepLines/>
        <w:widowControl w:val="0"/>
        <w:spacing w:line="360" w:lineRule="auto"/>
        <w:jc w:val="both"/>
        <w:outlineLvl w:val="2"/>
        <w:rPr>
          <w:rFonts w:ascii="宋体" w:hAnsi="宋体" w:eastAsia="宋体" w:cs="Times New Roman"/>
          <w:b/>
          <w:kern w:val="2"/>
          <w:sz w:val="32"/>
          <w:szCs w:val="24"/>
        </w:rPr>
      </w:pPr>
      <w:bookmarkStart w:id="163" w:name="_Toc447639741"/>
      <w:bookmarkStart w:id="164" w:name="_Toc447541179"/>
      <w:r>
        <w:rPr>
          <w:rFonts w:ascii="宋体" w:hAnsi="宋体" w:eastAsia="宋体" w:cs="Times New Roman"/>
          <w:b/>
          <w:kern w:val="2"/>
          <w:sz w:val="32"/>
          <w:szCs w:val="24"/>
        </w:rPr>
        <w:t>9.1 对比选人的纪律要求</w:t>
      </w:r>
      <w:bookmarkEnd w:id="163"/>
      <w:bookmarkEnd w:id="164"/>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宋体" w:eastAsia="宋体" w:cs="Times New Roman"/>
          <w:sz w:val="24"/>
          <w:szCs w:val="20"/>
        </w:rPr>
        <w:t>比选人不得泄漏</w:t>
      </w:r>
      <w:r>
        <w:rPr>
          <w:rFonts w:hint="eastAsia" w:ascii="宋体" w:hAnsi="宋体" w:eastAsia="宋体" w:cs="Times New Roman"/>
          <w:sz w:val="24"/>
          <w:szCs w:val="20"/>
        </w:rPr>
        <w:t>比选</w:t>
      </w:r>
      <w:r>
        <w:rPr>
          <w:rFonts w:ascii="宋体" w:hAnsi="宋体" w:eastAsia="宋体" w:cs="Times New Roman"/>
          <w:sz w:val="24"/>
          <w:szCs w:val="20"/>
        </w:rPr>
        <w:t>活动中应当保密的情况和资料，不得与比选申请人串通损害国家利益、社会公共利益或者他人合法权益。</w:t>
      </w:r>
    </w:p>
    <w:p>
      <w:pPr>
        <w:keepNext/>
        <w:keepLines/>
        <w:widowControl w:val="0"/>
        <w:spacing w:line="360" w:lineRule="auto"/>
        <w:jc w:val="both"/>
        <w:outlineLvl w:val="2"/>
        <w:rPr>
          <w:rFonts w:ascii="宋体" w:hAnsi="宋体" w:eastAsia="宋体" w:cs="Times New Roman"/>
          <w:b/>
          <w:kern w:val="2"/>
          <w:sz w:val="32"/>
          <w:szCs w:val="24"/>
        </w:rPr>
      </w:pPr>
      <w:bookmarkStart w:id="165" w:name="_Toc447639742"/>
      <w:bookmarkStart w:id="166" w:name="_Toc447541180"/>
      <w:r>
        <w:rPr>
          <w:rFonts w:ascii="宋体" w:hAnsi="宋体" w:eastAsia="宋体" w:cs="Times New Roman"/>
          <w:b/>
          <w:kern w:val="2"/>
          <w:sz w:val="32"/>
          <w:szCs w:val="24"/>
        </w:rPr>
        <w:t>9.2 对比选申请人的纪律要求</w:t>
      </w:r>
      <w:bookmarkEnd w:id="165"/>
      <w:bookmarkEnd w:id="166"/>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宋体" w:eastAsia="宋体" w:cs="Times New Roman"/>
          <w:sz w:val="24"/>
          <w:szCs w:val="20"/>
        </w:rPr>
        <w:t>比选申请人不得相互串通比选或者与比选人串通比选，不得向比选人或者评审委员会成员行贿谋取中标，不得以他人名义比选或者以其他方式弄虚作假骗取中标；比选申请人不得以任何方式干扰、影响评审工作。</w:t>
      </w:r>
    </w:p>
    <w:p>
      <w:pPr>
        <w:keepNext/>
        <w:keepLines/>
        <w:widowControl w:val="0"/>
        <w:spacing w:line="360" w:lineRule="auto"/>
        <w:jc w:val="both"/>
        <w:outlineLvl w:val="2"/>
        <w:rPr>
          <w:rFonts w:ascii="宋体" w:hAnsi="宋体" w:eastAsia="宋体" w:cs="Times New Roman"/>
          <w:b/>
          <w:kern w:val="2"/>
          <w:sz w:val="32"/>
          <w:szCs w:val="24"/>
        </w:rPr>
      </w:pPr>
      <w:bookmarkStart w:id="167" w:name="_Toc447541181"/>
      <w:bookmarkStart w:id="168" w:name="_Toc447639743"/>
      <w:r>
        <w:rPr>
          <w:rFonts w:ascii="宋体" w:hAnsi="宋体" w:eastAsia="宋体" w:cs="Times New Roman"/>
          <w:b/>
          <w:kern w:val="2"/>
          <w:sz w:val="32"/>
          <w:szCs w:val="24"/>
        </w:rPr>
        <w:t>9.3 对评审委员会成员的纪律要求</w:t>
      </w:r>
      <w:bookmarkEnd w:id="167"/>
      <w:bookmarkEnd w:id="168"/>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宋体" w:eastAsia="宋体" w:cs="Times New Roman"/>
          <w:sz w:val="24"/>
          <w:szCs w:val="20"/>
        </w:rPr>
        <w:t>评审委员会成员不得收受他人的财物或者其他好处，不得向他人透漏对比选申请文件的评审和比较、中标候选人的推荐情况以及评审有关的其他情况。在评审活动中，评审委员会成员不得擅离职守，影响评审程序正常进行，不得使用第三章</w:t>
      </w:r>
      <w:r>
        <w:rPr>
          <w:rFonts w:hint="eastAsia" w:ascii="宋体" w:hAnsi="Times New Roman" w:eastAsia="宋体" w:cs="Times New Roman"/>
          <w:sz w:val="24"/>
          <w:szCs w:val="20"/>
        </w:rPr>
        <w:t>“</w:t>
      </w:r>
      <w:r>
        <w:rPr>
          <w:rFonts w:ascii="宋体" w:hAnsi="宋体" w:eastAsia="宋体" w:cs="Times New Roman"/>
          <w:sz w:val="24"/>
          <w:szCs w:val="20"/>
        </w:rPr>
        <w:t>评审办法</w:t>
      </w:r>
      <w:r>
        <w:rPr>
          <w:rFonts w:hint="eastAsia" w:ascii="宋体" w:hAnsi="Times New Roman" w:eastAsia="宋体" w:cs="Times New Roman"/>
          <w:sz w:val="24"/>
          <w:szCs w:val="20"/>
        </w:rPr>
        <w:t>”</w:t>
      </w:r>
      <w:r>
        <w:rPr>
          <w:rFonts w:ascii="宋体" w:hAnsi="宋体" w:eastAsia="宋体" w:cs="Times New Roman"/>
          <w:sz w:val="24"/>
          <w:szCs w:val="20"/>
        </w:rPr>
        <w:t>没有规定的评审因素和标准进行评审。</w:t>
      </w:r>
    </w:p>
    <w:p>
      <w:pPr>
        <w:keepNext/>
        <w:keepLines/>
        <w:widowControl w:val="0"/>
        <w:spacing w:line="360" w:lineRule="auto"/>
        <w:jc w:val="both"/>
        <w:outlineLvl w:val="2"/>
        <w:rPr>
          <w:rFonts w:ascii="宋体" w:hAnsi="宋体" w:eastAsia="宋体" w:cs="Times New Roman"/>
          <w:b/>
          <w:kern w:val="2"/>
          <w:sz w:val="32"/>
          <w:szCs w:val="24"/>
        </w:rPr>
      </w:pPr>
      <w:bookmarkStart w:id="169" w:name="_Toc447639744"/>
      <w:bookmarkStart w:id="170" w:name="_Toc447541182"/>
      <w:r>
        <w:rPr>
          <w:rFonts w:ascii="宋体" w:hAnsi="宋体" w:eastAsia="宋体" w:cs="Times New Roman"/>
          <w:b/>
          <w:kern w:val="2"/>
          <w:sz w:val="32"/>
          <w:szCs w:val="24"/>
        </w:rPr>
        <w:t>9.4 对与评审活动有关的工作人员的纪律要求</w:t>
      </w:r>
      <w:bookmarkEnd w:id="169"/>
      <w:bookmarkEnd w:id="170"/>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宋体" w:eastAsia="宋体" w:cs="Times New Roman"/>
          <w:sz w:val="24"/>
          <w:szCs w:val="20"/>
        </w:rPr>
        <w:t>与评审活动有关的工作人员不得收受他人的财物或者其他好处，不得向他人透漏对比选申请文件的评审和比较、中标候选人的推荐情况以及评审有关的其他情况。在评审活动中，与评审活动有关的工作人员不得擅离职守，影响评审程序正常进行。</w:t>
      </w:r>
    </w:p>
    <w:p>
      <w:pPr>
        <w:keepNext/>
        <w:keepLines/>
        <w:widowControl w:val="0"/>
        <w:spacing w:line="360" w:lineRule="auto"/>
        <w:jc w:val="both"/>
        <w:outlineLvl w:val="2"/>
        <w:rPr>
          <w:rFonts w:ascii="宋体" w:hAnsi="宋体" w:eastAsia="宋体" w:cs="Times New Roman"/>
          <w:b/>
          <w:kern w:val="2"/>
          <w:sz w:val="32"/>
          <w:szCs w:val="24"/>
        </w:rPr>
      </w:pPr>
      <w:bookmarkStart w:id="171" w:name="_Toc447639745"/>
      <w:bookmarkStart w:id="172" w:name="_Toc447541183"/>
      <w:r>
        <w:rPr>
          <w:rFonts w:ascii="宋体" w:hAnsi="宋体" w:eastAsia="宋体" w:cs="Times New Roman"/>
          <w:b/>
          <w:kern w:val="2"/>
          <w:sz w:val="32"/>
          <w:szCs w:val="24"/>
        </w:rPr>
        <w:t>9.5 投诉</w:t>
      </w:r>
      <w:bookmarkEnd w:id="171"/>
      <w:bookmarkEnd w:id="172"/>
    </w:p>
    <w:p>
      <w:pPr>
        <w:widowControl w:val="0"/>
        <w:adjustRightInd/>
        <w:snapToGrid/>
        <w:spacing w:after="0" w:line="360" w:lineRule="auto"/>
        <w:ind w:firstLine="480" w:firstLineChars="200"/>
        <w:jc w:val="both"/>
        <w:rPr>
          <w:rFonts w:ascii="宋体" w:hAnsi="Times New Roman" w:eastAsia="宋体" w:cs="Times New Roman"/>
          <w:sz w:val="24"/>
          <w:szCs w:val="20"/>
        </w:rPr>
      </w:pPr>
      <w:r>
        <w:rPr>
          <w:rFonts w:ascii="宋体" w:hAnsi="Times New Roman" w:eastAsia="宋体" w:cs="Times New Roman"/>
          <w:sz w:val="24"/>
          <w:szCs w:val="20"/>
        </w:rPr>
        <w:t>比选申请人和其他利害关系人认为本次</w:t>
      </w:r>
      <w:r>
        <w:rPr>
          <w:rFonts w:hint="eastAsia" w:ascii="宋体" w:hAnsi="Times New Roman" w:eastAsia="宋体" w:cs="Times New Roman"/>
          <w:sz w:val="24"/>
          <w:szCs w:val="20"/>
        </w:rPr>
        <w:t>比选</w:t>
      </w:r>
      <w:r>
        <w:rPr>
          <w:rFonts w:ascii="宋体" w:hAnsi="Times New Roman" w:eastAsia="宋体" w:cs="Times New Roman"/>
          <w:sz w:val="24"/>
          <w:szCs w:val="20"/>
        </w:rPr>
        <w:t>活动违反法律、法规和规章规定的，有权向有关行政监督部门投诉。</w:t>
      </w:r>
    </w:p>
    <w:p>
      <w:pPr>
        <w:keepNext/>
        <w:keepLines/>
        <w:widowControl w:val="0"/>
        <w:spacing w:before="260" w:after="260" w:line="416" w:lineRule="auto"/>
        <w:jc w:val="both"/>
        <w:outlineLvl w:val="1"/>
        <w:rPr>
          <w:rFonts w:ascii="宋体" w:hAnsi="宋体" w:eastAsia="黑体" w:cs="Times New Roman"/>
          <w:b/>
          <w:kern w:val="2"/>
          <w:sz w:val="32"/>
        </w:rPr>
      </w:pPr>
      <w:bookmarkStart w:id="173" w:name="_Toc447639746"/>
      <w:bookmarkStart w:id="174" w:name="_Toc447725046"/>
      <w:bookmarkStart w:id="175" w:name="_Toc447541184"/>
      <w:bookmarkStart w:id="176" w:name="_Toc416593122"/>
      <w:bookmarkStart w:id="177" w:name="_Toc309138157"/>
      <w:bookmarkStart w:id="178" w:name="_Toc325546761"/>
      <w:r>
        <w:rPr>
          <w:rFonts w:hint="eastAsia" w:ascii="宋体" w:hAnsi="宋体" w:eastAsia="黑体" w:cs="Times New Roman"/>
          <w:b/>
          <w:kern w:val="2"/>
          <w:sz w:val="32"/>
        </w:rPr>
        <w:t>10 需要补充的其他内容</w:t>
      </w:r>
      <w:bookmarkEnd w:id="173"/>
      <w:bookmarkEnd w:id="174"/>
      <w:bookmarkEnd w:id="175"/>
      <w:bookmarkEnd w:id="176"/>
      <w:bookmarkEnd w:id="177"/>
      <w:bookmarkEnd w:id="178"/>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需要补充的其他内容：见比选申请人须知前附表。</w:t>
      </w:r>
    </w:p>
    <w:p>
      <w:pPr>
        <w:spacing w:line="360" w:lineRule="auto"/>
        <w:ind w:right="840"/>
        <w:rPr>
          <w:rFonts w:hAnsi="宋体"/>
          <w:sz w:val="21"/>
          <w:szCs w:val="21"/>
        </w:rPr>
        <w:sectPr>
          <w:pgSz w:w="11906" w:h="16838"/>
          <w:pgMar w:top="1418" w:right="1304" w:bottom="1418" w:left="1701" w:header="851" w:footer="851" w:gutter="0"/>
          <w:cols w:space="720" w:num="1"/>
          <w:docGrid w:linePitch="312" w:charSpace="0"/>
        </w:sectPr>
      </w:pPr>
    </w:p>
    <w:p>
      <w:pPr>
        <w:keepNext/>
        <w:keepLines/>
        <w:widowControl w:val="0"/>
        <w:jc w:val="center"/>
        <w:outlineLvl w:val="0"/>
        <w:rPr>
          <w:rFonts w:ascii="Times New Roman" w:hAnsi="Times New Roman" w:eastAsia="宋体" w:cs="Times New Roman"/>
          <w:b/>
          <w:kern w:val="44"/>
          <w:sz w:val="44"/>
        </w:rPr>
      </w:pPr>
      <w:bookmarkStart w:id="179" w:name="_Toc447541185"/>
      <w:bookmarkStart w:id="180" w:name="_Toc447639747"/>
      <w:bookmarkStart w:id="181" w:name="_Toc447725047"/>
      <w:bookmarkStart w:id="182" w:name="_Toc52190691"/>
      <w:bookmarkStart w:id="183" w:name="_Toc52190693"/>
      <w:bookmarkStart w:id="184" w:name="_Toc333936193"/>
      <w:bookmarkStart w:id="185" w:name="_Toc333936194"/>
      <w:bookmarkStart w:id="186" w:name="_Toc51752005"/>
      <w:bookmarkStart w:id="187" w:name="_Toc72304715"/>
      <w:bookmarkStart w:id="188" w:name="_Toc231107921"/>
      <w:bookmarkStart w:id="189" w:name="_Toc184635097"/>
      <w:bookmarkStart w:id="190" w:name="_Toc51752010"/>
      <w:bookmarkStart w:id="191" w:name="_Toc72304713"/>
      <w:bookmarkStart w:id="192" w:name="_Toc231107922"/>
      <w:r>
        <w:rPr>
          <w:rFonts w:hint="eastAsia" w:ascii="Times New Roman" w:hAnsi="Times New Roman" w:eastAsia="宋体" w:cs="Times New Roman"/>
          <w:b/>
          <w:kern w:val="44"/>
          <w:sz w:val="44"/>
        </w:rPr>
        <w:t>第三章 评审办法</w:t>
      </w:r>
      <w:bookmarkEnd w:id="179"/>
      <w:bookmarkEnd w:id="180"/>
      <w:bookmarkEnd w:id="181"/>
    </w:p>
    <w:p>
      <w:pPr>
        <w:widowControl w:val="0"/>
        <w:adjustRightInd/>
        <w:snapToGrid/>
        <w:spacing w:after="0"/>
        <w:jc w:val="center"/>
        <w:rPr>
          <w:rFonts w:ascii="宋体" w:hAnsi="Times New Roman" w:eastAsia="宋体" w:cs="Times New Roman"/>
          <w:sz w:val="34"/>
          <w:szCs w:val="20"/>
        </w:rPr>
      </w:pPr>
      <w:bookmarkStart w:id="193" w:name="_Toc447639748"/>
      <w:bookmarkStart w:id="194" w:name="_Toc447725048"/>
      <w:bookmarkStart w:id="195" w:name="_Toc447541186"/>
      <w:r>
        <w:rPr>
          <w:rFonts w:hint="eastAsia" w:ascii="宋体" w:hAnsi="Times New Roman" w:eastAsia="宋体" w:cs="Times New Roman"/>
          <w:sz w:val="34"/>
          <w:szCs w:val="20"/>
        </w:rPr>
        <w:t>评审办法前附表</w:t>
      </w:r>
      <w:bookmarkEnd w:id="193"/>
      <w:bookmarkEnd w:id="194"/>
      <w:bookmarkEnd w:id="195"/>
    </w:p>
    <w:tbl>
      <w:tblPr>
        <w:tblStyle w:val="6"/>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5"/>
        <w:gridCol w:w="602"/>
        <w:gridCol w:w="160"/>
        <w:gridCol w:w="1453"/>
        <w:gridCol w:w="709"/>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897"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条款号</w:t>
            </w: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评审因素</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restart"/>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2.1.1</w:t>
            </w:r>
          </w:p>
        </w:tc>
        <w:tc>
          <w:tcPr>
            <w:tcW w:w="907" w:type="dxa"/>
            <w:gridSpan w:val="2"/>
            <w:vMerge w:val="restart"/>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形式评审标准</w:t>
            </w: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比选人名称</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签字、盖章</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符合第二章“比选申请人须知”第3.7.3 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副本份数</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符合第二章“比选申请人须知”第3.7.4项要求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比选申请文件格式</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符合第五章“比选申请文件格式”的要求和符合第二章“比选申请人须知”第3.7.1项要求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报价唯一</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只能有一个有效报价，即符合第二章“比选申请人须知”第10.1款要求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restart"/>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2.1.2</w:t>
            </w:r>
          </w:p>
        </w:tc>
        <w:tc>
          <w:tcPr>
            <w:tcW w:w="907" w:type="dxa"/>
            <w:gridSpan w:val="2"/>
            <w:vMerge w:val="restart"/>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资格评审标准</w:t>
            </w: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营业执照</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类似项目业绩</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信誉</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宋体" w:eastAsia="宋体" w:cs="宋体"/>
                <w:sz w:val="21"/>
                <w:szCs w:val="21"/>
              </w:rPr>
              <w:t>主要人员</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其他要求</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restart"/>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2.1.3</w:t>
            </w:r>
          </w:p>
        </w:tc>
        <w:tc>
          <w:tcPr>
            <w:tcW w:w="907" w:type="dxa"/>
            <w:gridSpan w:val="2"/>
            <w:vMerge w:val="restart"/>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响应性评审标准</w:t>
            </w: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比选内容</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符合第二章“比选申请人须知”第1.3.1项规定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服务周期</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符合第二章“比选申请人须知”第1.3.2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质量要求</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符合第二章“比选申请人须知”第1.3.3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比选有效期</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符合第二章“比选申请人须知”第3.3.1项规定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成本</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符合第二章“比选申请人须知” 第10.2项规定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权利义务</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服务内容和要求</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符合第四章“附件”规定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907" w:type="dxa"/>
            <w:gridSpan w:val="2"/>
            <w:vMerge w:val="continue"/>
          </w:tcPr>
          <w:p>
            <w:pPr>
              <w:widowControl w:val="0"/>
              <w:adjustRightInd/>
              <w:snapToGrid/>
              <w:spacing w:after="0"/>
              <w:ind w:right="-31" w:rightChars="-14"/>
              <w:jc w:val="center"/>
              <w:rPr>
                <w:rFonts w:ascii="宋体" w:hAnsi="Times New Roman" w:eastAsia="宋体" w:cs="Times New Roman"/>
                <w:sz w:val="21"/>
                <w:szCs w:val="21"/>
              </w:rPr>
            </w:pP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比选最高限价</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比选报价（修正价）不得超过第二章“比选申请人须知”8.1项规定的比选最高限价。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7"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2.2.2</w:t>
            </w: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分值构成（总分100分）</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 xml:space="preserve">风险评审：   </w:t>
            </w:r>
            <w:r>
              <w:rPr>
                <w:rFonts w:ascii="宋体" w:hAnsi="Times New Roman" w:eastAsia="宋体" w:cs="Times New Roman"/>
                <w:sz w:val="21"/>
                <w:szCs w:val="21"/>
              </w:rPr>
              <w:t>30</w:t>
            </w:r>
            <w:r>
              <w:rPr>
                <w:rFonts w:hint="eastAsia" w:ascii="宋体" w:hAnsi="Times New Roman" w:eastAsia="宋体" w:cs="Times New Roman"/>
                <w:sz w:val="21"/>
                <w:szCs w:val="21"/>
              </w:rPr>
              <w:t xml:space="preserve">  分</w:t>
            </w:r>
          </w:p>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 xml:space="preserve">商务评审：   </w:t>
            </w:r>
            <w:r>
              <w:rPr>
                <w:rFonts w:ascii="宋体" w:hAnsi="Times New Roman" w:eastAsia="宋体" w:cs="Times New Roman"/>
                <w:sz w:val="21"/>
                <w:szCs w:val="21"/>
              </w:rPr>
              <w:t>30</w:t>
            </w:r>
            <w:r>
              <w:rPr>
                <w:rFonts w:hint="eastAsia" w:ascii="宋体" w:hAnsi="Times New Roman" w:eastAsia="宋体" w:cs="Times New Roman"/>
                <w:sz w:val="21"/>
                <w:szCs w:val="21"/>
              </w:rPr>
              <w:t xml:space="preserve">  分</w:t>
            </w:r>
          </w:p>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 xml:space="preserve">技术评审：   </w:t>
            </w:r>
            <w:r>
              <w:rPr>
                <w:rFonts w:ascii="宋体" w:hAnsi="Times New Roman" w:eastAsia="宋体" w:cs="Times New Roman"/>
                <w:sz w:val="21"/>
                <w:szCs w:val="21"/>
              </w:rPr>
              <w:t>40</w:t>
            </w:r>
            <w:r>
              <w:rPr>
                <w:rFonts w:hint="eastAsia" w:ascii="宋体" w:hAnsi="Times New Roman" w:eastAsia="宋体" w:cs="Times New Roman"/>
                <w:sz w:val="21"/>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7"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2.2.2（1）</w:t>
            </w: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评审基准价计算方法</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采用有效报价（经实质性审查合格的比选申请文件的总报价，报价有修正的，以修正后的价格为准）的平均值为评审基准价C。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7"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2.2.2（2）</w:t>
            </w:r>
          </w:p>
        </w:tc>
        <w:tc>
          <w:tcPr>
            <w:tcW w:w="2322"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比选申请报价的偏差计算公式</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偏差率=100%</w:t>
            </w:r>
            <w:r>
              <w:rPr>
                <w:rFonts w:ascii="宋体" w:hAnsi="Times New Roman" w:eastAsia="宋体" w:cs="Times New Roman"/>
                <w:sz w:val="21"/>
                <w:szCs w:val="21"/>
              </w:rPr>
              <w:t>×</w:t>
            </w:r>
            <w:r>
              <w:rPr>
                <w:rFonts w:hint="eastAsia" w:ascii="宋体" w:hAnsi="Times New Roman" w:eastAsia="宋体" w:cs="Times New Roman"/>
                <w:sz w:val="21"/>
                <w:szCs w:val="21"/>
              </w:rPr>
              <w:t>（比选申请人报价-评审基准价）/评审基准价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510" w:type="dxa"/>
            <w:gridSpan w:val="5"/>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评审因素</w:t>
            </w:r>
          </w:p>
        </w:tc>
        <w:tc>
          <w:tcPr>
            <w:tcW w:w="709"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分值</w:t>
            </w:r>
          </w:p>
        </w:tc>
        <w:tc>
          <w:tcPr>
            <w:tcW w:w="5114"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95" w:type="dxa"/>
            <w:gridSpan w:val="2"/>
            <w:vMerge w:val="restart"/>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风险评审</w:t>
            </w:r>
          </w:p>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评分标准</w:t>
            </w:r>
          </w:p>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w:t>
            </w:r>
            <w:r>
              <w:rPr>
                <w:rFonts w:ascii="宋体" w:hAnsi="Times New Roman" w:eastAsia="宋体" w:cs="Times New Roman"/>
                <w:sz w:val="21"/>
                <w:szCs w:val="21"/>
              </w:rPr>
              <w:t>30</w:t>
            </w:r>
            <w:r>
              <w:rPr>
                <w:rFonts w:hint="eastAsia" w:ascii="宋体" w:hAnsi="Times New Roman" w:eastAsia="宋体" w:cs="Times New Roman"/>
                <w:sz w:val="21"/>
                <w:szCs w:val="21"/>
              </w:rPr>
              <w:t>分）</w:t>
            </w:r>
          </w:p>
        </w:tc>
        <w:tc>
          <w:tcPr>
            <w:tcW w:w="2215"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项目</w:t>
            </w:r>
          </w:p>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负责人</w:t>
            </w:r>
          </w:p>
        </w:tc>
        <w:tc>
          <w:tcPr>
            <w:tcW w:w="709"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ascii="宋体" w:hAnsi="宋体" w:eastAsia="宋体" w:cs="Times New Roman"/>
                <w:sz w:val="21"/>
                <w:szCs w:val="21"/>
              </w:rPr>
              <w:t>13</w:t>
            </w:r>
          </w:p>
        </w:tc>
        <w:tc>
          <w:tcPr>
            <w:tcW w:w="5114" w:type="dxa"/>
            <w:vAlign w:val="center"/>
          </w:tcPr>
          <w:p>
            <w:pPr>
              <w:widowControl w:val="0"/>
              <w:ind w:right="-31" w:rightChars="-14"/>
              <w:rPr>
                <w:rFonts w:ascii="Times New Roman" w:hAnsi="Times New Roman" w:eastAsia="宋体" w:cs="Times New Roman"/>
                <w:kern w:val="2"/>
                <w:sz w:val="21"/>
                <w:szCs w:val="21"/>
              </w:rPr>
            </w:pPr>
            <w:r>
              <w:rPr>
                <w:rFonts w:hint="eastAsia" w:ascii="宋体" w:hAnsi="Times New Roman" w:eastAsia="宋体" w:cs="Times New Roman"/>
                <w:sz w:val="21"/>
                <w:szCs w:val="21"/>
              </w:rPr>
              <w:t>在1个四川省国有企业人力资源咨询项目中担任过项目负责人得7分，每增加一个类似业绩加2分，此项最高得13分。</w:t>
            </w:r>
            <w:r>
              <w:rPr>
                <w:rFonts w:hint="eastAsia" w:ascii="宋体" w:hAnsi="宋体" w:eastAsia="宋体" w:cs="Times New Roman"/>
                <w:spacing w:val="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2215"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其他主要人员配置</w:t>
            </w:r>
          </w:p>
        </w:tc>
        <w:tc>
          <w:tcPr>
            <w:tcW w:w="709"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宋体" w:eastAsia="宋体" w:cs="Times New Roman"/>
                <w:sz w:val="21"/>
                <w:szCs w:val="21"/>
              </w:rPr>
              <w:t xml:space="preserve">3 </w:t>
            </w:r>
          </w:p>
        </w:tc>
        <w:tc>
          <w:tcPr>
            <w:tcW w:w="5114" w:type="dxa"/>
            <w:vAlign w:val="center"/>
          </w:tcPr>
          <w:p>
            <w:pPr>
              <w:widowControl w:val="0"/>
              <w:adjustRightInd/>
              <w:snapToGrid/>
              <w:spacing w:after="0"/>
              <w:ind w:right="-31" w:rightChars="-14"/>
              <w:jc w:val="both"/>
              <w:rPr>
                <w:rFonts w:ascii="宋体" w:hAnsi="Times New Roman" w:eastAsia="宋体" w:cs="Times New Roman"/>
                <w:sz w:val="21"/>
                <w:szCs w:val="21"/>
              </w:rPr>
            </w:pPr>
            <w:r>
              <w:rPr>
                <w:rFonts w:hint="eastAsia" w:ascii="宋体" w:hAnsi="宋体" w:eastAsia="宋体" w:cs="Times New Roman"/>
                <w:spacing w:val="1"/>
                <w:sz w:val="21"/>
                <w:szCs w:val="21"/>
              </w:rPr>
              <w:t>主要成员有3个以上及交通系统业绩得3分；主要成员有</w:t>
            </w:r>
            <w:r>
              <w:rPr>
                <w:rFonts w:ascii="宋体" w:hAnsi="宋体" w:eastAsia="宋体" w:cs="Times New Roman"/>
                <w:spacing w:val="1"/>
                <w:sz w:val="21"/>
                <w:szCs w:val="21"/>
              </w:rPr>
              <w:t>2</w:t>
            </w:r>
            <w:r>
              <w:rPr>
                <w:rFonts w:hint="eastAsia" w:ascii="宋体" w:hAnsi="宋体" w:eastAsia="宋体" w:cs="Times New Roman"/>
                <w:spacing w:val="1"/>
                <w:sz w:val="21"/>
                <w:szCs w:val="21"/>
              </w:rPr>
              <w:t>个交通系统业绩得</w:t>
            </w:r>
            <w:r>
              <w:rPr>
                <w:rFonts w:ascii="宋体" w:hAnsi="宋体" w:eastAsia="宋体" w:cs="Times New Roman"/>
                <w:spacing w:val="1"/>
                <w:sz w:val="21"/>
                <w:szCs w:val="21"/>
              </w:rPr>
              <w:t>2</w:t>
            </w:r>
            <w:r>
              <w:rPr>
                <w:rFonts w:hint="eastAsia" w:ascii="宋体" w:hAnsi="宋体" w:eastAsia="宋体" w:cs="Times New Roman"/>
                <w:spacing w:val="1"/>
                <w:sz w:val="21"/>
                <w:szCs w:val="21"/>
              </w:rPr>
              <w:t>分 ；主要成员有</w:t>
            </w:r>
            <w:r>
              <w:rPr>
                <w:rFonts w:ascii="宋体" w:hAnsi="宋体" w:eastAsia="宋体" w:cs="Times New Roman"/>
                <w:spacing w:val="1"/>
                <w:sz w:val="21"/>
                <w:szCs w:val="21"/>
              </w:rPr>
              <w:t>1</w:t>
            </w:r>
            <w:r>
              <w:rPr>
                <w:rFonts w:hint="eastAsia" w:ascii="宋体" w:hAnsi="宋体" w:eastAsia="宋体" w:cs="Times New Roman"/>
                <w:spacing w:val="1"/>
                <w:sz w:val="21"/>
                <w:szCs w:val="21"/>
              </w:rPr>
              <w:t>个交通系统业绩得</w:t>
            </w:r>
            <w:r>
              <w:rPr>
                <w:rFonts w:ascii="宋体" w:hAnsi="宋体" w:eastAsia="宋体" w:cs="Times New Roman"/>
                <w:spacing w:val="1"/>
                <w:sz w:val="21"/>
                <w:szCs w:val="21"/>
              </w:rPr>
              <w:t>1</w:t>
            </w:r>
            <w:r>
              <w:rPr>
                <w:rFonts w:hint="eastAsia" w:ascii="宋体" w:hAnsi="宋体" w:eastAsia="宋体" w:cs="Times New Roman"/>
                <w:spacing w:val="1"/>
                <w:sz w:val="21"/>
                <w:szCs w:val="21"/>
              </w:rPr>
              <w:t>分,没有交通系统业绩不得分。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95"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2215"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企业财务能力</w:t>
            </w:r>
          </w:p>
        </w:tc>
        <w:tc>
          <w:tcPr>
            <w:tcW w:w="709" w:type="dxa"/>
            <w:vAlign w:val="center"/>
          </w:tcPr>
          <w:p>
            <w:pPr>
              <w:widowControl w:val="0"/>
              <w:adjustRightInd/>
              <w:snapToGrid/>
              <w:spacing w:after="0"/>
              <w:ind w:right="-31" w:rightChars="-14"/>
              <w:jc w:val="center"/>
              <w:rPr>
                <w:rFonts w:ascii="宋体" w:hAnsi="宋体" w:eastAsia="宋体" w:cs="Times New Roman"/>
                <w:sz w:val="21"/>
                <w:szCs w:val="21"/>
              </w:rPr>
            </w:pPr>
            <w:r>
              <w:rPr>
                <w:rFonts w:hint="eastAsia" w:ascii="宋体" w:hAnsi="宋体" w:eastAsia="宋体" w:cs="Times New Roman"/>
                <w:sz w:val="21"/>
                <w:szCs w:val="21"/>
              </w:rPr>
              <w:t>1</w:t>
            </w:r>
          </w:p>
        </w:tc>
        <w:tc>
          <w:tcPr>
            <w:tcW w:w="5114" w:type="dxa"/>
            <w:vAlign w:val="center"/>
          </w:tcPr>
          <w:p>
            <w:pPr>
              <w:widowControl w:val="0"/>
              <w:adjustRightInd/>
              <w:snapToGrid/>
              <w:spacing w:after="0"/>
              <w:ind w:right="-31" w:rightChars="-14"/>
              <w:jc w:val="both"/>
              <w:rPr>
                <w:rFonts w:ascii="宋体" w:hAnsi="宋体" w:eastAsia="宋体" w:cs="Times New Roman"/>
                <w:spacing w:val="1"/>
                <w:sz w:val="21"/>
                <w:szCs w:val="21"/>
              </w:rPr>
            </w:pPr>
            <w:r>
              <w:rPr>
                <w:rFonts w:hint="eastAsia" w:ascii="宋体" w:hAnsi="宋体" w:eastAsia="宋体" w:cs="Times New Roman"/>
                <w:spacing w:val="1"/>
                <w:sz w:val="21"/>
                <w:szCs w:val="21"/>
              </w:rPr>
              <w:t xml:space="preserve">满足比选文件得1分。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5"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2215"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企业业绩</w:t>
            </w:r>
          </w:p>
        </w:tc>
        <w:tc>
          <w:tcPr>
            <w:tcW w:w="709"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ascii="宋体" w:hAnsi="宋体" w:eastAsia="宋体" w:cs="Times New Roman"/>
                <w:sz w:val="21"/>
                <w:szCs w:val="21"/>
              </w:rPr>
              <w:t>13</w:t>
            </w:r>
          </w:p>
        </w:tc>
        <w:tc>
          <w:tcPr>
            <w:tcW w:w="5114" w:type="dxa"/>
            <w:vAlign w:val="center"/>
          </w:tcPr>
          <w:p>
            <w:pPr>
              <w:widowControl w:val="0"/>
              <w:ind w:right="-31" w:rightChars="-14"/>
              <w:rPr>
                <w:rFonts w:ascii="Times New Roman" w:hAnsi="Times New Roman" w:eastAsia="宋体" w:cs="Times New Roman"/>
                <w:kern w:val="2"/>
                <w:sz w:val="21"/>
                <w:szCs w:val="21"/>
              </w:rPr>
            </w:pPr>
            <w:r>
              <w:rPr>
                <w:rFonts w:hint="eastAsia" w:ascii="宋体" w:hAnsi="Times New Roman" w:eastAsia="宋体" w:cs="Times New Roman"/>
                <w:sz w:val="21"/>
                <w:szCs w:val="21"/>
              </w:rPr>
              <w:t xml:space="preserve">满足比选文件要求得8分，每增加一个交通类公司人力资源咨询项目加1分，此项最高得13分。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295" w:type="dxa"/>
            <w:gridSpan w:val="2"/>
            <w:vMerge w:val="restart"/>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技术评审</w:t>
            </w:r>
          </w:p>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评分标准</w:t>
            </w:r>
          </w:p>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w:t>
            </w:r>
            <w:r>
              <w:rPr>
                <w:rFonts w:ascii="宋体" w:hAnsi="Times New Roman" w:eastAsia="宋体" w:cs="Times New Roman"/>
                <w:sz w:val="21"/>
                <w:szCs w:val="21"/>
              </w:rPr>
              <w:t>40</w:t>
            </w:r>
            <w:r>
              <w:rPr>
                <w:rFonts w:hint="eastAsia" w:ascii="宋体" w:hAnsi="Times New Roman" w:eastAsia="宋体" w:cs="Times New Roman"/>
                <w:sz w:val="21"/>
                <w:szCs w:val="21"/>
              </w:rPr>
              <w:t>分）</w:t>
            </w:r>
          </w:p>
        </w:tc>
        <w:tc>
          <w:tcPr>
            <w:tcW w:w="2215"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项目理解</w:t>
            </w:r>
          </w:p>
        </w:tc>
        <w:tc>
          <w:tcPr>
            <w:tcW w:w="709"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ascii="宋体" w:hAnsi="Times New Roman" w:eastAsia="宋体" w:cs="Times New Roman"/>
                <w:sz w:val="21"/>
                <w:szCs w:val="21"/>
              </w:rPr>
              <w:t>8</w:t>
            </w:r>
          </w:p>
        </w:tc>
        <w:tc>
          <w:tcPr>
            <w:tcW w:w="5114" w:type="dxa"/>
            <w:vAlign w:val="center"/>
          </w:tcPr>
          <w:p>
            <w:pPr>
              <w:widowControl w:val="0"/>
              <w:ind w:right="-31" w:rightChars="-14"/>
              <w:rPr>
                <w:rFonts w:ascii="Times New Roman" w:hAnsi="Times New Roman" w:eastAsia="宋体" w:cs="Times New Roman"/>
                <w:kern w:val="2"/>
                <w:sz w:val="21"/>
                <w:szCs w:val="21"/>
              </w:rPr>
            </w:pPr>
            <w:r>
              <w:rPr>
                <w:rFonts w:hint="eastAsia" w:ascii="宋体" w:hAnsi="宋体" w:eastAsia="宋体" w:cs="Times New Roman"/>
                <w:spacing w:val="1"/>
                <w:sz w:val="21"/>
                <w:szCs w:val="21"/>
              </w:rPr>
              <w:t>深入了解人力资源改革要求，准确把握改革的要求及执行，得6-</w:t>
            </w:r>
            <w:r>
              <w:rPr>
                <w:rFonts w:ascii="宋体" w:hAnsi="宋体" w:eastAsia="宋体" w:cs="Times New Roman"/>
                <w:spacing w:val="1"/>
                <w:sz w:val="21"/>
                <w:szCs w:val="21"/>
              </w:rPr>
              <w:t>8</w:t>
            </w:r>
            <w:r>
              <w:rPr>
                <w:rFonts w:hint="eastAsia" w:ascii="宋体" w:hAnsi="宋体" w:eastAsia="宋体" w:cs="Times New Roman"/>
                <w:spacing w:val="1"/>
                <w:sz w:val="21"/>
                <w:szCs w:val="21"/>
              </w:rPr>
              <w:t>分；较准确把握改革的要求及执行,得3-</w:t>
            </w:r>
            <w:r>
              <w:rPr>
                <w:rFonts w:ascii="宋体" w:hAnsi="宋体" w:eastAsia="宋体" w:cs="Times New Roman"/>
                <w:spacing w:val="1"/>
                <w:sz w:val="21"/>
                <w:szCs w:val="21"/>
              </w:rPr>
              <w:t>5</w:t>
            </w:r>
            <w:r>
              <w:rPr>
                <w:rFonts w:hint="eastAsia" w:ascii="宋体" w:hAnsi="宋体" w:eastAsia="宋体" w:cs="Times New Roman"/>
                <w:spacing w:val="1"/>
                <w:sz w:val="21"/>
                <w:szCs w:val="21"/>
              </w:rPr>
              <w:t>分；基本或很少了解改革的要求及执行,得0-</w:t>
            </w:r>
            <w:r>
              <w:rPr>
                <w:rFonts w:ascii="宋体" w:hAnsi="宋体" w:eastAsia="宋体" w:cs="Times New Roman"/>
                <w:spacing w:val="1"/>
                <w:sz w:val="21"/>
                <w:szCs w:val="21"/>
              </w:rPr>
              <w:t>2</w:t>
            </w:r>
            <w:r>
              <w:rPr>
                <w:rFonts w:hint="eastAsia" w:ascii="宋体" w:hAnsi="宋体" w:eastAsia="宋体" w:cs="Times New Roman"/>
                <w:spacing w:val="1"/>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762" w:type="dxa"/>
            <w:gridSpan w:val="2"/>
            <w:vMerge w:val="restart"/>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项目实施方案</w:t>
            </w:r>
          </w:p>
        </w:tc>
        <w:tc>
          <w:tcPr>
            <w:tcW w:w="1453"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项目的整体思路和框架</w:t>
            </w:r>
          </w:p>
        </w:tc>
        <w:tc>
          <w:tcPr>
            <w:tcW w:w="709"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ascii="宋体" w:hAnsi="Times New Roman" w:eastAsia="宋体" w:cs="Times New Roman"/>
                <w:sz w:val="21"/>
                <w:szCs w:val="21"/>
              </w:rPr>
              <w:t>8</w:t>
            </w:r>
          </w:p>
        </w:tc>
        <w:tc>
          <w:tcPr>
            <w:tcW w:w="5114"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整体思路清晰、切合需求，方案设想合理得</w:t>
            </w:r>
            <w:r>
              <w:rPr>
                <w:rFonts w:hint="eastAsia" w:ascii="宋体" w:hAnsi="宋体" w:eastAsia="宋体" w:cs="Times New Roman"/>
                <w:spacing w:val="1"/>
                <w:sz w:val="21"/>
                <w:szCs w:val="21"/>
              </w:rPr>
              <w:t>6-</w:t>
            </w:r>
            <w:r>
              <w:rPr>
                <w:rFonts w:ascii="宋体" w:hAnsi="宋体" w:eastAsia="宋体" w:cs="Times New Roman"/>
                <w:spacing w:val="1"/>
                <w:sz w:val="21"/>
                <w:szCs w:val="21"/>
              </w:rPr>
              <w:t>8</w:t>
            </w:r>
            <w:r>
              <w:rPr>
                <w:rFonts w:hint="eastAsia" w:ascii="宋体" w:hAnsi="Times New Roman" w:eastAsia="宋体" w:cs="Times New Roman"/>
                <w:sz w:val="21"/>
                <w:szCs w:val="21"/>
              </w:rPr>
              <w:t>分；整体思路较清晰、基本切合需求，方案设想较合理，可行性一般，得</w:t>
            </w:r>
            <w:r>
              <w:rPr>
                <w:rFonts w:hint="eastAsia" w:ascii="宋体" w:hAnsi="宋体" w:eastAsia="宋体" w:cs="Times New Roman"/>
                <w:spacing w:val="1"/>
                <w:sz w:val="21"/>
                <w:szCs w:val="21"/>
              </w:rPr>
              <w:t>3-</w:t>
            </w:r>
            <w:r>
              <w:rPr>
                <w:rFonts w:ascii="宋体" w:hAnsi="宋体" w:eastAsia="宋体" w:cs="Times New Roman"/>
                <w:spacing w:val="1"/>
                <w:sz w:val="21"/>
                <w:szCs w:val="21"/>
              </w:rPr>
              <w:t>5</w:t>
            </w:r>
            <w:r>
              <w:rPr>
                <w:rFonts w:hint="eastAsia" w:ascii="宋体" w:hAnsi="Times New Roman" w:eastAsia="宋体" w:cs="Times New Roman"/>
                <w:sz w:val="21"/>
                <w:szCs w:val="21"/>
              </w:rPr>
              <w:t>分；整体思路模糊、不切合需求，研究方案设想不合理，可行性差，得</w:t>
            </w:r>
            <w:r>
              <w:rPr>
                <w:rFonts w:hint="eastAsia" w:ascii="宋体" w:hAnsi="宋体" w:eastAsia="宋体" w:cs="Times New Roman"/>
                <w:spacing w:val="1"/>
                <w:sz w:val="21"/>
                <w:szCs w:val="21"/>
              </w:rPr>
              <w:t>0-</w:t>
            </w:r>
            <w:r>
              <w:rPr>
                <w:rFonts w:ascii="宋体" w:hAnsi="宋体" w:eastAsia="宋体" w:cs="Times New Roman"/>
                <w:spacing w:val="1"/>
                <w:sz w:val="21"/>
                <w:szCs w:val="21"/>
              </w:rPr>
              <w:t>2</w:t>
            </w:r>
            <w:r>
              <w:rPr>
                <w:rFonts w:hint="eastAsia" w:ascii="宋体" w:hAnsi="Times New Roman" w:eastAsia="宋体" w:cs="Times New Roman"/>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762"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1453"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方案的全面性、科学性、创新性</w:t>
            </w:r>
          </w:p>
        </w:tc>
        <w:tc>
          <w:tcPr>
            <w:tcW w:w="709"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ascii="宋体" w:hAnsi="Times New Roman" w:eastAsia="宋体" w:cs="Times New Roman"/>
                <w:sz w:val="21"/>
                <w:szCs w:val="21"/>
              </w:rPr>
              <w:t>7</w:t>
            </w:r>
          </w:p>
        </w:tc>
        <w:tc>
          <w:tcPr>
            <w:tcW w:w="5114"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方案科学合理、创新性强、测算项目全面得</w:t>
            </w:r>
            <w:r>
              <w:rPr>
                <w:rFonts w:ascii="宋体" w:hAnsi="Times New Roman" w:eastAsia="宋体" w:cs="Times New Roman"/>
                <w:sz w:val="21"/>
                <w:szCs w:val="21"/>
              </w:rPr>
              <w:t>6</w:t>
            </w:r>
            <w:r>
              <w:rPr>
                <w:rFonts w:hint="eastAsia" w:ascii="宋体" w:hAnsi="Times New Roman" w:eastAsia="宋体" w:cs="Times New Roman"/>
                <w:sz w:val="21"/>
                <w:szCs w:val="21"/>
              </w:rPr>
              <w:t>-</w:t>
            </w:r>
            <w:r>
              <w:rPr>
                <w:rFonts w:ascii="宋体" w:hAnsi="Times New Roman" w:eastAsia="宋体" w:cs="Times New Roman"/>
                <w:sz w:val="21"/>
                <w:szCs w:val="21"/>
              </w:rPr>
              <w:t>7</w:t>
            </w:r>
            <w:r>
              <w:rPr>
                <w:rFonts w:hint="eastAsia" w:ascii="宋体" w:hAnsi="Times New Roman" w:eastAsia="宋体" w:cs="Times New Roman"/>
                <w:sz w:val="21"/>
                <w:szCs w:val="21"/>
              </w:rPr>
              <w:t>分；方案较为合理、创新性较强、测算项目较全面得</w:t>
            </w:r>
            <w:r>
              <w:rPr>
                <w:rFonts w:ascii="宋体" w:hAnsi="Times New Roman" w:eastAsia="宋体" w:cs="Times New Roman"/>
                <w:sz w:val="21"/>
                <w:szCs w:val="21"/>
              </w:rPr>
              <w:t>4</w:t>
            </w:r>
            <w:r>
              <w:rPr>
                <w:rFonts w:hint="eastAsia" w:ascii="宋体" w:hAnsi="Times New Roman" w:eastAsia="宋体" w:cs="Times New Roman"/>
                <w:sz w:val="21"/>
                <w:szCs w:val="21"/>
              </w:rPr>
              <w:t>-</w:t>
            </w:r>
            <w:r>
              <w:rPr>
                <w:rFonts w:ascii="宋体" w:hAnsi="Times New Roman" w:eastAsia="宋体" w:cs="Times New Roman"/>
                <w:sz w:val="21"/>
                <w:szCs w:val="21"/>
              </w:rPr>
              <w:t>5</w:t>
            </w:r>
            <w:r>
              <w:rPr>
                <w:rFonts w:hint="eastAsia" w:ascii="宋体" w:hAnsi="Times New Roman" w:eastAsia="宋体" w:cs="Times New Roman"/>
                <w:sz w:val="21"/>
                <w:szCs w:val="21"/>
              </w:rPr>
              <w:t>分；方案基本合理、创新性一般、测算项目有部分遗漏得</w:t>
            </w:r>
            <w:r>
              <w:rPr>
                <w:rFonts w:ascii="宋体" w:hAnsi="Times New Roman" w:eastAsia="宋体" w:cs="Times New Roman"/>
                <w:sz w:val="21"/>
                <w:szCs w:val="21"/>
              </w:rPr>
              <w:t>2</w:t>
            </w:r>
            <w:r>
              <w:rPr>
                <w:rFonts w:hint="eastAsia" w:ascii="宋体" w:hAnsi="Times New Roman" w:eastAsia="宋体" w:cs="Times New Roman"/>
                <w:sz w:val="21"/>
                <w:szCs w:val="21"/>
              </w:rPr>
              <w:t>-</w:t>
            </w:r>
            <w:r>
              <w:rPr>
                <w:rFonts w:ascii="宋体" w:hAnsi="Times New Roman" w:eastAsia="宋体" w:cs="Times New Roman"/>
                <w:sz w:val="21"/>
                <w:szCs w:val="21"/>
              </w:rPr>
              <w:t>3</w:t>
            </w:r>
            <w:r>
              <w:rPr>
                <w:rFonts w:hint="eastAsia" w:ascii="宋体" w:hAnsi="Times New Roman" w:eastAsia="宋体" w:cs="Times New Roman"/>
                <w:sz w:val="21"/>
                <w:szCs w:val="21"/>
              </w:rPr>
              <w:t>分；方案不合理、创新性较差、测算项目遗漏较多得0-</w:t>
            </w:r>
            <w:r>
              <w:rPr>
                <w:rFonts w:ascii="宋体" w:hAnsi="Times New Roman" w:eastAsia="宋体" w:cs="Times New Roman"/>
                <w:sz w:val="21"/>
                <w:szCs w:val="21"/>
              </w:rPr>
              <w:t>1</w:t>
            </w:r>
            <w:r>
              <w:rPr>
                <w:rFonts w:hint="eastAsia" w:ascii="宋体" w:hAnsi="Times New Roman" w:eastAsia="宋体" w:cs="Times New Roman"/>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762"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1453"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方案的可行性</w:t>
            </w:r>
          </w:p>
        </w:tc>
        <w:tc>
          <w:tcPr>
            <w:tcW w:w="709"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ascii="宋体" w:hAnsi="Times New Roman" w:eastAsia="宋体" w:cs="Times New Roman"/>
                <w:sz w:val="21"/>
                <w:szCs w:val="21"/>
              </w:rPr>
              <w:t>7</w:t>
            </w:r>
          </w:p>
        </w:tc>
        <w:tc>
          <w:tcPr>
            <w:tcW w:w="5114"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方案可操作性强、落地实施容易得</w:t>
            </w:r>
            <w:r>
              <w:rPr>
                <w:rFonts w:ascii="宋体" w:hAnsi="Times New Roman" w:eastAsia="宋体" w:cs="Times New Roman"/>
                <w:sz w:val="21"/>
                <w:szCs w:val="21"/>
              </w:rPr>
              <w:t>6</w:t>
            </w:r>
            <w:r>
              <w:rPr>
                <w:rFonts w:hint="eastAsia" w:ascii="宋体" w:hAnsi="Times New Roman" w:eastAsia="宋体" w:cs="Times New Roman"/>
                <w:sz w:val="21"/>
                <w:szCs w:val="21"/>
              </w:rPr>
              <w:t>-</w:t>
            </w:r>
            <w:r>
              <w:rPr>
                <w:rFonts w:ascii="宋体" w:hAnsi="Times New Roman" w:eastAsia="宋体" w:cs="Times New Roman"/>
                <w:sz w:val="21"/>
                <w:szCs w:val="21"/>
              </w:rPr>
              <w:t>7</w:t>
            </w:r>
            <w:r>
              <w:rPr>
                <w:rFonts w:hint="eastAsia" w:ascii="宋体" w:hAnsi="Times New Roman" w:eastAsia="宋体" w:cs="Times New Roman"/>
                <w:sz w:val="21"/>
                <w:szCs w:val="21"/>
              </w:rPr>
              <w:t>分；方案可操作性较强，落地实施较容易得</w:t>
            </w:r>
            <w:r>
              <w:rPr>
                <w:rFonts w:ascii="宋体" w:hAnsi="Times New Roman" w:eastAsia="宋体" w:cs="Times New Roman"/>
                <w:sz w:val="21"/>
                <w:szCs w:val="21"/>
              </w:rPr>
              <w:t>4</w:t>
            </w:r>
            <w:r>
              <w:rPr>
                <w:rFonts w:hint="eastAsia" w:ascii="宋体" w:hAnsi="Times New Roman" w:eastAsia="宋体" w:cs="Times New Roman"/>
                <w:sz w:val="21"/>
                <w:szCs w:val="21"/>
              </w:rPr>
              <w:t>-</w:t>
            </w:r>
            <w:r>
              <w:rPr>
                <w:rFonts w:ascii="宋体" w:hAnsi="Times New Roman" w:eastAsia="宋体" w:cs="Times New Roman"/>
                <w:sz w:val="21"/>
                <w:szCs w:val="21"/>
              </w:rPr>
              <w:t>5</w:t>
            </w:r>
            <w:r>
              <w:rPr>
                <w:rFonts w:hint="eastAsia" w:ascii="宋体" w:hAnsi="Times New Roman" w:eastAsia="宋体" w:cs="Times New Roman"/>
                <w:sz w:val="21"/>
                <w:szCs w:val="21"/>
              </w:rPr>
              <w:t>分；方案可操作性一般、落地实施一般得</w:t>
            </w:r>
            <w:r>
              <w:rPr>
                <w:rFonts w:ascii="宋体" w:hAnsi="Times New Roman" w:eastAsia="宋体" w:cs="Times New Roman"/>
                <w:sz w:val="21"/>
                <w:szCs w:val="21"/>
              </w:rPr>
              <w:t>2</w:t>
            </w:r>
            <w:r>
              <w:rPr>
                <w:rFonts w:hint="eastAsia" w:ascii="宋体" w:hAnsi="Times New Roman" w:eastAsia="宋体" w:cs="Times New Roman"/>
                <w:sz w:val="21"/>
                <w:szCs w:val="21"/>
              </w:rPr>
              <w:t>-</w:t>
            </w:r>
            <w:r>
              <w:rPr>
                <w:rFonts w:ascii="宋体" w:hAnsi="Times New Roman" w:eastAsia="宋体" w:cs="Times New Roman"/>
                <w:sz w:val="21"/>
                <w:szCs w:val="21"/>
              </w:rPr>
              <w:t>3</w:t>
            </w:r>
            <w:r>
              <w:rPr>
                <w:rFonts w:hint="eastAsia" w:ascii="宋体" w:hAnsi="Times New Roman" w:eastAsia="宋体" w:cs="Times New Roman"/>
                <w:sz w:val="21"/>
                <w:szCs w:val="21"/>
              </w:rPr>
              <w:t>分；方案可操作性差、落地实施困难得0-</w:t>
            </w:r>
            <w:r>
              <w:rPr>
                <w:rFonts w:ascii="宋体" w:hAnsi="Times New Roman" w:eastAsia="宋体" w:cs="Times New Roman"/>
                <w:sz w:val="21"/>
                <w:szCs w:val="21"/>
              </w:rPr>
              <w:t>1</w:t>
            </w:r>
            <w:r>
              <w:rPr>
                <w:rFonts w:hint="eastAsia" w:ascii="宋体" w:hAnsi="Times New Roman" w:eastAsia="宋体" w:cs="Times New Roman"/>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762"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1453"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项目组织安排的合理性、可控性</w:t>
            </w:r>
          </w:p>
        </w:tc>
        <w:tc>
          <w:tcPr>
            <w:tcW w:w="709"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ascii="宋体" w:hAnsi="Times New Roman" w:eastAsia="宋体" w:cs="Times New Roman"/>
                <w:sz w:val="21"/>
                <w:szCs w:val="21"/>
              </w:rPr>
              <w:t>5</w:t>
            </w:r>
          </w:p>
        </w:tc>
        <w:tc>
          <w:tcPr>
            <w:tcW w:w="5114"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项目组织安排合理、可控性强得5分；项目组织安排较合理、可控性较强得4分；项目组织安排一般、可控性一般得2-</w:t>
            </w:r>
            <w:r>
              <w:rPr>
                <w:rFonts w:ascii="宋体" w:hAnsi="Times New Roman" w:eastAsia="宋体" w:cs="Times New Roman"/>
                <w:sz w:val="21"/>
                <w:szCs w:val="21"/>
              </w:rPr>
              <w:t>3</w:t>
            </w:r>
            <w:r>
              <w:rPr>
                <w:rFonts w:hint="eastAsia" w:ascii="宋体" w:hAnsi="Times New Roman" w:eastAsia="宋体" w:cs="Times New Roman"/>
                <w:sz w:val="21"/>
                <w:szCs w:val="21"/>
              </w:rPr>
              <w:t>分；项目组织安排不合理、可控性差得0-</w:t>
            </w:r>
            <w:r>
              <w:rPr>
                <w:rFonts w:ascii="宋体" w:hAnsi="Times New Roman" w:eastAsia="宋体" w:cs="Times New Roman"/>
                <w:sz w:val="21"/>
                <w:szCs w:val="21"/>
              </w:rPr>
              <w:t>1</w:t>
            </w:r>
            <w:r>
              <w:rPr>
                <w:rFonts w:hint="eastAsia" w:ascii="宋体" w:hAnsi="Times New Roman" w:eastAsia="宋体" w:cs="Times New Roman"/>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2215"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日常服务配合</w:t>
            </w:r>
          </w:p>
        </w:tc>
        <w:tc>
          <w:tcPr>
            <w:tcW w:w="709"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3</w:t>
            </w:r>
          </w:p>
        </w:tc>
        <w:tc>
          <w:tcPr>
            <w:tcW w:w="5114"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日常服务配合：承诺提供项目本身的日常服务并满足与项目相关的临时性、突发性需求服务，保证</w:t>
            </w:r>
            <w:r>
              <w:rPr>
                <w:rFonts w:ascii="宋体" w:hAnsi="Times New Roman" w:eastAsia="宋体" w:cs="Times New Roman"/>
                <w:sz w:val="21"/>
                <w:szCs w:val="21"/>
              </w:rPr>
              <w:t>24</w:t>
            </w:r>
            <w:r>
              <w:rPr>
                <w:rFonts w:hint="eastAsia" w:ascii="宋体" w:hAnsi="Times New Roman" w:eastAsia="宋体" w:cs="Times New Roman"/>
                <w:sz w:val="21"/>
                <w:szCs w:val="21"/>
              </w:rPr>
              <w:t>小时内及时响应，得3分；承诺提供项目本身的日常服务并满足部分与项目相关的临时性、突发性需求服务，保证</w:t>
            </w:r>
            <w:r>
              <w:rPr>
                <w:rFonts w:ascii="宋体" w:hAnsi="Times New Roman" w:eastAsia="宋体" w:cs="Times New Roman"/>
                <w:sz w:val="21"/>
                <w:szCs w:val="21"/>
              </w:rPr>
              <w:t>12</w:t>
            </w:r>
            <w:r>
              <w:rPr>
                <w:rFonts w:hint="eastAsia" w:ascii="宋体" w:hAnsi="Times New Roman" w:eastAsia="宋体" w:cs="Times New Roman"/>
                <w:sz w:val="21"/>
                <w:szCs w:val="21"/>
              </w:rPr>
              <w:t>小时内及时响应，得1分；承诺提供项目本身的日常服务，对与项目相关的临时性、突发性需求服务不能承诺响应时间，得0分。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gridSpan w:val="2"/>
            <w:vMerge w:val="continue"/>
            <w:vAlign w:val="center"/>
          </w:tcPr>
          <w:p>
            <w:pPr>
              <w:widowControl w:val="0"/>
              <w:adjustRightInd/>
              <w:snapToGrid/>
              <w:spacing w:after="0"/>
              <w:ind w:right="-31" w:rightChars="-14"/>
              <w:jc w:val="center"/>
              <w:rPr>
                <w:rFonts w:ascii="宋体" w:hAnsi="Times New Roman" w:eastAsia="宋体" w:cs="Times New Roman"/>
                <w:sz w:val="21"/>
                <w:szCs w:val="21"/>
              </w:rPr>
            </w:pPr>
          </w:p>
        </w:tc>
        <w:tc>
          <w:tcPr>
            <w:tcW w:w="2215" w:type="dxa"/>
            <w:gridSpan w:val="3"/>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后续服务配合</w:t>
            </w:r>
          </w:p>
        </w:tc>
        <w:tc>
          <w:tcPr>
            <w:tcW w:w="709" w:type="dxa"/>
            <w:vAlign w:val="center"/>
          </w:tcPr>
          <w:p>
            <w:pPr>
              <w:widowControl w:val="0"/>
              <w:adjustRightInd/>
              <w:snapToGrid/>
              <w:spacing w:after="0"/>
              <w:ind w:right="-31" w:rightChars="-14"/>
              <w:jc w:val="center"/>
              <w:rPr>
                <w:rFonts w:ascii="宋体" w:hAnsi="Times New Roman" w:eastAsia="宋体" w:cs="Times New Roman"/>
                <w:sz w:val="21"/>
                <w:szCs w:val="21"/>
              </w:rPr>
            </w:pPr>
            <w:r>
              <w:rPr>
                <w:rFonts w:hint="eastAsia" w:ascii="宋体" w:hAnsi="Times New Roman" w:eastAsia="宋体" w:cs="Times New Roman"/>
                <w:sz w:val="21"/>
                <w:szCs w:val="21"/>
              </w:rPr>
              <w:t>2</w:t>
            </w:r>
          </w:p>
        </w:tc>
        <w:tc>
          <w:tcPr>
            <w:tcW w:w="5114" w:type="dxa"/>
            <w:vAlign w:val="center"/>
          </w:tcPr>
          <w:p>
            <w:pPr>
              <w:widowControl w:val="0"/>
              <w:adjustRightInd/>
              <w:snapToGrid/>
              <w:spacing w:after="0"/>
              <w:jc w:val="both"/>
              <w:rPr>
                <w:rFonts w:ascii="宋体" w:hAnsi="Times New Roman" w:eastAsia="宋体" w:cs="Times New Roman"/>
                <w:sz w:val="21"/>
                <w:szCs w:val="21"/>
              </w:rPr>
            </w:pPr>
            <w:r>
              <w:rPr>
                <w:rFonts w:hint="eastAsia" w:ascii="宋体" w:hAnsi="Times New Roman" w:eastAsia="宋体" w:cs="Times New Roman"/>
                <w:sz w:val="21"/>
                <w:szCs w:val="21"/>
              </w:rPr>
              <w:t>承诺能对项目后续提供1年及以上运维服务，得2分；承诺能对项目后续提供6个月以上的运维服务，得1分；不能承诺对项目后续提供免费支撑服务，得0分。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gridSpan w:val="2"/>
            <w:vAlign w:val="center"/>
          </w:tcPr>
          <w:p>
            <w:pPr>
              <w:widowControl w:val="0"/>
              <w:adjustRightInd/>
              <w:snapToGrid/>
              <w:spacing w:after="0"/>
              <w:jc w:val="center"/>
              <w:rPr>
                <w:rFonts w:ascii="宋体" w:hAnsi="Times New Roman" w:eastAsia="宋体" w:cs="Times New Roman"/>
                <w:sz w:val="21"/>
                <w:szCs w:val="21"/>
              </w:rPr>
            </w:pPr>
            <w:r>
              <w:rPr>
                <w:rFonts w:hint="eastAsia" w:ascii="宋体" w:hAnsi="Times New Roman" w:eastAsia="宋体" w:cs="Times New Roman"/>
                <w:sz w:val="21"/>
                <w:szCs w:val="21"/>
              </w:rPr>
              <w:t>商务评审</w:t>
            </w:r>
          </w:p>
          <w:p>
            <w:pPr>
              <w:widowControl w:val="0"/>
              <w:adjustRightInd/>
              <w:snapToGrid/>
              <w:spacing w:after="0"/>
              <w:jc w:val="center"/>
              <w:rPr>
                <w:rFonts w:ascii="宋体" w:hAnsi="Times New Roman" w:eastAsia="宋体" w:cs="Times New Roman"/>
                <w:sz w:val="21"/>
                <w:szCs w:val="21"/>
              </w:rPr>
            </w:pPr>
            <w:r>
              <w:rPr>
                <w:rFonts w:hint="eastAsia" w:ascii="宋体" w:hAnsi="Times New Roman" w:eastAsia="宋体" w:cs="Times New Roman"/>
                <w:sz w:val="21"/>
                <w:szCs w:val="21"/>
              </w:rPr>
              <w:t>评分标准</w:t>
            </w:r>
          </w:p>
          <w:p>
            <w:pPr>
              <w:widowControl w:val="0"/>
              <w:tabs>
                <w:tab w:val="left" w:pos="749"/>
              </w:tabs>
              <w:adjustRightInd/>
              <w:snapToGrid/>
              <w:spacing w:after="0"/>
              <w:ind w:right="-31" w:rightChars="-14" w:hanging="22"/>
              <w:jc w:val="center"/>
              <w:rPr>
                <w:rFonts w:ascii="宋体" w:hAnsi="宋体" w:eastAsia="宋体" w:cs="Times New Roman"/>
                <w:b/>
                <w:bCs/>
                <w:sz w:val="21"/>
                <w:szCs w:val="21"/>
              </w:rPr>
            </w:pPr>
            <w:r>
              <w:rPr>
                <w:rFonts w:hint="eastAsia" w:ascii="宋体" w:hAnsi="Times New Roman" w:eastAsia="宋体" w:cs="Times New Roman"/>
                <w:sz w:val="21"/>
                <w:szCs w:val="21"/>
              </w:rPr>
              <w:t>（</w:t>
            </w:r>
            <w:r>
              <w:rPr>
                <w:rFonts w:ascii="宋体" w:hAnsi="Times New Roman" w:eastAsia="宋体" w:cs="Times New Roman"/>
                <w:sz w:val="21"/>
                <w:szCs w:val="21"/>
              </w:rPr>
              <w:t>30</w:t>
            </w:r>
            <w:r>
              <w:rPr>
                <w:rFonts w:hint="eastAsia" w:ascii="宋体" w:hAnsi="Times New Roman" w:eastAsia="宋体" w:cs="Times New Roman"/>
                <w:sz w:val="21"/>
                <w:szCs w:val="21"/>
              </w:rPr>
              <w:t>分）</w:t>
            </w:r>
          </w:p>
        </w:tc>
        <w:tc>
          <w:tcPr>
            <w:tcW w:w="2215" w:type="dxa"/>
            <w:gridSpan w:val="3"/>
            <w:vAlign w:val="center"/>
          </w:tcPr>
          <w:p>
            <w:pPr>
              <w:widowControl w:val="0"/>
              <w:adjustRightInd/>
              <w:snapToGrid/>
              <w:spacing w:after="0"/>
              <w:ind w:right="-31" w:rightChars="-14"/>
              <w:jc w:val="center"/>
              <w:rPr>
                <w:rFonts w:ascii="宋体" w:hAnsi="宋体" w:eastAsia="宋体" w:cs="Times New Roman"/>
                <w:sz w:val="21"/>
                <w:szCs w:val="21"/>
              </w:rPr>
            </w:pPr>
            <w:r>
              <w:rPr>
                <w:rFonts w:hint="eastAsia" w:ascii="宋体" w:hAnsi="Times New Roman" w:eastAsia="宋体" w:cs="Times New Roman"/>
                <w:sz w:val="21"/>
                <w:szCs w:val="21"/>
              </w:rPr>
              <w:t>报价</w:t>
            </w:r>
          </w:p>
        </w:tc>
        <w:tc>
          <w:tcPr>
            <w:tcW w:w="709" w:type="dxa"/>
            <w:vAlign w:val="center"/>
          </w:tcPr>
          <w:p>
            <w:pPr>
              <w:widowControl w:val="0"/>
              <w:adjustRightInd/>
              <w:snapToGrid/>
              <w:spacing w:after="0"/>
              <w:ind w:right="-31" w:rightChars="-14"/>
              <w:jc w:val="center"/>
              <w:rPr>
                <w:rFonts w:ascii="宋体" w:hAnsi="宋体" w:eastAsia="宋体" w:cs="Times New Roman"/>
                <w:sz w:val="21"/>
                <w:szCs w:val="21"/>
              </w:rPr>
            </w:pPr>
            <w:r>
              <w:rPr>
                <w:rFonts w:ascii="宋体" w:hAnsi="宋体" w:eastAsia="宋体" w:cs="Times New Roman"/>
                <w:sz w:val="21"/>
                <w:szCs w:val="21"/>
              </w:rPr>
              <w:t>30</w:t>
            </w:r>
          </w:p>
        </w:tc>
        <w:tc>
          <w:tcPr>
            <w:tcW w:w="5114" w:type="dxa"/>
            <w:vAlign w:val="center"/>
          </w:tcPr>
          <w:p>
            <w:pPr>
              <w:widowControl w:val="0"/>
              <w:adjustRightInd/>
              <w:snapToGrid/>
              <w:spacing w:after="0"/>
              <w:jc w:val="both"/>
              <w:rPr>
                <w:rFonts w:ascii="宋体" w:hAnsi="宋体" w:eastAsia="宋体" w:cs="Times New Roman"/>
                <w:sz w:val="21"/>
                <w:szCs w:val="21"/>
              </w:rPr>
            </w:pPr>
            <w:r>
              <w:rPr>
                <w:rFonts w:hint="eastAsia" w:ascii="宋体" w:hAnsi="Times New Roman" w:eastAsia="宋体" w:cs="Times New Roman"/>
                <w:sz w:val="21"/>
                <w:szCs w:val="21"/>
              </w:rPr>
              <w:t>C</w:t>
            </w:r>
            <w:r>
              <w:rPr>
                <w:rFonts w:ascii="宋体" w:hAnsi="Times New Roman" w:eastAsia="宋体" w:cs="Times New Roman"/>
                <w:sz w:val="21"/>
                <w:szCs w:val="21"/>
              </w:rPr>
              <w:t>i</w:t>
            </w:r>
            <w:r>
              <w:rPr>
                <w:rFonts w:hint="eastAsia" w:ascii="宋体" w:hAnsi="Times New Roman" w:eastAsia="宋体" w:cs="Times New Roman"/>
                <w:sz w:val="21"/>
                <w:szCs w:val="21"/>
              </w:rPr>
              <w:t>=C，得</w:t>
            </w:r>
            <w:r>
              <w:rPr>
                <w:rFonts w:ascii="宋体" w:hAnsi="Times New Roman" w:eastAsia="宋体" w:cs="Times New Roman"/>
                <w:sz w:val="21"/>
                <w:szCs w:val="21"/>
              </w:rPr>
              <w:t>30</w:t>
            </w:r>
            <w:r>
              <w:rPr>
                <w:rFonts w:hint="eastAsia" w:ascii="宋体" w:hAnsi="Times New Roman" w:eastAsia="宋体" w:cs="Times New Roman"/>
                <w:sz w:val="21"/>
                <w:szCs w:val="21"/>
              </w:rPr>
              <w:t>分；C</w:t>
            </w:r>
            <w:r>
              <w:rPr>
                <w:rFonts w:ascii="宋体" w:hAnsi="Times New Roman" w:eastAsia="宋体" w:cs="Times New Roman"/>
                <w:sz w:val="21"/>
                <w:szCs w:val="21"/>
              </w:rPr>
              <w:t>i</w:t>
            </w:r>
            <w:r>
              <w:rPr>
                <w:rFonts w:hint="eastAsia" w:ascii="宋体" w:hAnsi="Times New Roman" w:eastAsia="宋体" w:cs="Times New Roman"/>
                <w:sz w:val="21"/>
                <w:szCs w:val="21"/>
              </w:rPr>
              <w:t>&gt;C或C</w:t>
            </w:r>
            <w:r>
              <w:rPr>
                <w:rFonts w:ascii="宋体" w:hAnsi="Times New Roman" w:eastAsia="宋体" w:cs="Times New Roman"/>
                <w:sz w:val="21"/>
                <w:szCs w:val="21"/>
              </w:rPr>
              <w:t>i</w:t>
            </w:r>
            <w:r>
              <w:rPr>
                <w:rFonts w:hint="eastAsia" w:ascii="宋体" w:hAnsi="Times New Roman" w:eastAsia="宋体" w:cs="Times New Roman"/>
                <w:sz w:val="21"/>
                <w:szCs w:val="21"/>
              </w:rPr>
              <w:t>&lt;C,在</w:t>
            </w:r>
            <w:r>
              <w:rPr>
                <w:rFonts w:ascii="宋体" w:hAnsi="Times New Roman" w:eastAsia="宋体" w:cs="Times New Roman"/>
                <w:sz w:val="21"/>
                <w:szCs w:val="21"/>
              </w:rPr>
              <w:t>30</w:t>
            </w:r>
            <w:r>
              <w:rPr>
                <w:rFonts w:hint="eastAsia" w:ascii="宋体" w:hAnsi="Times New Roman" w:eastAsia="宋体" w:cs="Times New Roman"/>
                <w:sz w:val="21"/>
                <w:szCs w:val="21"/>
              </w:rPr>
              <w:t>分的基础上，评标价比评审基准价C每高1%扣1分，每低1%扣0.5分，不足1%按1%算，扣完为止。</w:t>
            </w:r>
          </w:p>
        </w:tc>
      </w:tr>
    </w:tbl>
    <w:p>
      <w:pPr>
        <w:keepNext/>
        <w:keepLines/>
        <w:widowControl w:val="0"/>
        <w:spacing w:line="360" w:lineRule="auto"/>
        <w:jc w:val="both"/>
        <w:outlineLvl w:val="2"/>
        <w:rPr>
          <w:rFonts w:ascii="Times New Roman" w:hAnsi="Times New Roman" w:eastAsia="宋体" w:cs="Times New Roman"/>
          <w:b/>
          <w:kern w:val="2"/>
          <w:sz w:val="32"/>
          <w:szCs w:val="24"/>
        </w:rPr>
      </w:pPr>
      <w:r>
        <w:rPr>
          <w:rFonts w:ascii="Times New Roman" w:hAnsi="Times New Roman" w:eastAsia="宋体" w:cs="Times New Roman"/>
          <w:b/>
          <w:kern w:val="2"/>
          <w:sz w:val="32"/>
        </w:rPr>
        <w:br w:type="page"/>
      </w:r>
      <w:bookmarkStart w:id="196" w:name="_Toc9966"/>
      <w:bookmarkStart w:id="197" w:name="_Toc10000"/>
      <w:bookmarkStart w:id="198" w:name="_Toc409528461"/>
      <w:bookmarkStart w:id="199" w:name="_Toc25396"/>
      <w:bookmarkStart w:id="200" w:name="_Toc30690"/>
      <w:bookmarkStart w:id="201" w:name="_Toc408317038"/>
      <w:r>
        <w:rPr>
          <w:rFonts w:hint="eastAsia" w:ascii="Times New Roman" w:hAnsi="Times New Roman" w:eastAsia="宋体" w:cs="Times New Roman"/>
          <w:b/>
          <w:kern w:val="2"/>
          <w:sz w:val="32"/>
          <w:szCs w:val="24"/>
        </w:rPr>
        <w:t>1.评审方法</w:t>
      </w:r>
      <w:bookmarkEnd w:id="196"/>
      <w:bookmarkEnd w:id="197"/>
      <w:bookmarkEnd w:id="198"/>
      <w:bookmarkEnd w:id="199"/>
      <w:bookmarkEnd w:id="200"/>
      <w:bookmarkEnd w:id="201"/>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本次评审采用综合评估法。评审委员会对满足比选文件实质性要求的比选申请文件，按照本章第2.2 款规定的评分标准进行打分，并按得分由高到低顺序推荐中选候选人，但评审委员会认为比选申请报价低于其成本的除外。综合评分相等时，以比选申请报价低的优先；比选申请报价也相等的，由比选人自行确定。</w:t>
      </w:r>
    </w:p>
    <w:p>
      <w:pPr>
        <w:keepNext/>
        <w:keepLines/>
        <w:widowControl w:val="0"/>
        <w:spacing w:line="360" w:lineRule="auto"/>
        <w:jc w:val="both"/>
        <w:outlineLvl w:val="2"/>
        <w:rPr>
          <w:rFonts w:ascii="Times New Roman" w:hAnsi="Times New Roman" w:eastAsia="宋体" w:cs="Times New Roman"/>
          <w:b/>
          <w:kern w:val="2"/>
          <w:sz w:val="32"/>
          <w:szCs w:val="24"/>
        </w:rPr>
      </w:pPr>
      <w:bookmarkStart w:id="202" w:name="_Toc22113"/>
      <w:bookmarkStart w:id="203" w:name="_Toc333936185"/>
      <w:bookmarkStart w:id="204" w:name="_Toc16128"/>
      <w:bookmarkStart w:id="205" w:name="_Toc408317039"/>
      <w:bookmarkStart w:id="206" w:name="_Toc409528462"/>
      <w:bookmarkStart w:id="207" w:name="_Toc7247"/>
      <w:bookmarkStart w:id="208" w:name="_Toc6098"/>
      <w:r>
        <w:rPr>
          <w:rFonts w:hint="eastAsia" w:ascii="Times New Roman" w:hAnsi="Times New Roman" w:eastAsia="宋体" w:cs="Times New Roman"/>
          <w:b/>
          <w:kern w:val="2"/>
          <w:sz w:val="32"/>
          <w:szCs w:val="24"/>
        </w:rPr>
        <w:t>2.评审标准</w:t>
      </w:r>
      <w:bookmarkEnd w:id="202"/>
      <w:bookmarkEnd w:id="203"/>
      <w:bookmarkEnd w:id="204"/>
      <w:bookmarkEnd w:id="205"/>
      <w:bookmarkEnd w:id="206"/>
      <w:bookmarkEnd w:id="207"/>
      <w:bookmarkEnd w:id="208"/>
    </w:p>
    <w:p>
      <w:pPr>
        <w:keepNext/>
        <w:keepLines/>
        <w:widowControl w:val="0"/>
        <w:spacing w:line="360" w:lineRule="auto"/>
        <w:jc w:val="both"/>
        <w:outlineLvl w:val="3"/>
        <w:rPr>
          <w:rFonts w:ascii="Arial" w:hAnsi="Arial" w:eastAsia="宋体" w:cs="Times New Roman"/>
          <w:b/>
          <w:kern w:val="2"/>
          <w:sz w:val="24"/>
          <w:szCs w:val="24"/>
        </w:rPr>
      </w:pPr>
      <w:bookmarkStart w:id="209" w:name="_Toc18215"/>
      <w:bookmarkStart w:id="210" w:name="_Toc408317040"/>
      <w:bookmarkStart w:id="211" w:name="_Toc20907"/>
      <w:bookmarkStart w:id="212" w:name="_Toc333936186"/>
      <w:r>
        <w:rPr>
          <w:rFonts w:hint="eastAsia" w:ascii="Arial" w:hAnsi="Arial" w:eastAsia="宋体" w:cs="Times New Roman"/>
          <w:b/>
          <w:kern w:val="2"/>
          <w:sz w:val="24"/>
          <w:szCs w:val="24"/>
        </w:rPr>
        <w:t>2.1初步评审标准</w:t>
      </w:r>
      <w:bookmarkEnd w:id="209"/>
      <w:bookmarkEnd w:id="210"/>
      <w:bookmarkEnd w:id="211"/>
      <w:bookmarkEnd w:id="212"/>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2.1.1 形式评审标准：见评审办法前附表。</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2.1.2 资格评审标准：见评审办法前附表。</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2.1.3 响应性评审标准：见评审办法前附表。</w:t>
      </w:r>
    </w:p>
    <w:p>
      <w:pPr>
        <w:keepNext/>
        <w:keepLines/>
        <w:widowControl w:val="0"/>
        <w:spacing w:line="360" w:lineRule="auto"/>
        <w:jc w:val="both"/>
        <w:outlineLvl w:val="3"/>
        <w:rPr>
          <w:rFonts w:ascii="Arial" w:hAnsi="Arial" w:eastAsia="宋体" w:cs="Times New Roman"/>
          <w:b/>
          <w:kern w:val="2"/>
          <w:sz w:val="24"/>
          <w:szCs w:val="24"/>
        </w:rPr>
      </w:pPr>
      <w:bookmarkStart w:id="213" w:name="_Toc21634"/>
      <w:bookmarkStart w:id="214" w:name="_Toc27415"/>
      <w:bookmarkStart w:id="215" w:name="_Toc333936187"/>
      <w:bookmarkStart w:id="216" w:name="_Toc408317041"/>
      <w:r>
        <w:rPr>
          <w:rFonts w:hint="eastAsia" w:ascii="Arial" w:hAnsi="Arial" w:eastAsia="宋体" w:cs="Times New Roman"/>
          <w:b/>
          <w:kern w:val="2"/>
          <w:sz w:val="24"/>
          <w:szCs w:val="24"/>
        </w:rPr>
        <w:t>2.2分值构成与评分标准</w:t>
      </w:r>
      <w:bookmarkEnd w:id="213"/>
      <w:bookmarkEnd w:id="214"/>
      <w:bookmarkEnd w:id="215"/>
      <w:bookmarkEnd w:id="216"/>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2.2.1 分值构成</w:t>
      </w:r>
    </w:p>
    <w:p>
      <w:pPr>
        <w:widowControl w:val="0"/>
        <w:adjustRightInd/>
        <w:snapToGrid/>
        <w:spacing w:after="0" w:line="360" w:lineRule="auto"/>
        <w:ind w:firstLine="484" w:firstLineChars="202"/>
        <w:jc w:val="both"/>
        <w:rPr>
          <w:rFonts w:ascii="宋体" w:hAnsi="宋体" w:eastAsia="宋体" w:cs="Times New Roman"/>
          <w:sz w:val="24"/>
          <w:szCs w:val="20"/>
        </w:rPr>
      </w:pPr>
      <w:r>
        <w:rPr>
          <w:rFonts w:hint="eastAsia" w:ascii="宋体" w:hAnsi="宋体" w:eastAsia="宋体" w:cs="Times New Roman"/>
          <w:sz w:val="24"/>
          <w:szCs w:val="20"/>
        </w:rPr>
        <w:t>（1）风险评审：见评审办法前附表；</w:t>
      </w:r>
    </w:p>
    <w:p>
      <w:pPr>
        <w:widowControl w:val="0"/>
        <w:adjustRightInd/>
        <w:snapToGrid/>
        <w:spacing w:after="0" w:line="360" w:lineRule="auto"/>
        <w:ind w:firstLine="484" w:firstLineChars="202"/>
        <w:jc w:val="both"/>
        <w:rPr>
          <w:rFonts w:ascii="宋体" w:hAnsi="宋体" w:eastAsia="宋体" w:cs="Times New Roman"/>
          <w:sz w:val="24"/>
          <w:szCs w:val="20"/>
        </w:rPr>
      </w:pPr>
      <w:r>
        <w:rPr>
          <w:rFonts w:hint="eastAsia" w:ascii="宋体" w:hAnsi="宋体" w:eastAsia="宋体" w:cs="Times New Roman"/>
          <w:sz w:val="24"/>
          <w:szCs w:val="20"/>
        </w:rPr>
        <w:t>（2）技术评审：见评审办法前附表；</w:t>
      </w:r>
    </w:p>
    <w:p>
      <w:pPr>
        <w:widowControl w:val="0"/>
        <w:adjustRightInd/>
        <w:snapToGrid/>
        <w:spacing w:after="0" w:line="360" w:lineRule="auto"/>
        <w:ind w:firstLine="484" w:firstLineChars="202"/>
        <w:jc w:val="both"/>
        <w:rPr>
          <w:rFonts w:ascii="宋体" w:hAnsi="宋体" w:eastAsia="宋体" w:cs="Times New Roman"/>
          <w:sz w:val="24"/>
          <w:szCs w:val="20"/>
        </w:rPr>
      </w:pPr>
      <w:r>
        <w:rPr>
          <w:rFonts w:hint="eastAsia" w:ascii="宋体" w:hAnsi="宋体" w:eastAsia="宋体" w:cs="Times New Roman"/>
          <w:sz w:val="24"/>
          <w:szCs w:val="20"/>
        </w:rPr>
        <w:t>（3）商务评审：见评审办法前附表；</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2.2.2 评审基准价计算</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评审基准价计算方法：见评审办法前附表。</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2.2.3 评分标准</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（1）风险评审评分标准：见评审办法前附表；</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（2）技术评审评分标准：见评审办法前附表；</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（3）商务评审评分标准：见评审办法前附表；</w:t>
      </w:r>
    </w:p>
    <w:p>
      <w:pPr>
        <w:keepNext/>
        <w:keepLines/>
        <w:widowControl w:val="0"/>
        <w:spacing w:line="360" w:lineRule="auto"/>
        <w:jc w:val="both"/>
        <w:outlineLvl w:val="2"/>
        <w:rPr>
          <w:rFonts w:ascii="Times New Roman" w:hAnsi="Times New Roman" w:eastAsia="宋体" w:cs="Times New Roman"/>
          <w:b/>
          <w:kern w:val="2"/>
          <w:sz w:val="32"/>
          <w:szCs w:val="24"/>
        </w:rPr>
      </w:pPr>
      <w:bookmarkStart w:id="217" w:name="_Toc409528463"/>
      <w:bookmarkStart w:id="218" w:name="_Toc10569"/>
      <w:bookmarkStart w:id="219" w:name="_Toc333936188"/>
      <w:bookmarkStart w:id="220" w:name="_Toc408317042"/>
      <w:bookmarkStart w:id="221" w:name="_Toc1326"/>
      <w:bookmarkStart w:id="222" w:name="_Toc26870"/>
      <w:bookmarkStart w:id="223" w:name="_Toc21612"/>
      <w:r>
        <w:rPr>
          <w:rFonts w:hint="eastAsia" w:ascii="Times New Roman" w:hAnsi="Times New Roman" w:eastAsia="宋体" w:cs="Times New Roman"/>
          <w:b/>
          <w:kern w:val="2"/>
          <w:sz w:val="32"/>
          <w:szCs w:val="24"/>
        </w:rPr>
        <w:t>3.评审程序</w:t>
      </w:r>
      <w:bookmarkEnd w:id="217"/>
      <w:bookmarkEnd w:id="218"/>
      <w:bookmarkEnd w:id="219"/>
      <w:bookmarkEnd w:id="220"/>
      <w:bookmarkEnd w:id="221"/>
      <w:bookmarkEnd w:id="222"/>
      <w:bookmarkEnd w:id="223"/>
    </w:p>
    <w:p>
      <w:pPr>
        <w:keepNext/>
        <w:keepLines/>
        <w:widowControl w:val="0"/>
        <w:spacing w:line="360" w:lineRule="auto"/>
        <w:jc w:val="both"/>
        <w:outlineLvl w:val="3"/>
        <w:rPr>
          <w:rFonts w:ascii="Arial" w:hAnsi="Arial" w:eastAsia="宋体" w:cs="Times New Roman"/>
          <w:b/>
          <w:kern w:val="2"/>
          <w:sz w:val="24"/>
          <w:szCs w:val="24"/>
        </w:rPr>
      </w:pPr>
      <w:bookmarkStart w:id="224" w:name="_Toc408317043"/>
      <w:bookmarkStart w:id="225" w:name="_Toc10188"/>
      <w:bookmarkStart w:id="226" w:name="_Toc333936189"/>
      <w:bookmarkStart w:id="227" w:name="_Toc11039"/>
      <w:r>
        <w:rPr>
          <w:rFonts w:hint="eastAsia" w:ascii="Arial" w:hAnsi="Arial" w:eastAsia="宋体" w:cs="Times New Roman"/>
          <w:b/>
          <w:kern w:val="2"/>
          <w:sz w:val="24"/>
          <w:szCs w:val="24"/>
        </w:rPr>
        <w:t>3.1 初步评审</w:t>
      </w:r>
      <w:bookmarkEnd w:id="224"/>
      <w:bookmarkEnd w:id="225"/>
      <w:bookmarkEnd w:id="226"/>
      <w:bookmarkEnd w:id="227"/>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3.1.1 评审委员会可以要求比选申请人提交第二章“比选申请人须知”第3.6.1 项至第3.6.4 项规定的有关证明和证件的原件，以便核验。评审委员会依据本章第2.1.1、2.1.2 款规定的标准对比选申请文件进行初步评审。有一项不符合评审标准的，作废标处理。</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3.1.2 比选申请人有以下情形之一的，其比选申请作废标处理：</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（1）串通比选申请或弄虚作假或有其他违法行为的；</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（2）不按评审委员会要求澄清、说明或补正的。</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3.1.3 比选申请报价有算术错误的，评审委员会按以下原则对比选申请报价进行修正，修正的价格经比选申请人书面确认后具有约束力。比选申请人不接受修正价格的，其比选申请作废标处理。</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(1）比选申请文件中的大写金额与小写金额不一致的，以大写金额为准；</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(2）总价金额与依据单价计算出的结果不一致的，以单价金额为准修正总价，但单价金额小数点有明显错误的除外。</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ascii="宋体" w:hAnsi="宋体" w:eastAsia="宋体" w:cs="Times New Roman"/>
          <w:sz w:val="24"/>
          <w:szCs w:val="20"/>
        </w:rPr>
        <w:t>(3)比选申请人同一种材料或设备出现价格不一致时，以价格低的为准。</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ascii="宋体" w:hAnsi="宋体" w:eastAsia="宋体" w:cs="Times New Roman"/>
          <w:sz w:val="24"/>
          <w:szCs w:val="20"/>
        </w:rPr>
        <w:t>(4)比选申请报价未按照国家相关规定和比选文件要求进行报价时，将据实修正。</w:t>
      </w:r>
    </w:p>
    <w:p>
      <w:pPr>
        <w:keepNext/>
        <w:keepLines/>
        <w:widowControl w:val="0"/>
        <w:spacing w:line="360" w:lineRule="auto"/>
        <w:jc w:val="both"/>
        <w:outlineLvl w:val="3"/>
        <w:rPr>
          <w:rFonts w:ascii="Arial" w:hAnsi="Arial" w:eastAsia="宋体" w:cs="Times New Roman"/>
          <w:b/>
          <w:kern w:val="2"/>
          <w:sz w:val="24"/>
          <w:szCs w:val="24"/>
        </w:rPr>
      </w:pPr>
      <w:bookmarkStart w:id="228" w:name="_Toc12033"/>
      <w:bookmarkStart w:id="229" w:name="_Toc333936190"/>
      <w:bookmarkStart w:id="230" w:name="_Toc2780"/>
      <w:bookmarkStart w:id="231" w:name="_Toc408317044"/>
      <w:r>
        <w:rPr>
          <w:rFonts w:hint="eastAsia" w:ascii="Arial" w:hAnsi="Arial" w:eastAsia="宋体" w:cs="Times New Roman"/>
          <w:b/>
          <w:kern w:val="2"/>
          <w:sz w:val="24"/>
          <w:szCs w:val="24"/>
        </w:rPr>
        <w:t>3.2详细评审</w:t>
      </w:r>
      <w:bookmarkEnd w:id="228"/>
      <w:bookmarkEnd w:id="229"/>
      <w:bookmarkEnd w:id="230"/>
      <w:bookmarkEnd w:id="231"/>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3.2.1 评审委员会按本章第2.2 款规定的量化因素和分值进行打分，并计算出综合评分。</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（1）按本章第2.2.3(1）目规定的评审因素和分值对风险评审计算出得分A ；</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（2）按本章第2.2.3(2）目规定的评审因素和分值对技术评审计算出得分B；</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（3）按本章第2.2.3(3）目规定的评审因素和分值对商务评审计算出得分C；</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3.2.2 评分分值计算保留整数，小数点后第一位“四舍五入”。</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3.2.3 比选申请人得分A+B+C。</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3.2.4 评审委员会发现比选申请人的报价明显低于其他比选申请报价，使得其比选申请报价可能低于其个别成本的，应当要求该比选申请人作出书面说明并提供相应的证明材料。比选申请人不能合理说明或者不能提供相应证明材料的，由评审委员会认定该比选申请人以低于成本报价竞标，其比选申请作废标处理。</w:t>
      </w:r>
    </w:p>
    <w:p>
      <w:pPr>
        <w:keepNext/>
        <w:keepLines/>
        <w:widowControl w:val="0"/>
        <w:spacing w:line="360" w:lineRule="auto"/>
        <w:jc w:val="both"/>
        <w:outlineLvl w:val="3"/>
        <w:rPr>
          <w:rFonts w:ascii="Arial" w:hAnsi="Arial" w:eastAsia="宋体" w:cs="Times New Roman"/>
          <w:b/>
          <w:kern w:val="2"/>
          <w:sz w:val="24"/>
          <w:szCs w:val="24"/>
        </w:rPr>
      </w:pPr>
      <w:bookmarkStart w:id="232" w:name="_Toc25944"/>
      <w:bookmarkStart w:id="233" w:name="_Toc333936191"/>
      <w:bookmarkStart w:id="234" w:name="_Toc11369"/>
      <w:bookmarkStart w:id="235" w:name="_Toc408317045"/>
      <w:r>
        <w:rPr>
          <w:rFonts w:hint="eastAsia" w:ascii="Arial" w:hAnsi="Arial" w:eastAsia="宋体" w:cs="Times New Roman"/>
          <w:b/>
          <w:kern w:val="2"/>
          <w:sz w:val="24"/>
          <w:szCs w:val="24"/>
        </w:rPr>
        <w:t>3.3 比选申请文件的澄清和补正</w:t>
      </w:r>
      <w:bookmarkEnd w:id="232"/>
      <w:bookmarkEnd w:id="233"/>
      <w:bookmarkEnd w:id="234"/>
      <w:bookmarkEnd w:id="235"/>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3.3.1 在评审过程中，评审委员会可以书面形式要求比选申请人对所提交的比选申请文件中不明确的内容进行书面澄清或说明，或者对细微偏差进行补正。评审委员会不接受比选申请人主动提出的澄清、说明或补正。</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3.3.2 澄清、说明和补正不得改变比选申请文件的实质性内容（算术性错误修正的除外）。比选申请人的书面澄清、说明和补正属于比选申请文件的组成部分。</w:t>
      </w:r>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3.3.3 评审委员会对比选申请人提交的澄清、说明或补正有疑问的，可以要求比选申请人进一步澄清、说明或补正，直至满足评审委员会的要求。</w:t>
      </w:r>
    </w:p>
    <w:p>
      <w:pPr>
        <w:keepNext/>
        <w:keepLines/>
        <w:widowControl w:val="0"/>
        <w:spacing w:line="360" w:lineRule="auto"/>
        <w:jc w:val="both"/>
        <w:outlineLvl w:val="3"/>
        <w:rPr>
          <w:rFonts w:ascii="Arial" w:hAnsi="Arial" w:eastAsia="宋体" w:cs="Times New Roman"/>
          <w:b/>
          <w:kern w:val="2"/>
          <w:sz w:val="24"/>
          <w:szCs w:val="24"/>
        </w:rPr>
      </w:pPr>
      <w:bookmarkStart w:id="236" w:name="_Toc408317046"/>
      <w:bookmarkStart w:id="237" w:name="_Toc11936"/>
      <w:bookmarkStart w:id="238" w:name="_Toc333936192"/>
      <w:bookmarkStart w:id="239" w:name="_Toc9510"/>
      <w:r>
        <w:rPr>
          <w:rFonts w:hint="eastAsia" w:ascii="Arial" w:hAnsi="Arial" w:eastAsia="宋体" w:cs="Times New Roman"/>
          <w:b/>
          <w:kern w:val="2"/>
          <w:sz w:val="24"/>
          <w:szCs w:val="24"/>
        </w:rPr>
        <w:t>3.4评审结果</w:t>
      </w:r>
      <w:bookmarkEnd w:id="236"/>
      <w:bookmarkEnd w:id="237"/>
      <w:bookmarkEnd w:id="238"/>
      <w:bookmarkEnd w:id="239"/>
    </w:p>
    <w:p>
      <w:pPr>
        <w:widowControl w:val="0"/>
        <w:adjustRightInd/>
        <w:snapToGrid/>
        <w:spacing w:after="0" w:line="360" w:lineRule="auto"/>
        <w:ind w:firstLine="480" w:firstLineChars="200"/>
        <w:jc w:val="both"/>
        <w:rPr>
          <w:rFonts w:ascii="宋体" w:hAnsi="宋体" w:eastAsia="宋体" w:cs="Times New Roman"/>
          <w:sz w:val="24"/>
          <w:szCs w:val="20"/>
        </w:rPr>
      </w:pPr>
      <w:r>
        <w:rPr>
          <w:rFonts w:hint="eastAsia" w:ascii="宋体" w:hAnsi="宋体" w:eastAsia="宋体" w:cs="Times New Roman"/>
          <w:sz w:val="24"/>
          <w:szCs w:val="20"/>
        </w:rPr>
        <w:t>3.4.1评审委员会按照得分由高到低的顺序推荐中选候选人。</w:t>
      </w:r>
    </w:p>
    <w:p>
      <w:pPr>
        <w:spacing w:line="360" w:lineRule="auto"/>
        <w:ind w:firstLine="480" w:firstLineChars="200"/>
        <w:rPr>
          <w:bCs/>
          <w:sz w:val="24"/>
          <w:szCs w:val="24"/>
        </w:rPr>
        <w:sectPr>
          <w:footerReference r:id="rId10" w:type="first"/>
          <w:pgSz w:w="11906" w:h="16838"/>
          <w:pgMar w:top="1418" w:right="1304" w:bottom="1418" w:left="1701" w:header="851" w:footer="851" w:gutter="0"/>
          <w:cols w:space="720" w:num="1"/>
          <w:titlePg/>
          <w:docGrid w:linePitch="312" w:charSpace="0"/>
        </w:sectPr>
      </w:pPr>
      <w:r>
        <w:rPr>
          <w:rFonts w:hint="eastAsia" w:ascii="宋体" w:hAnsi="宋体" w:eastAsia="宋体" w:cs="Times New Roman"/>
          <w:sz w:val="24"/>
          <w:szCs w:val="20"/>
        </w:rPr>
        <w:t>3.4.2评审委员会完成评审后，应当向比选人提交书面评审报告。</w:t>
      </w:r>
    </w:p>
    <w:bookmarkEnd w:id="182"/>
    <w:bookmarkEnd w:id="183"/>
    <w:bookmarkEnd w:id="184"/>
    <w:bookmarkEnd w:id="185"/>
    <w:bookmarkEnd w:id="186"/>
    <w:bookmarkEnd w:id="187"/>
    <w:bookmarkEnd w:id="188"/>
    <w:bookmarkEnd w:id="189"/>
    <w:bookmarkEnd w:id="190"/>
    <w:bookmarkEnd w:id="191"/>
    <w:bookmarkEnd w:id="192"/>
    <w:p>
      <w:pPr>
        <w:widowControl w:val="0"/>
        <w:adjustRightInd/>
        <w:snapToGrid/>
        <w:spacing w:after="0" w:line="540" w:lineRule="exact"/>
        <w:jc w:val="both"/>
        <w:rPr>
          <w:rFonts w:ascii="微软雅黑" w:hAnsi="微软雅黑" w:cs="微软雅黑"/>
          <w:bCs/>
          <w:sz w:val="21"/>
          <w:szCs w:val="21"/>
        </w:rPr>
      </w:pPr>
      <w:bookmarkStart w:id="240" w:name="_Toc408317161"/>
      <w:bookmarkStart w:id="241" w:name="_Toc28872"/>
      <w:bookmarkStart w:id="242" w:name="_Toc30202"/>
      <w:bookmarkStart w:id="243" w:name="_Toc184635124"/>
      <w:bookmarkStart w:id="244" w:name="_Toc4464"/>
      <w:bookmarkStart w:id="245" w:name="_Toc26433"/>
    </w:p>
    <w:p>
      <w:pPr>
        <w:keepNext/>
        <w:keepLines/>
        <w:widowControl w:val="0"/>
        <w:spacing w:line="360" w:lineRule="auto"/>
        <w:jc w:val="center"/>
        <w:outlineLvl w:val="0"/>
        <w:rPr>
          <w:rFonts w:ascii="Times New Roman" w:hAnsi="Times New Roman" w:eastAsia="宋体" w:cs="Times New Roman"/>
          <w:b/>
          <w:kern w:val="44"/>
          <w:sz w:val="44"/>
        </w:rPr>
      </w:pPr>
      <w:bookmarkStart w:id="246" w:name="_Toc475463262"/>
      <w:r>
        <w:rPr>
          <w:rFonts w:hint="eastAsia" w:ascii="宋体" w:hAnsi="宋体" w:eastAsia="宋体" w:cs="宋体"/>
          <w:b/>
          <w:kern w:val="44"/>
          <w:sz w:val="44"/>
          <w:szCs w:val="32"/>
        </w:rPr>
        <w:t>第四章</w:t>
      </w:r>
      <w:r>
        <w:rPr>
          <w:rFonts w:ascii="宋体" w:hAnsi="宋体" w:eastAsia="宋体" w:cs="宋体"/>
          <w:b/>
          <w:kern w:val="44"/>
          <w:sz w:val="44"/>
          <w:szCs w:val="32"/>
        </w:rPr>
        <w:t xml:space="preserve">  </w:t>
      </w:r>
      <w:r>
        <w:rPr>
          <w:rFonts w:hint="eastAsia" w:ascii="Times New Roman" w:hAnsi="Times New Roman" w:eastAsia="宋体" w:cs="Times New Roman"/>
          <w:b/>
          <w:kern w:val="44"/>
          <w:sz w:val="44"/>
        </w:rPr>
        <w:t>合同条款及格式</w:t>
      </w:r>
      <w:bookmarkEnd w:id="246"/>
    </w:p>
    <w:p>
      <w:pPr>
        <w:widowControl w:val="0"/>
        <w:adjustRightInd/>
        <w:snapToGrid/>
        <w:spacing w:after="0" w:line="360" w:lineRule="auto"/>
        <w:jc w:val="center"/>
        <w:rPr>
          <w:rFonts w:ascii="宋体" w:hAnsi="宋体" w:eastAsia="宋体" w:cs="Times New Roman"/>
          <w:b/>
          <w:sz w:val="32"/>
          <w:szCs w:val="32"/>
        </w:rPr>
      </w:pPr>
      <w:r>
        <w:rPr>
          <w:rFonts w:hint="eastAsia" w:ascii="宋体" w:hAnsi="宋体" w:eastAsia="宋体" w:cs="Times New Roman"/>
          <w:b/>
          <w:sz w:val="32"/>
          <w:szCs w:val="32"/>
        </w:rPr>
        <w:t>铁路投资公司人力资源咨询服务合同</w:t>
      </w:r>
    </w:p>
    <w:p>
      <w:pPr>
        <w:widowControl w:val="0"/>
        <w:adjustRightInd/>
        <w:snapToGrid/>
        <w:spacing w:after="0" w:line="360" w:lineRule="auto"/>
        <w:jc w:val="center"/>
        <w:rPr>
          <w:rFonts w:ascii="宋体" w:hAnsi="宋体" w:eastAsia="宋体" w:cs="Times New Roman"/>
          <w:b/>
          <w:sz w:val="32"/>
          <w:szCs w:val="32"/>
        </w:rPr>
      </w:pPr>
      <w:r>
        <w:rPr>
          <w:rFonts w:hint="eastAsia" w:ascii="宋体" w:hAnsi="Times New Roman" w:eastAsia="宋体" w:cs="Times New Roman"/>
          <w:bCs/>
          <w:sz w:val="21"/>
          <w:szCs w:val="21"/>
        </w:rPr>
        <w:t>（合同编号：</w:t>
      </w:r>
      <w:r>
        <w:rPr>
          <w:rFonts w:hint="eastAsia" w:ascii="宋体" w:hAnsi="Times New Roman" w:eastAsia="宋体" w:cs="Times New Roman"/>
          <w:b/>
          <w:bCs/>
          <w:sz w:val="21"/>
          <w:szCs w:val="21"/>
        </w:rPr>
        <w:t xml:space="preserve">      </w:t>
      </w:r>
      <w:r>
        <w:rPr>
          <w:rFonts w:hint="eastAsia" w:ascii="宋体" w:hAnsi="Times New Roman" w:eastAsia="宋体" w:cs="Times New Roman"/>
          <w:bCs/>
          <w:sz w:val="21"/>
          <w:szCs w:val="21"/>
        </w:rPr>
        <w:t>）</w:t>
      </w:r>
    </w:p>
    <w:p>
      <w:pPr>
        <w:widowControl w:val="0"/>
        <w:adjustRightInd/>
        <w:snapToGrid/>
        <w:spacing w:after="0"/>
        <w:jc w:val="both"/>
        <w:rPr>
          <w:rFonts w:ascii="宋体" w:hAnsi="Times New Roman" w:eastAsia="宋体" w:cs="Times New Roman"/>
          <w:b/>
          <w:bCs/>
          <w:sz w:val="21"/>
          <w:szCs w:val="21"/>
        </w:rPr>
      </w:pPr>
      <w:r>
        <w:rPr>
          <w:rFonts w:ascii="宋体" w:hAnsi="Times New Roman" w:eastAsia="宋体" w:cs="Times New Roman"/>
          <w:b/>
          <w:bCs/>
          <w:sz w:val="21"/>
          <w:szCs w:val="21"/>
        </w:rPr>
        <w:t xml:space="preserve"> </w:t>
      </w:r>
    </w:p>
    <w:p>
      <w:pPr>
        <w:widowControl w:val="0"/>
        <w:adjustRightInd/>
        <w:snapToGrid/>
        <w:spacing w:after="0"/>
        <w:jc w:val="both"/>
        <w:rPr>
          <w:rFonts w:ascii="宋体" w:hAnsi="Times New Roman" w:eastAsia="宋体" w:cs="Times New Roman"/>
          <w:bCs/>
          <w:sz w:val="21"/>
          <w:szCs w:val="21"/>
        </w:rPr>
      </w:pPr>
    </w:p>
    <w:p>
      <w:pPr>
        <w:widowControl w:val="0"/>
        <w:adjustRightInd/>
        <w:snapToGrid/>
        <w:spacing w:after="0"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依据《合同法》等有关法律规定，</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（以下简称甲方）与</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（以下简称乙方）经友好协商达成如下共识，并签订本合同。</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项目名称</w:t>
      </w:r>
    </w:p>
    <w:p>
      <w:pPr>
        <w:widowControl w:val="0"/>
        <w:adjustRightInd/>
        <w:snapToGrid/>
        <w:spacing w:after="0" w:line="560" w:lineRule="exact"/>
        <w:ind w:firstLine="480" w:firstLineChars="200"/>
        <w:jc w:val="both"/>
        <w:rPr>
          <w:rFonts w:ascii="仿宋" w:hAnsi="仿宋" w:eastAsia="仿宋" w:cs="仿宋"/>
          <w:sz w:val="24"/>
          <w:szCs w:val="24"/>
        </w:rPr>
      </w:pPr>
      <w:r>
        <w:rPr>
          <w:rFonts w:hint="eastAsia" w:ascii="仿宋" w:hAnsi="仿宋" w:eastAsia="仿宋" w:cs="仿宋"/>
          <w:kern w:val="44"/>
          <w:sz w:val="24"/>
          <w:szCs w:val="24"/>
        </w:rPr>
        <w:t>铁路投资公司</w:t>
      </w:r>
      <w:r>
        <w:rPr>
          <w:rFonts w:hint="eastAsia" w:ascii="仿宋" w:hAnsi="仿宋" w:eastAsia="仿宋" w:cs="仿宋"/>
          <w:sz w:val="24"/>
          <w:szCs w:val="24"/>
        </w:rPr>
        <w:t>人力资源咨询服务</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咨询服务范围与内容</w:t>
      </w:r>
    </w:p>
    <w:p>
      <w:pPr>
        <w:widowControl w:val="0"/>
        <w:numPr>
          <w:ilvl w:val="0"/>
          <w:numId w:val="2"/>
        </w:numPr>
        <w:spacing w:line="560" w:lineRule="exact"/>
        <w:jc w:val="both"/>
        <w:rPr>
          <w:rFonts w:ascii="仿宋" w:hAnsi="仿宋" w:eastAsia="仿宋" w:cs="仿宋"/>
          <w:kern w:val="2"/>
          <w:sz w:val="24"/>
          <w:szCs w:val="24"/>
        </w:rPr>
      </w:pPr>
      <w:r>
        <w:rPr>
          <w:rFonts w:hint="eastAsia" w:ascii="仿宋" w:hAnsi="仿宋" w:eastAsia="仿宋" w:cs="仿宋"/>
          <w:kern w:val="2"/>
          <w:sz w:val="24"/>
          <w:szCs w:val="24"/>
        </w:rPr>
        <w:t>本项目的具体服务内容及相关工作成果详见</w:t>
      </w:r>
      <w:r>
        <w:rPr>
          <w:rFonts w:hint="eastAsia" w:ascii="仿宋" w:hAnsi="仿宋" w:eastAsia="仿宋" w:cs="仿宋"/>
          <w:kern w:val="2"/>
          <w:sz w:val="24"/>
          <w:szCs w:val="24"/>
          <w:u w:val="thick"/>
        </w:rPr>
        <w:t>附件1《人力资源咨询服务内容》。</w:t>
      </w:r>
    </w:p>
    <w:p>
      <w:pPr>
        <w:widowControl w:val="0"/>
        <w:numPr>
          <w:ilvl w:val="0"/>
          <w:numId w:val="2"/>
        </w:numPr>
        <w:spacing w:line="560" w:lineRule="exact"/>
        <w:jc w:val="both"/>
        <w:rPr>
          <w:rFonts w:ascii="仿宋" w:hAnsi="仿宋" w:eastAsia="仿宋" w:cs="仿宋"/>
          <w:kern w:val="2"/>
          <w:sz w:val="24"/>
          <w:szCs w:val="24"/>
        </w:rPr>
      </w:pPr>
      <w:r>
        <w:rPr>
          <w:rFonts w:hint="eastAsia" w:ascii="仿宋" w:hAnsi="仿宋" w:eastAsia="仿宋" w:cs="仿宋"/>
          <w:kern w:val="2"/>
          <w:sz w:val="24"/>
          <w:szCs w:val="24"/>
        </w:rPr>
        <w:t>若咨询服务过程中甲方要求增加或调整咨询工作内容，双方本着诚实信用的原则，协商处理。</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咨询服务时间</w:t>
      </w:r>
    </w:p>
    <w:p>
      <w:pPr>
        <w:widowControl w:val="0"/>
        <w:numPr>
          <w:ilvl w:val="0"/>
          <w:numId w:val="3"/>
        </w:numPr>
        <w:spacing w:line="560" w:lineRule="exact"/>
        <w:jc w:val="both"/>
        <w:rPr>
          <w:rFonts w:ascii="仿宋" w:hAnsi="仿宋" w:eastAsia="仿宋" w:cs="仿宋"/>
          <w:sz w:val="24"/>
          <w:szCs w:val="24"/>
        </w:rPr>
      </w:pPr>
      <w:r>
        <w:rPr>
          <w:rFonts w:hint="eastAsia" w:ascii="仿宋" w:hAnsi="仿宋" w:eastAsia="仿宋" w:cs="仿宋"/>
          <w:sz w:val="24"/>
          <w:szCs w:val="24"/>
        </w:rPr>
        <w:t>本合同签订后，乙方组建项目组开展咨询服务工作。</w:t>
      </w:r>
    </w:p>
    <w:p>
      <w:pPr>
        <w:widowControl w:val="0"/>
        <w:numPr>
          <w:ilvl w:val="0"/>
          <w:numId w:val="3"/>
        </w:numPr>
        <w:spacing w:line="560" w:lineRule="exact"/>
        <w:jc w:val="both"/>
        <w:rPr>
          <w:rFonts w:ascii="仿宋" w:hAnsi="仿宋" w:eastAsia="仿宋" w:cs="仿宋"/>
          <w:sz w:val="24"/>
          <w:szCs w:val="24"/>
        </w:rPr>
      </w:pPr>
      <w:r>
        <w:rPr>
          <w:rFonts w:hint="eastAsia" w:ascii="仿宋" w:hAnsi="仿宋" w:eastAsia="仿宋" w:cs="仿宋"/>
          <w:sz w:val="24"/>
          <w:szCs w:val="24"/>
        </w:rPr>
        <w:t>本项目合作期限：自双方签订本合同之日起至2</w:t>
      </w:r>
      <w:r>
        <w:rPr>
          <w:rFonts w:ascii="仿宋" w:hAnsi="仿宋" w:eastAsia="仿宋" w:cs="仿宋"/>
          <w:sz w:val="24"/>
          <w:szCs w:val="24"/>
        </w:rPr>
        <w:t>022</w:t>
      </w:r>
      <w:r>
        <w:rPr>
          <w:rFonts w:hint="eastAsia" w:ascii="仿宋" w:hAnsi="仿宋" w:eastAsia="仿宋" w:cs="仿宋"/>
          <w:sz w:val="24"/>
          <w:szCs w:val="24"/>
        </w:rPr>
        <w:t>年</w:t>
      </w:r>
      <w:r>
        <w:rPr>
          <w:rFonts w:ascii="仿宋" w:hAnsi="仿宋" w:eastAsia="仿宋" w:cs="仿宋"/>
          <w:sz w:val="24"/>
          <w:szCs w:val="24"/>
        </w:rPr>
        <w:t>5</w:t>
      </w:r>
      <w:r>
        <w:rPr>
          <w:rFonts w:hint="eastAsia" w:ascii="仿宋" w:hAnsi="仿宋" w:eastAsia="仿宋" w:cs="仿宋"/>
          <w:sz w:val="24"/>
          <w:szCs w:val="24"/>
        </w:rPr>
        <w:t>月</w:t>
      </w:r>
      <w:r>
        <w:rPr>
          <w:rFonts w:ascii="仿宋" w:hAnsi="仿宋" w:eastAsia="仿宋" w:cs="仿宋"/>
          <w:sz w:val="24"/>
          <w:szCs w:val="24"/>
        </w:rPr>
        <w:t>31</w:t>
      </w:r>
      <w:r>
        <w:rPr>
          <w:rFonts w:hint="eastAsia" w:ascii="仿宋" w:hAnsi="仿宋" w:eastAsia="仿宋" w:cs="仿宋"/>
          <w:sz w:val="24"/>
          <w:szCs w:val="24"/>
        </w:rPr>
        <w:t>日。</w:t>
      </w:r>
    </w:p>
    <w:p>
      <w:pPr>
        <w:widowControl w:val="0"/>
        <w:numPr>
          <w:ilvl w:val="0"/>
          <w:numId w:val="3"/>
        </w:numPr>
        <w:spacing w:line="560" w:lineRule="exact"/>
        <w:jc w:val="both"/>
        <w:rPr>
          <w:rFonts w:ascii="仿宋" w:hAnsi="仿宋" w:eastAsia="仿宋" w:cs="仿宋"/>
          <w:sz w:val="24"/>
          <w:szCs w:val="24"/>
        </w:rPr>
      </w:pPr>
      <w:r>
        <w:rPr>
          <w:rFonts w:hint="eastAsia" w:ascii="仿宋" w:hAnsi="仿宋" w:eastAsia="仿宋" w:cs="仿宋"/>
          <w:sz w:val="24"/>
          <w:szCs w:val="24"/>
        </w:rPr>
        <w:t>如因甲方原因导致项目无法按本协议约定时间完成，则项目时间顺延，由此产生的交通食宿费由甲方承担。</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项目组织</w:t>
      </w:r>
    </w:p>
    <w:p>
      <w:pPr>
        <w:widowControl w:val="0"/>
        <w:numPr>
          <w:ilvl w:val="0"/>
          <w:numId w:val="4"/>
        </w:numPr>
        <w:spacing w:line="560" w:lineRule="exact"/>
        <w:jc w:val="both"/>
        <w:rPr>
          <w:rFonts w:ascii="仿宋" w:hAnsi="仿宋" w:eastAsia="仿宋" w:cs="仿宋"/>
          <w:sz w:val="24"/>
          <w:szCs w:val="24"/>
        </w:rPr>
      </w:pPr>
      <w:r>
        <w:rPr>
          <w:rFonts w:hint="eastAsia" w:ascii="仿宋" w:hAnsi="仿宋" w:eastAsia="仿宋" w:cs="仿宋"/>
          <w:sz w:val="24"/>
          <w:szCs w:val="24"/>
        </w:rPr>
        <w:t>乙方应按照比选申请文件中提供的人员配置清单开展咨询服务工作。</w:t>
      </w:r>
    </w:p>
    <w:p>
      <w:pPr>
        <w:widowControl w:val="0"/>
        <w:numPr>
          <w:ilvl w:val="0"/>
          <w:numId w:val="4"/>
        </w:numPr>
        <w:spacing w:line="560" w:lineRule="exact"/>
        <w:jc w:val="both"/>
        <w:rPr>
          <w:rFonts w:ascii="仿宋" w:hAnsi="仿宋" w:eastAsia="仿宋" w:cs="仿宋"/>
          <w:sz w:val="24"/>
          <w:szCs w:val="24"/>
        </w:rPr>
      </w:pPr>
      <w:r>
        <w:rPr>
          <w:rFonts w:hint="eastAsia" w:ascii="仿宋" w:hAnsi="仿宋" w:eastAsia="仿宋" w:cs="仿宋"/>
          <w:sz w:val="24"/>
          <w:szCs w:val="24"/>
        </w:rPr>
        <w:t>乙方应保证项目组人员为乙方员工，与乙方具有正式的劳动合同关系，否则，甲方有权要求更换项目组成员，并处以违约金￥</w:t>
      </w:r>
      <w:r>
        <w:rPr>
          <w:rFonts w:hint="eastAsia" w:ascii="仿宋" w:hAnsi="仿宋" w:eastAsia="仿宋" w:cs="仿宋"/>
          <w:sz w:val="24"/>
          <w:szCs w:val="24"/>
          <w:u w:val="single"/>
        </w:rPr>
        <w:t xml:space="preserve"> 5000.00 </w:t>
      </w:r>
      <w:r>
        <w:rPr>
          <w:rFonts w:hint="eastAsia" w:ascii="仿宋" w:hAnsi="仿宋" w:eastAsia="仿宋" w:cs="仿宋"/>
          <w:sz w:val="24"/>
          <w:szCs w:val="24"/>
        </w:rPr>
        <w:t>元（大写：人民币伍仟元整），若乙方不能在甲方要求的时间内更换满足甲方要求的人员的，甲方有权解除本合同。</w:t>
      </w:r>
    </w:p>
    <w:p>
      <w:pPr>
        <w:widowControl w:val="0"/>
        <w:numPr>
          <w:ilvl w:val="0"/>
          <w:numId w:val="4"/>
        </w:numPr>
        <w:spacing w:line="560" w:lineRule="exact"/>
        <w:jc w:val="both"/>
        <w:rPr>
          <w:rFonts w:ascii="仿宋" w:hAnsi="仿宋" w:eastAsia="仿宋" w:cs="仿宋"/>
          <w:sz w:val="24"/>
          <w:szCs w:val="24"/>
        </w:rPr>
      </w:pPr>
      <w:r>
        <w:rPr>
          <w:rFonts w:hint="eastAsia" w:ascii="仿宋" w:hAnsi="仿宋" w:eastAsia="仿宋" w:cs="仿宋"/>
          <w:sz w:val="24"/>
          <w:szCs w:val="24"/>
        </w:rPr>
        <w:t>若甲方发现乙方项目组人员不能胜任工作的，甲方有权要求乙方更换相应人员。若乙方不能在甲方要求的时间内更换人员的，处以违约金￥</w:t>
      </w:r>
      <w:r>
        <w:rPr>
          <w:rFonts w:hint="eastAsia" w:ascii="仿宋" w:hAnsi="仿宋" w:eastAsia="仿宋" w:cs="仿宋"/>
          <w:sz w:val="24"/>
          <w:szCs w:val="24"/>
          <w:u w:val="single"/>
        </w:rPr>
        <w:t xml:space="preserve"> 5000.00 </w:t>
      </w:r>
      <w:r>
        <w:rPr>
          <w:rFonts w:hint="eastAsia" w:ascii="仿宋" w:hAnsi="仿宋" w:eastAsia="仿宋" w:cs="仿宋"/>
          <w:sz w:val="24"/>
          <w:szCs w:val="24"/>
        </w:rPr>
        <w:t>元（大写：人民币伍仟元整）且甲方有权解除本合同。</w:t>
      </w:r>
    </w:p>
    <w:p>
      <w:pPr>
        <w:widowControl w:val="0"/>
        <w:numPr>
          <w:ilvl w:val="0"/>
          <w:numId w:val="4"/>
        </w:numPr>
        <w:spacing w:line="560" w:lineRule="exact"/>
        <w:jc w:val="both"/>
        <w:rPr>
          <w:rFonts w:ascii="仿宋" w:hAnsi="仿宋" w:eastAsia="仿宋" w:cs="仿宋"/>
          <w:sz w:val="24"/>
          <w:szCs w:val="24"/>
        </w:rPr>
      </w:pPr>
      <w:r>
        <w:rPr>
          <w:rFonts w:hint="eastAsia" w:ascii="仿宋" w:hAnsi="仿宋" w:eastAsia="仿宋" w:cs="仿宋"/>
          <w:sz w:val="24"/>
          <w:szCs w:val="24"/>
        </w:rPr>
        <w:t>甲方应在项目启动前成立甲方项目组，负责对接项目工作和项目成果的内部实施推进工作。</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甲方责任</w:t>
      </w:r>
    </w:p>
    <w:p>
      <w:pPr>
        <w:widowControl w:val="0"/>
        <w:numPr>
          <w:ilvl w:val="0"/>
          <w:numId w:val="5"/>
        </w:numPr>
        <w:spacing w:line="560" w:lineRule="exact"/>
        <w:jc w:val="both"/>
        <w:rPr>
          <w:rFonts w:ascii="仿宋" w:hAnsi="仿宋" w:eastAsia="仿宋" w:cs="仿宋"/>
          <w:sz w:val="24"/>
          <w:szCs w:val="24"/>
        </w:rPr>
      </w:pPr>
      <w:r>
        <w:rPr>
          <w:rFonts w:hint="eastAsia" w:ascii="仿宋" w:hAnsi="仿宋" w:eastAsia="仿宋" w:cs="仿宋"/>
          <w:sz w:val="24"/>
          <w:szCs w:val="24"/>
        </w:rPr>
        <w:t>为乙方提供完成委托事项所需的相关数据、资料和文件，并保证它们的及时性、真实性和完整性。</w:t>
      </w:r>
    </w:p>
    <w:p>
      <w:pPr>
        <w:widowControl w:val="0"/>
        <w:numPr>
          <w:ilvl w:val="0"/>
          <w:numId w:val="5"/>
        </w:numPr>
        <w:adjustRightInd/>
        <w:snapToGrid/>
        <w:spacing w:after="0" w:line="360" w:lineRule="auto"/>
        <w:jc w:val="both"/>
        <w:rPr>
          <w:rFonts w:ascii="仿宋" w:hAnsi="仿宋" w:eastAsia="仿宋" w:cs="仿宋"/>
          <w:sz w:val="24"/>
          <w:szCs w:val="24"/>
        </w:rPr>
      </w:pPr>
      <w:r>
        <w:rPr>
          <w:rFonts w:hint="eastAsia" w:ascii="仿宋" w:hAnsi="仿宋" w:eastAsia="仿宋" w:cs="仿宋"/>
          <w:sz w:val="24"/>
          <w:szCs w:val="24"/>
        </w:rPr>
        <w:t>按本合同有关条款规定按时向乙方支付咨询服务费。</w:t>
      </w:r>
    </w:p>
    <w:p>
      <w:pPr>
        <w:widowControl w:val="0"/>
        <w:numPr>
          <w:ilvl w:val="0"/>
          <w:numId w:val="5"/>
        </w:numPr>
        <w:adjustRightInd/>
        <w:snapToGrid/>
        <w:spacing w:after="0" w:line="360" w:lineRule="auto"/>
        <w:jc w:val="both"/>
        <w:rPr>
          <w:rFonts w:ascii="仿宋" w:hAnsi="仿宋" w:eastAsia="仿宋" w:cs="仿宋"/>
          <w:sz w:val="24"/>
          <w:szCs w:val="24"/>
        </w:rPr>
      </w:pPr>
      <w:r>
        <w:rPr>
          <w:rFonts w:hint="eastAsia" w:ascii="仿宋" w:hAnsi="仿宋" w:eastAsia="仿宋" w:cs="仿宋"/>
          <w:sz w:val="24"/>
          <w:szCs w:val="24"/>
        </w:rPr>
        <w:t>甲方负责提供乙方工作所必需的办公条件。</w:t>
      </w:r>
    </w:p>
    <w:p>
      <w:pPr>
        <w:widowControl w:val="0"/>
        <w:numPr>
          <w:ilvl w:val="0"/>
          <w:numId w:val="5"/>
        </w:numPr>
        <w:adjustRightInd/>
        <w:snapToGrid/>
        <w:spacing w:after="0" w:line="360" w:lineRule="auto"/>
        <w:jc w:val="both"/>
        <w:rPr>
          <w:rFonts w:ascii="仿宋" w:hAnsi="仿宋" w:eastAsia="仿宋" w:cs="仿宋"/>
          <w:sz w:val="24"/>
          <w:szCs w:val="24"/>
        </w:rPr>
      </w:pPr>
      <w:r>
        <w:rPr>
          <w:rFonts w:hint="eastAsia" w:ascii="仿宋" w:hAnsi="仿宋" w:eastAsia="仿宋" w:cs="仿宋"/>
          <w:sz w:val="24"/>
          <w:szCs w:val="24"/>
        </w:rPr>
        <w:t>协同乙方咨询项目小组制定工作计划、组成对接项目小组，督促甲方有关人员全力配合项目工作的推进。</w:t>
      </w:r>
    </w:p>
    <w:p>
      <w:pPr>
        <w:widowControl w:val="0"/>
        <w:numPr>
          <w:ilvl w:val="0"/>
          <w:numId w:val="5"/>
        </w:numPr>
        <w:adjustRightInd/>
        <w:snapToGrid/>
        <w:spacing w:after="0" w:line="360" w:lineRule="auto"/>
        <w:jc w:val="both"/>
        <w:rPr>
          <w:rFonts w:ascii="仿宋" w:hAnsi="仿宋" w:eastAsia="仿宋" w:cs="仿宋"/>
          <w:sz w:val="24"/>
          <w:szCs w:val="24"/>
        </w:rPr>
      </w:pPr>
      <w:r>
        <w:rPr>
          <w:rFonts w:hint="eastAsia" w:ascii="仿宋" w:hAnsi="仿宋" w:eastAsia="仿宋" w:cs="仿宋"/>
          <w:sz w:val="24"/>
          <w:szCs w:val="24"/>
        </w:rPr>
        <w:t>若项目涉及培训，需要制作相应的书面培训资料供受训人员参考学习时，乙方提供电子版资料，甲方负责按需要制作并分发培训资料给受训人员。</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乙方责任</w:t>
      </w:r>
    </w:p>
    <w:p>
      <w:pPr>
        <w:widowControl w:val="0"/>
        <w:numPr>
          <w:ilvl w:val="0"/>
          <w:numId w:val="6"/>
        </w:numPr>
        <w:spacing w:line="560" w:lineRule="exact"/>
        <w:jc w:val="both"/>
        <w:rPr>
          <w:rFonts w:ascii="仿宋" w:hAnsi="仿宋" w:eastAsia="仿宋" w:cs="仿宋"/>
          <w:sz w:val="24"/>
          <w:szCs w:val="24"/>
        </w:rPr>
      </w:pPr>
      <w:r>
        <w:rPr>
          <w:rFonts w:hint="eastAsia" w:ascii="仿宋" w:hAnsi="仿宋" w:eastAsia="仿宋" w:cs="仿宋"/>
          <w:sz w:val="24"/>
          <w:szCs w:val="24"/>
        </w:rPr>
        <w:t>按照合同约定向甲方提供切实可行并经甲方认可的咨询服务成果。</w:t>
      </w:r>
    </w:p>
    <w:p>
      <w:pPr>
        <w:widowControl w:val="0"/>
        <w:numPr>
          <w:ilvl w:val="0"/>
          <w:numId w:val="6"/>
        </w:numPr>
        <w:spacing w:line="560" w:lineRule="exact"/>
        <w:jc w:val="both"/>
        <w:rPr>
          <w:rFonts w:ascii="仿宋" w:hAnsi="仿宋" w:eastAsia="仿宋" w:cs="仿宋"/>
          <w:sz w:val="24"/>
          <w:szCs w:val="24"/>
        </w:rPr>
      </w:pPr>
      <w:r>
        <w:rPr>
          <w:rFonts w:hint="eastAsia" w:ascii="仿宋" w:hAnsi="仿宋" w:eastAsia="仿宋" w:cs="仿宋"/>
          <w:sz w:val="24"/>
          <w:szCs w:val="24"/>
        </w:rPr>
        <w:t>按照合同要求保质保量完成咨询服务成果及其他工作内容。</w:t>
      </w:r>
    </w:p>
    <w:p>
      <w:pPr>
        <w:widowControl w:val="0"/>
        <w:numPr>
          <w:ilvl w:val="0"/>
          <w:numId w:val="6"/>
        </w:numPr>
        <w:spacing w:line="560" w:lineRule="exact"/>
        <w:jc w:val="both"/>
        <w:rPr>
          <w:rFonts w:ascii="仿宋" w:hAnsi="仿宋" w:eastAsia="仿宋" w:cs="仿宋"/>
          <w:sz w:val="24"/>
          <w:szCs w:val="24"/>
        </w:rPr>
      </w:pPr>
      <w:r>
        <w:rPr>
          <w:rFonts w:hint="eastAsia" w:ascii="仿宋" w:hAnsi="仿宋" w:eastAsia="仿宋" w:cs="仿宋"/>
          <w:sz w:val="24"/>
          <w:szCs w:val="24"/>
        </w:rPr>
        <w:t>要与甲方保持及时沟通，对甲方提出的要求和意见予以及时响应。</w:t>
      </w:r>
    </w:p>
    <w:p>
      <w:pPr>
        <w:widowControl w:val="0"/>
        <w:numPr>
          <w:ilvl w:val="0"/>
          <w:numId w:val="6"/>
        </w:numPr>
        <w:spacing w:line="560" w:lineRule="exact"/>
        <w:jc w:val="both"/>
        <w:rPr>
          <w:rFonts w:ascii="仿宋" w:hAnsi="仿宋" w:eastAsia="仿宋" w:cs="仿宋"/>
          <w:sz w:val="24"/>
          <w:szCs w:val="24"/>
        </w:rPr>
      </w:pPr>
      <w:r>
        <w:rPr>
          <w:rFonts w:hint="eastAsia" w:ascii="仿宋" w:hAnsi="仿宋" w:eastAsia="仿宋" w:cs="仿宋"/>
          <w:sz w:val="24"/>
          <w:szCs w:val="24"/>
        </w:rPr>
        <w:t>记录项目运作过程中的所有活动，并在甲方需要的时候随时提供这些活动记录。</w:t>
      </w:r>
    </w:p>
    <w:p>
      <w:pPr>
        <w:widowControl w:val="0"/>
        <w:numPr>
          <w:ilvl w:val="0"/>
          <w:numId w:val="6"/>
        </w:numPr>
        <w:spacing w:line="560" w:lineRule="exact"/>
        <w:jc w:val="both"/>
        <w:rPr>
          <w:rFonts w:ascii="仿宋" w:hAnsi="仿宋" w:eastAsia="仿宋" w:cs="仿宋"/>
          <w:sz w:val="24"/>
          <w:szCs w:val="24"/>
        </w:rPr>
      </w:pPr>
      <w:r>
        <w:rPr>
          <w:rFonts w:hint="eastAsia" w:ascii="仿宋" w:hAnsi="仿宋" w:eastAsia="仿宋" w:cs="仿宋"/>
          <w:sz w:val="24"/>
          <w:szCs w:val="24"/>
        </w:rPr>
        <w:t>根据项目推进需求，提供方案设计相关培训和宣讲。</w:t>
      </w:r>
    </w:p>
    <w:p>
      <w:pPr>
        <w:widowControl w:val="0"/>
        <w:numPr>
          <w:ilvl w:val="0"/>
          <w:numId w:val="6"/>
        </w:numPr>
        <w:spacing w:line="560" w:lineRule="exact"/>
        <w:jc w:val="both"/>
        <w:rPr>
          <w:rFonts w:ascii="仿宋" w:hAnsi="仿宋" w:eastAsia="仿宋" w:cs="仿宋"/>
          <w:sz w:val="24"/>
          <w:szCs w:val="24"/>
        </w:rPr>
      </w:pPr>
      <w:r>
        <w:rPr>
          <w:rFonts w:hint="eastAsia" w:ascii="仿宋" w:hAnsi="仿宋" w:eastAsia="仿宋" w:cs="仿宋"/>
          <w:sz w:val="24"/>
          <w:szCs w:val="24"/>
        </w:rPr>
        <w:t>自行承担约定服务期内的交通往返费和食宿费以及承担乙方人员在提供服务过程中的人身、财产安全风险。</w:t>
      </w:r>
    </w:p>
    <w:p>
      <w:pPr>
        <w:widowControl w:val="0"/>
        <w:numPr>
          <w:ilvl w:val="0"/>
          <w:numId w:val="6"/>
        </w:numPr>
        <w:spacing w:line="560" w:lineRule="exact"/>
        <w:jc w:val="both"/>
        <w:rPr>
          <w:rFonts w:ascii="仿宋" w:hAnsi="仿宋" w:eastAsia="仿宋" w:cs="仿宋"/>
          <w:sz w:val="24"/>
          <w:szCs w:val="24"/>
        </w:rPr>
      </w:pPr>
      <w:r>
        <w:rPr>
          <w:rFonts w:hint="eastAsia" w:ascii="仿宋" w:hAnsi="仿宋" w:eastAsia="仿宋" w:cs="仿宋"/>
          <w:sz w:val="24"/>
          <w:szCs w:val="24"/>
        </w:rPr>
        <w:t>未经甲方同意，不得将本合同转让给任何第三方。</w:t>
      </w:r>
    </w:p>
    <w:p>
      <w:pPr>
        <w:widowControl w:val="0"/>
        <w:numPr>
          <w:ilvl w:val="0"/>
          <w:numId w:val="6"/>
        </w:numPr>
        <w:spacing w:line="560" w:lineRule="exact"/>
        <w:jc w:val="both"/>
        <w:rPr>
          <w:rFonts w:ascii="仿宋" w:hAnsi="仿宋" w:eastAsia="仿宋" w:cs="仿宋"/>
          <w:sz w:val="24"/>
          <w:szCs w:val="24"/>
        </w:rPr>
      </w:pPr>
      <w:r>
        <w:rPr>
          <w:rFonts w:hint="eastAsia" w:ascii="仿宋" w:hAnsi="仿宋" w:eastAsia="仿宋" w:cs="仿宋"/>
          <w:sz w:val="24"/>
          <w:szCs w:val="24"/>
        </w:rPr>
        <w:t>乙方提交的工作成果未经甲方验收合格，乙方应当负责整改直至合格。若经两次整改仍然不能满足甲方要求，或者甲方认为乙方指派的项目人员无法胜任工作经更换后仍然不能胜任工作的，甲方有权解除本合同。</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咨询服务成果的交付与验收</w:t>
      </w:r>
    </w:p>
    <w:p>
      <w:pPr>
        <w:widowControl w:val="0"/>
        <w:numPr>
          <w:ilvl w:val="0"/>
          <w:numId w:val="7"/>
        </w:numPr>
        <w:spacing w:line="560" w:lineRule="exact"/>
        <w:jc w:val="both"/>
        <w:rPr>
          <w:rFonts w:ascii="仿宋" w:hAnsi="仿宋" w:eastAsia="仿宋" w:cs="仿宋"/>
          <w:sz w:val="24"/>
          <w:szCs w:val="24"/>
        </w:rPr>
      </w:pPr>
      <w:r>
        <w:rPr>
          <w:rFonts w:hint="eastAsia" w:ascii="仿宋" w:hAnsi="仿宋" w:eastAsia="仿宋" w:cs="仿宋"/>
          <w:sz w:val="24"/>
          <w:szCs w:val="24"/>
        </w:rPr>
        <w:t>乙方在每一个阶段工作前，须以书面形式并采用定性或定量的方式向甲方提供该阶段工作的计划及成果描述，并经甲方确认并签署备忘录后再进行该阶段工作。</w:t>
      </w:r>
    </w:p>
    <w:p>
      <w:pPr>
        <w:widowControl w:val="0"/>
        <w:numPr>
          <w:ilvl w:val="0"/>
          <w:numId w:val="7"/>
        </w:numPr>
        <w:spacing w:line="560" w:lineRule="exact"/>
        <w:jc w:val="both"/>
        <w:rPr>
          <w:rFonts w:ascii="仿宋" w:hAnsi="仿宋" w:eastAsia="仿宋" w:cs="仿宋"/>
          <w:sz w:val="24"/>
          <w:szCs w:val="24"/>
        </w:rPr>
      </w:pPr>
      <w:r>
        <w:rPr>
          <w:rFonts w:hint="eastAsia" w:ascii="仿宋" w:hAnsi="仿宋" w:eastAsia="仿宋" w:cs="仿宋"/>
          <w:sz w:val="24"/>
          <w:szCs w:val="24"/>
        </w:rPr>
        <w:t>阶段性咨询服务成果或最终成果完成之后，乙方须以书面文本和电子文本向甲方提交。</w:t>
      </w:r>
    </w:p>
    <w:p>
      <w:pPr>
        <w:widowControl w:val="0"/>
        <w:numPr>
          <w:ilvl w:val="0"/>
          <w:numId w:val="7"/>
        </w:numPr>
        <w:spacing w:line="560" w:lineRule="exact"/>
        <w:jc w:val="both"/>
        <w:rPr>
          <w:rFonts w:ascii="仿宋" w:hAnsi="仿宋" w:eastAsia="仿宋" w:cs="仿宋"/>
          <w:sz w:val="24"/>
          <w:szCs w:val="24"/>
        </w:rPr>
      </w:pPr>
      <w:r>
        <w:rPr>
          <w:rFonts w:hint="eastAsia" w:ascii="仿宋" w:hAnsi="仿宋" w:eastAsia="仿宋" w:cs="仿宋"/>
          <w:sz w:val="24"/>
          <w:szCs w:val="24"/>
        </w:rPr>
        <w:t>甲方应在3个工作日内对乙方提交的阶段性咨询服务成果或最终成果提出书面意见，否则，视为验收通过。</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咨询服务费用及付款安排</w:t>
      </w:r>
    </w:p>
    <w:p>
      <w:pPr>
        <w:widowControl w:val="0"/>
        <w:numPr>
          <w:ilvl w:val="0"/>
          <w:numId w:val="8"/>
        </w:numPr>
        <w:spacing w:line="560" w:lineRule="exact"/>
        <w:jc w:val="both"/>
        <w:rPr>
          <w:rFonts w:ascii="仿宋" w:hAnsi="仿宋" w:eastAsia="仿宋" w:cs="仿宋"/>
          <w:sz w:val="24"/>
          <w:szCs w:val="24"/>
        </w:rPr>
      </w:pPr>
      <w:r>
        <w:rPr>
          <w:rFonts w:hint="eastAsia" w:ascii="仿宋" w:hAnsi="仿宋" w:eastAsia="仿宋" w:cs="仿宋"/>
          <w:sz w:val="24"/>
          <w:szCs w:val="24"/>
        </w:rPr>
        <w:t>本项目的咨询服务费用总额为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万元人民币（大写：</w:t>
      </w:r>
      <w:r>
        <w:rPr>
          <w:rFonts w:hint="eastAsia" w:ascii="仿宋" w:hAnsi="仿宋" w:eastAsia="仿宋" w:cs="仿宋"/>
          <w:sz w:val="24"/>
          <w:szCs w:val="24"/>
          <w:u w:val="single"/>
        </w:rPr>
        <w:t xml:space="preserve">         整</w:t>
      </w:r>
      <w:r>
        <w:rPr>
          <w:rFonts w:hint="eastAsia" w:ascii="仿宋" w:hAnsi="仿宋" w:eastAsia="仿宋" w:cs="仿宋"/>
          <w:sz w:val="24"/>
          <w:szCs w:val="24"/>
        </w:rPr>
        <w:t>），已包括评审费用、交通费、住宿费、各种手续费、后续维护、培训费、税费等完成本咨询工作所需的全部费用。</w:t>
      </w:r>
    </w:p>
    <w:p>
      <w:pPr>
        <w:widowControl w:val="0"/>
        <w:numPr>
          <w:ilvl w:val="0"/>
          <w:numId w:val="8"/>
        </w:numPr>
        <w:spacing w:line="560" w:lineRule="exact"/>
        <w:jc w:val="both"/>
        <w:rPr>
          <w:rFonts w:ascii="仿宋" w:hAnsi="仿宋" w:eastAsia="仿宋" w:cs="仿宋"/>
          <w:sz w:val="24"/>
          <w:szCs w:val="24"/>
        </w:rPr>
      </w:pPr>
      <w:r>
        <w:rPr>
          <w:rFonts w:hint="eastAsia" w:ascii="仿宋" w:hAnsi="仿宋" w:eastAsia="仿宋" w:cs="仿宋"/>
          <w:sz w:val="24"/>
          <w:szCs w:val="24"/>
        </w:rPr>
        <w:t>具体付款进度：</w:t>
      </w:r>
    </w:p>
    <w:p>
      <w:pPr>
        <w:widowControl w:val="0"/>
        <w:numPr>
          <w:ilvl w:val="0"/>
          <w:numId w:val="9"/>
        </w:numPr>
        <w:spacing w:line="560" w:lineRule="exact"/>
        <w:jc w:val="both"/>
        <w:rPr>
          <w:rFonts w:ascii="仿宋" w:hAnsi="仿宋" w:eastAsia="仿宋" w:cs="仿宋"/>
          <w:sz w:val="24"/>
          <w:szCs w:val="24"/>
        </w:rPr>
      </w:pPr>
      <w:r>
        <w:rPr>
          <w:rFonts w:hint="eastAsia" w:ascii="仿宋" w:hAnsi="仿宋" w:eastAsia="仿宋" w:cs="仿宋"/>
          <w:sz w:val="24"/>
          <w:szCs w:val="24"/>
        </w:rPr>
        <w:t>开办费：签订本合同后7个工作日内，甲方支付乙方合同总价的</w:t>
      </w:r>
      <w:r>
        <w:rPr>
          <w:rFonts w:ascii="仿宋" w:hAnsi="仿宋" w:eastAsia="仿宋" w:cs="仿宋"/>
          <w:sz w:val="24"/>
          <w:szCs w:val="24"/>
        </w:rPr>
        <w:t>4</w:t>
      </w:r>
      <w:r>
        <w:rPr>
          <w:rFonts w:hint="eastAsia" w:ascii="仿宋" w:hAnsi="仿宋" w:eastAsia="仿宋" w:cs="仿宋"/>
          <w:sz w:val="24"/>
          <w:szCs w:val="24"/>
        </w:rPr>
        <w:t xml:space="preserve">0%，计      </w:t>
      </w:r>
      <w:r>
        <w:rPr>
          <w:rFonts w:hint="eastAsia" w:ascii="仿宋" w:hAnsi="仿宋" w:eastAsia="仿宋" w:cs="仿宋"/>
          <w:sz w:val="24"/>
          <w:szCs w:val="24"/>
          <w:u w:val="single"/>
        </w:rPr>
        <w:t xml:space="preserve">                          </w:t>
      </w:r>
      <w:r>
        <w:rPr>
          <w:rFonts w:hint="eastAsia" w:ascii="仿宋" w:hAnsi="仿宋" w:eastAsia="仿宋" w:cs="仿宋"/>
          <w:sz w:val="24"/>
          <w:szCs w:val="24"/>
        </w:rPr>
        <w:t>万元（大写：</w:t>
      </w:r>
      <w:r>
        <w:rPr>
          <w:rFonts w:hint="eastAsia" w:ascii="仿宋" w:hAnsi="仿宋" w:eastAsia="仿宋" w:cs="仿宋"/>
          <w:sz w:val="24"/>
          <w:szCs w:val="24"/>
          <w:u w:val="single"/>
        </w:rPr>
        <w:t xml:space="preserve">          元整</w:t>
      </w:r>
      <w:r>
        <w:rPr>
          <w:rFonts w:hint="eastAsia" w:ascii="仿宋" w:hAnsi="仿宋" w:eastAsia="仿宋" w:cs="仿宋"/>
          <w:sz w:val="24"/>
          <w:szCs w:val="24"/>
        </w:rPr>
        <w:t>）。</w:t>
      </w:r>
    </w:p>
    <w:p>
      <w:pPr>
        <w:widowControl w:val="0"/>
        <w:numPr>
          <w:ilvl w:val="0"/>
          <w:numId w:val="9"/>
        </w:numPr>
        <w:spacing w:line="560" w:lineRule="exact"/>
        <w:jc w:val="both"/>
        <w:rPr>
          <w:rFonts w:ascii="仿宋" w:hAnsi="仿宋" w:eastAsia="仿宋" w:cs="仿宋"/>
          <w:sz w:val="24"/>
          <w:szCs w:val="24"/>
        </w:rPr>
      </w:pPr>
      <w:r>
        <w:rPr>
          <w:rFonts w:hint="eastAsia" w:ascii="仿宋" w:hAnsi="仿宋" w:eastAsia="仿宋" w:cs="仿宋"/>
          <w:sz w:val="24"/>
          <w:szCs w:val="24"/>
        </w:rPr>
        <w:t>第二次付款：完成服务内容中要求的制度建设工作，制度达到</w:t>
      </w:r>
      <w:r>
        <w:rPr>
          <w:rFonts w:hint="eastAsia" w:ascii="仿宋" w:hAnsi="仿宋" w:eastAsia="仿宋" w:cs="仿宋"/>
          <w:kern w:val="44"/>
          <w:sz w:val="24"/>
          <w:szCs w:val="24"/>
        </w:rPr>
        <w:t>铁路投资公司支</w:t>
      </w:r>
      <w:r>
        <w:rPr>
          <w:rFonts w:hint="eastAsia" w:ascii="仿宋" w:hAnsi="仿宋" w:eastAsia="仿宋" w:cs="仿宋"/>
          <w:sz w:val="24"/>
          <w:szCs w:val="24"/>
        </w:rPr>
        <w:t>委会、董事会审批和蜀道集团公司审核标准，支付合同总价的</w:t>
      </w:r>
      <w:r>
        <w:rPr>
          <w:rFonts w:ascii="仿宋" w:hAnsi="仿宋" w:eastAsia="仿宋" w:cs="仿宋"/>
          <w:sz w:val="24"/>
          <w:szCs w:val="24"/>
        </w:rPr>
        <w:t>5</w:t>
      </w:r>
      <w:r>
        <w:rPr>
          <w:rFonts w:hint="eastAsia" w:ascii="仿宋" w:hAnsi="仿宋" w:eastAsia="仿宋" w:cs="仿宋"/>
          <w:sz w:val="24"/>
          <w:szCs w:val="24"/>
        </w:rPr>
        <w:t>0%，计</w:t>
      </w:r>
      <w:r>
        <w:rPr>
          <w:rFonts w:hint="eastAsia" w:ascii="仿宋" w:hAnsi="仿宋" w:eastAsia="仿宋" w:cs="仿宋"/>
          <w:sz w:val="24"/>
          <w:szCs w:val="24"/>
          <w:u w:val="single"/>
        </w:rPr>
        <w:t xml:space="preserve">                </w:t>
      </w:r>
      <w:r>
        <w:rPr>
          <w:rFonts w:hint="eastAsia" w:ascii="仿宋" w:hAnsi="仿宋" w:eastAsia="仿宋" w:cs="仿宋"/>
          <w:sz w:val="24"/>
          <w:szCs w:val="24"/>
        </w:rPr>
        <w:t>万元（大写：</w:t>
      </w:r>
      <w:r>
        <w:rPr>
          <w:rFonts w:hint="eastAsia" w:ascii="仿宋" w:hAnsi="仿宋" w:eastAsia="仿宋" w:cs="仿宋"/>
          <w:sz w:val="24"/>
          <w:szCs w:val="24"/>
          <w:u w:val="single"/>
        </w:rPr>
        <w:t xml:space="preserve">              元整</w:t>
      </w:r>
      <w:r>
        <w:rPr>
          <w:rFonts w:hint="eastAsia" w:ascii="仿宋" w:hAnsi="仿宋" w:eastAsia="仿宋" w:cs="仿宋"/>
          <w:sz w:val="24"/>
          <w:szCs w:val="24"/>
        </w:rPr>
        <w:t xml:space="preserve">）。 </w:t>
      </w:r>
    </w:p>
    <w:p>
      <w:pPr>
        <w:widowControl w:val="0"/>
        <w:numPr>
          <w:ilvl w:val="0"/>
          <w:numId w:val="9"/>
        </w:numPr>
        <w:spacing w:line="560" w:lineRule="exact"/>
        <w:jc w:val="both"/>
        <w:rPr>
          <w:rFonts w:ascii="仿宋" w:hAnsi="仿宋" w:eastAsia="仿宋" w:cs="仿宋"/>
          <w:sz w:val="24"/>
          <w:szCs w:val="24"/>
        </w:rPr>
      </w:pPr>
      <w:r>
        <w:rPr>
          <w:rFonts w:hint="eastAsia" w:ascii="仿宋" w:hAnsi="仿宋" w:eastAsia="仿宋" w:cs="仿宋"/>
          <w:sz w:val="24"/>
          <w:szCs w:val="24"/>
        </w:rPr>
        <w:t>第三次付款：完成宣贯培训工作后支付合同总价的</w:t>
      </w:r>
      <w:r>
        <w:rPr>
          <w:rFonts w:ascii="仿宋" w:hAnsi="仿宋" w:eastAsia="仿宋" w:cs="仿宋"/>
          <w:sz w:val="24"/>
          <w:szCs w:val="24"/>
        </w:rPr>
        <w:t>10</w:t>
      </w:r>
      <w:r>
        <w:rPr>
          <w:rFonts w:hint="eastAsia" w:ascii="仿宋" w:hAnsi="仿宋" w:eastAsia="仿宋" w:cs="仿宋"/>
          <w:sz w:val="24"/>
          <w:szCs w:val="24"/>
        </w:rPr>
        <w:t>%，计</w:t>
      </w:r>
      <w:r>
        <w:rPr>
          <w:rFonts w:hint="eastAsia" w:ascii="仿宋" w:hAnsi="仿宋" w:eastAsia="仿宋" w:cs="仿宋"/>
          <w:sz w:val="24"/>
          <w:szCs w:val="24"/>
          <w:u w:val="single"/>
        </w:rPr>
        <w:t xml:space="preserve">                </w:t>
      </w:r>
      <w:r>
        <w:rPr>
          <w:rFonts w:hint="eastAsia" w:ascii="仿宋" w:hAnsi="仿宋" w:eastAsia="仿宋" w:cs="仿宋"/>
          <w:sz w:val="24"/>
          <w:szCs w:val="24"/>
        </w:rPr>
        <w:t>万元（大写：</w:t>
      </w:r>
      <w:r>
        <w:rPr>
          <w:rFonts w:hint="eastAsia" w:ascii="仿宋" w:hAnsi="仿宋" w:eastAsia="仿宋" w:cs="仿宋"/>
          <w:sz w:val="24"/>
          <w:szCs w:val="24"/>
          <w:u w:val="single"/>
        </w:rPr>
        <w:t xml:space="preserve">              元整</w:t>
      </w:r>
      <w:r>
        <w:rPr>
          <w:rFonts w:hint="eastAsia" w:ascii="仿宋" w:hAnsi="仿宋" w:eastAsia="仿宋" w:cs="仿宋"/>
          <w:sz w:val="24"/>
          <w:szCs w:val="24"/>
        </w:rPr>
        <w:t>）。乙方应于甲方支付项目尾款前三个工作日内，将电子版项目文件打包提交甲方存档。</w:t>
      </w:r>
    </w:p>
    <w:p>
      <w:pPr>
        <w:widowControl w:val="0"/>
        <w:numPr>
          <w:ilvl w:val="0"/>
          <w:numId w:val="8"/>
        </w:numPr>
        <w:spacing w:line="560" w:lineRule="exact"/>
        <w:jc w:val="both"/>
        <w:rPr>
          <w:rFonts w:ascii="仿宋" w:hAnsi="仿宋" w:eastAsia="仿宋" w:cs="仿宋"/>
          <w:sz w:val="24"/>
          <w:szCs w:val="24"/>
        </w:rPr>
      </w:pPr>
      <w:r>
        <w:rPr>
          <w:rFonts w:hint="eastAsia" w:ascii="仿宋" w:hAnsi="仿宋" w:eastAsia="仿宋" w:cs="仿宋"/>
          <w:sz w:val="24"/>
          <w:szCs w:val="24"/>
        </w:rPr>
        <w:t>乙方向甲方开具真实合法等额发票后5个工作日内，甲方向乙方支付相应款项。</w:t>
      </w:r>
    </w:p>
    <w:p>
      <w:pPr>
        <w:widowControl w:val="0"/>
        <w:numPr>
          <w:ilvl w:val="0"/>
          <w:numId w:val="8"/>
        </w:numPr>
        <w:spacing w:line="560" w:lineRule="exact"/>
        <w:jc w:val="both"/>
        <w:rPr>
          <w:rFonts w:ascii="仿宋" w:hAnsi="仿宋" w:eastAsia="仿宋" w:cs="仿宋"/>
          <w:sz w:val="24"/>
          <w:szCs w:val="24"/>
        </w:rPr>
      </w:pPr>
      <w:r>
        <w:rPr>
          <w:rFonts w:hint="eastAsia" w:ascii="仿宋" w:hAnsi="仿宋" w:eastAsia="仿宋" w:cs="仿宋"/>
          <w:sz w:val="24"/>
          <w:szCs w:val="24"/>
        </w:rPr>
        <w:t>乙方提供增值税专用发票，开票名目为咨询服务费。</w:t>
      </w:r>
    </w:p>
    <w:p>
      <w:pPr>
        <w:widowControl w:val="0"/>
        <w:numPr>
          <w:ilvl w:val="0"/>
          <w:numId w:val="8"/>
        </w:numPr>
        <w:spacing w:line="560" w:lineRule="exact"/>
        <w:jc w:val="both"/>
        <w:rPr>
          <w:rFonts w:ascii="仿宋" w:hAnsi="仿宋" w:eastAsia="仿宋" w:cs="仿宋"/>
          <w:sz w:val="24"/>
          <w:szCs w:val="24"/>
        </w:rPr>
      </w:pPr>
      <w:r>
        <w:rPr>
          <w:rFonts w:hint="eastAsia" w:ascii="仿宋" w:hAnsi="仿宋" w:eastAsia="仿宋" w:cs="仿宋"/>
          <w:sz w:val="24"/>
          <w:szCs w:val="24"/>
        </w:rPr>
        <w:t>乙方指定收款账户</w:t>
      </w:r>
    </w:p>
    <w:p>
      <w:pPr>
        <w:widowControl w:val="0"/>
        <w:adjustRightInd/>
        <w:snapToGrid/>
        <w:spacing w:after="0" w:line="560" w:lineRule="exact"/>
        <w:ind w:left="442" w:leftChars="201" w:firstLine="555"/>
        <w:jc w:val="both"/>
        <w:rPr>
          <w:rFonts w:ascii="仿宋" w:hAnsi="仿宋" w:eastAsia="仿宋" w:cs="仿宋"/>
          <w:sz w:val="24"/>
          <w:szCs w:val="24"/>
        </w:rPr>
      </w:pPr>
      <w:r>
        <w:rPr>
          <w:rFonts w:hint="eastAsia" w:ascii="仿宋" w:hAnsi="仿宋" w:eastAsia="仿宋" w:cs="仿宋"/>
          <w:sz w:val="24"/>
          <w:szCs w:val="24"/>
        </w:rPr>
        <w:t xml:space="preserve">开户单位： </w:t>
      </w:r>
    </w:p>
    <w:p>
      <w:pPr>
        <w:widowControl w:val="0"/>
        <w:adjustRightInd/>
        <w:snapToGrid/>
        <w:spacing w:after="0" w:line="560" w:lineRule="exact"/>
        <w:ind w:left="442" w:leftChars="201" w:firstLine="555"/>
        <w:jc w:val="both"/>
        <w:rPr>
          <w:rFonts w:ascii="仿宋" w:hAnsi="仿宋" w:eastAsia="仿宋" w:cs="仿宋"/>
          <w:sz w:val="24"/>
          <w:szCs w:val="24"/>
        </w:rPr>
      </w:pPr>
      <w:r>
        <w:rPr>
          <w:rFonts w:hint="eastAsia" w:ascii="仿宋" w:hAnsi="仿宋" w:eastAsia="仿宋" w:cs="仿宋"/>
          <w:sz w:val="24"/>
          <w:szCs w:val="24"/>
        </w:rPr>
        <w:t>开户银行：</w:t>
      </w:r>
    </w:p>
    <w:p>
      <w:pPr>
        <w:widowControl w:val="0"/>
        <w:adjustRightInd/>
        <w:snapToGrid/>
        <w:spacing w:after="0" w:line="560" w:lineRule="exact"/>
        <w:ind w:left="442" w:leftChars="201" w:firstLine="555"/>
        <w:jc w:val="both"/>
        <w:rPr>
          <w:rFonts w:ascii="仿宋" w:hAnsi="仿宋" w:eastAsia="仿宋" w:cs="仿宋"/>
          <w:sz w:val="24"/>
          <w:szCs w:val="24"/>
        </w:rPr>
      </w:pPr>
      <w:r>
        <w:rPr>
          <w:rFonts w:hint="eastAsia" w:ascii="仿宋" w:hAnsi="仿宋" w:eastAsia="仿宋" w:cs="仿宋"/>
          <w:sz w:val="24"/>
          <w:szCs w:val="24"/>
        </w:rPr>
        <w:t>银行账号：</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保密及知识产权约定</w:t>
      </w:r>
    </w:p>
    <w:p>
      <w:pPr>
        <w:widowControl w:val="0"/>
        <w:numPr>
          <w:ilvl w:val="0"/>
          <w:numId w:val="10"/>
        </w:numPr>
        <w:spacing w:line="560" w:lineRule="exact"/>
        <w:jc w:val="both"/>
        <w:rPr>
          <w:rFonts w:ascii="仿宋" w:hAnsi="仿宋" w:eastAsia="仿宋" w:cs="仿宋"/>
          <w:sz w:val="24"/>
          <w:szCs w:val="24"/>
        </w:rPr>
      </w:pPr>
      <w:r>
        <w:rPr>
          <w:rFonts w:hint="eastAsia" w:ascii="仿宋" w:hAnsi="仿宋" w:eastAsia="仿宋" w:cs="仿宋"/>
          <w:sz w:val="24"/>
          <w:szCs w:val="24"/>
        </w:rPr>
        <w:t>乙方为签订和履行本合同向甲方提供的原知识产权归乙方所有的文件资料仍归乙方所有（如岗位价值评估方案、薪酬管理体系、培训体系等），乙方同意甲方免费自行使用，但未经乙方许可不得随意转让、赠与或许可他人使用。</w:t>
      </w:r>
    </w:p>
    <w:p>
      <w:pPr>
        <w:widowControl w:val="0"/>
        <w:numPr>
          <w:ilvl w:val="0"/>
          <w:numId w:val="10"/>
        </w:numPr>
        <w:spacing w:line="560" w:lineRule="exact"/>
        <w:jc w:val="both"/>
        <w:rPr>
          <w:rFonts w:ascii="仿宋" w:hAnsi="仿宋" w:eastAsia="仿宋" w:cs="仿宋"/>
          <w:sz w:val="24"/>
          <w:szCs w:val="24"/>
        </w:rPr>
      </w:pPr>
      <w:r>
        <w:rPr>
          <w:rFonts w:hint="eastAsia" w:ascii="仿宋" w:hAnsi="仿宋" w:eastAsia="仿宋" w:cs="仿宋"/>
          <w:sz w:val="24"/>
          <w:szCs w:val="24"/>
        </w:rPr>
        <w:t>乙方在为甲方提供管理咨询服务的过程中，所获知的甲方有关信息或资料（包括但不仅限于甲方的财务信息、技术秘密、商业模式、员工工资等），均应严格保密。若因乙方原因造成以上信息泄密并给甲方带来相应损失，乙方应承担赔偿责任。</w:t>
      </w:r>
    </w:p>
    <w:p>
      <w:pPr>
        <w:widowControl w:val="0"/>
        <w:numPr>
          <w:ilvl w:val="0"/>
          <w:numId w:val="10"/>
        </w:numPr>
        <w:spacing w:line="560" w:lineRule="exact"/>
        <w:jc w:val="both"/>
        <w:rPr>
          <w:rFonts w:ascii="仿宋" w:hAnsi="仿宋" w:eastAsia="仿宋" w:cs="仿宋"/>
          <w:sz w:val="24"/>
          <w:szCs w:val="24"/>
        </w:rPr>
      </w:pPr>
      <w:r>
        <w:rPr>
          <w:rFonts w:hint="eastAsia" w:ascii="仿宋" w:hAnsi="仿宋" w:eastAsia="仿宋" w:cs="仿宋"/>
          <w:sz w:val="24"/>
          <w:szCs w:val="24"/>
        </w:rPr>
        <w:t>乙方因签订和履行本合同所产生的专为提供给甲方的咨询服务成果归甲方所有，甲方有使用权，乙方享有成果的署名权。</w:t>
      </w:r>
    </w:p>
    <w:p>
      <w:pPr>
        <w:widowControl w:val="0"/>
        <w:numPr>
          <w:ilvl w:val="0"/>
          <w:numId w:val="10"/>
        </w:numPr>
        <w:spacing w:line="560" w:lineRule="exact"/>
        <w:jc w:val="both"/>
        <w:rPr>
          <w:rFonts w:ascii="仿宋" w:hAnsi="仿宋" w:eastAsia="仿宋" w:cs="仿宋"/>
          <w:sz w:val="24"/>
          <w:szCs w:val="24"/>
        </w:rPr>
      </w:pPr>
      <w:r>
        <w:rPr>
          <w:rFonts w:hint="eastAsia" w:ascii="仿宋" w:hAnsi="仿宋" w:eastAsia="仿宋" w:cs="仿宋"/>
          <w:sz w:val="24"/>
          <w:szCs w:val="24"/>
        </w:rPr>
        <w:t>乙方保证，乙方向甲方提供的全部咨询服务成果没有侵犯任何第三方的知识产权及其他合法权益。如甲方因采用乙方提供的咨询服务成果而导致第三方向甲方提起有关侵权的诉讼或索赔的，乙方应自行承担费用负责解决该等侵权诉讼或索赔，并应赔偿由此给甲方造成的经济损失，同时乙方应自行承担费用积极采取补救措施，使提供的咨询服务成果不继续侵犯第三方权益并符合本合同。</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指定联系方式</w:t>
      </w:r>
    </w:p>
    <w:p>
      <w:pPr>
        <w:widowControl w:val="0"/>
        <w:adjustRightInd/>
        <w:snapToGrid/>
        <w:spacing w:after="0" w:line="560" w:lineRule="exact"/>
        <w:ind w:left="605" w:leftChars="275" w:firstLine="487" w:firstLineChars="203"/>
        <w:jc w:val="both"/>
        <w:rPr>
          <w:rFonts w:ascii="仿宋" w:hAnsi="仿宋" w:eastAsia="仿宋" w:cs="仿宋"/>
          <w:sz w:val="24"/>
          <w:szCs w:val="24"/>
        </w:rPr>
      </w:pPr>
      <w:r>
        <w:rPr>
          <w:rFonts w:hint="eastAsia" w:ascii="仿宋" w:hAnsi="仿宋" w:eastAsia="仿宋" w:cs="仿宋"/>
          <w:sz w:val="24"/>
          <w:szCs w:val="24"/>
        </w:rPr>
        <w:t>双方约定以本合同载明的地址、邮编以及以下联系人作为指定联系方式，如联系方式发生变更，须提前通知对方，否则因此导致的邮件退回也视为已有效送达。</w:t>
      </w:r>
    </w:p>
    <w:p>
      <w:pPr>
        <w:widowControl w:val="0"/>
        <w:adjustRightInd/>
        <w:snapToGrid/>
        <w:spacing w:after="0" w:line="560" w:lineRule="exact"/>
        <w:ind w:firstLine="480" w:firstLineChars="200"/>
        <w:jc w:val="both"/>
        <w:rPr>
          <w:rFonts w:ascii="仿宋" w:hAnsi="仿宋" w:eastAsia="仿宋" w:cs="仿宋"/>
          <w:sz w:val="24"/>
          <w:szCs w:val="24"/>
        </w:rPr>
      </w:pPr>
      <w:r>
        <w:rPr>
          <w:rFonts w:hint="eastAsia" w:ascii="仿宋" w:hAnsi="仿宋" w:eastAsia="仿宋" w:cs="仿宋"/>
          <w:sz w:val="24"/>
          <w:szCs w:val="24"/>
        </w:rPr>
        <w:t>甲方联系人：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u w:val="single"/>
        </w:rPr>
        <w:t xml:space="preserve">               </w:t>
      </w:r>
    </w:p>
    <w:p>
      <w:pPr>
        <w:widowControl w:val="0"/>
        <w:adjustRightInd/>
        <w:snapToGrid/>
        <w:spacing w:after="0" w:line="560" w:lineRule="exact"/>
        <w:ind w:firstLine="480" w:firstLineChars="200"/>
        <w:jc w:val="both"/>
        <w:rPr>
          <w:rFonts w:ascii="仿宋" w:hAnsi="仿宋" w:eastAsia="仿宋" w:cs="仿宋"/>
          <w:sz w:val="24"/>
          <w:szCs w:val="24"/>
          <w:u w:val="single"/>
        </w:rPr>
      </w:pPr>
      <w:r>
        <w:rPr>
          <w:rFonts w:hint="eastAsia" w:ascii="仿宋" w:hAnsi="仿宋" w:eastAsia="仿宋" w:cs="仿宋"/>
          <w:sz w:val="24"/>
          <w:szCs w:val="24"/>
        </w:rPr>
        <w:t>乙方联系人</w:t>
      </w:r>
      <w:r>
        <w:rPr>
          <w:rFonts w:hint="eastAsia" w:ascii="仿宋" w:hAnsi="仿宋" w:eastAsia="仿宋" w:cs="仿宋"/>
          <w:spacing w:val="-4"/>
          <w:sz w:val="24"/>
          <w:szCs w:val="24"/>
        </w:rPr>
        <w:t>：</w:t>
      </w:r>
      <w:r>
        <w:rPr>
          <w:rFonts w:hint="eastAsia" w:ascii="仿宋" w:hAnsi="仿宋" w:eastAsia="仿宋" w:cs="仿宋"/>
          <w:sz w:val="24"/>
          <w:szCs w:val="24"/>
          <w:u w:val="single"/>
        </w:rPr>
        <w:t xml:space="preserve">             </w:t>
      </w:r>
      <w:r>
        <w:rPr>
          <w:rFonts w:hint="eastAsia" w:ascii="仿宋" w:hAnsi="仿宋" w:eastAsia="仿宋" w:cs="仿宋"/>
          <w:spacing w:val="-4"/>
          <w:sz w:val="24"/>
          <w:szCs w:val="24"/>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u w:val="single"/>
        </w:rPr>
        <w:t xml:space="preserve">             </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违约责任</w:t>
      </w:r>
    </w:p>
    <w:p>
      <w:pPr>
        <w:widowControl w:val="0"/>
        <w:numPr>
          <w:ilvl w:val="0"/>
          <w:numId w:val="11"/>
        </w:numPr>
        <w:spacing w:line="560" w:lineRule="exact"/>
        <w:jc w:val="both"/>
        <w:rPr>
          <w:rFonts w:ascii="仿宋" w:hAnsi="仿宋" w:eastAsia="仿宋" w:cs="仿宋"/>
          <w:kern w:val="2"/>
          <w:sz w:val="24"/>
          <w:szCs w:val="24"/>
        </w:rPr>
      </w:pPr>
      <w:r>
        <w:rPr>
          <w:rFonts w:hint="eastAsia" w:ascii="仿宋" w:hAnsi="仿宋" w:eastAsia="仿宋" w:cs="仿宋"/>
          <w:kern w:val="2"/>
          <w:sz w:val="24"/>
          <w:szCs w:val="24"/>
        </w:rPr>
        <w:t xml:space="preserve">若因乙方自身原因，未能在约定日期前完成阶段成果或最终成果的，乙方应承担项目延误的违约责任，每延误1天，乙方应按照本合同已付金额的1%承担逾期违约责任，且甲方有权推迟支付相应款项至甲方验收通过乙方的阶段性成果或最终成果为止；乙方迟延达10日的，甲方有权提前解除本合同。 </w:t>
      </w:r>
    </w:p>
    <w:p>
      <w:pPr>
        <w:widowControl w:val="0"/>
        <w:numPr>
          <w:ilvl w:val="0"/>
          <w:numId w:val="11"/>
        </w:numPr>
        <w:spacing w:line="560" w:lineRule="exact"/>
        <w:jc w:val="both"/>
        <w:rPr>
          <w:rFonts w:ascii="仿宋" w:hAnsi="仿宋" w:eastAsia="仿宋" w:cs="仿宋"/>
          <w:kern w:val="2"/>
          <w:sz w:val="24"/>
          <w:szCs w:val="24"/>
        </w:rPr>
      </w:pPr>
      <w:r>
        <w:rPr>
          <w:rFonts w:hint="eastAsia" w:ascii="仿宋" w:hAnsi="仿宋" w:eastAsia="仿宋" w:cs="仿宋"/>
          <w:kern w:val="2"/>
          <w:sz w:val="24"/>
          <w:szCs w:val="24"/>
        </w:rPr>
        <w:t>若乙方咨询服务成果经双方认可完成或视同验收通过后，甲方如不能按本合同约定向乙方支付咨询服务费用，甲方应承担应付而未付金额每日1%的滞纳金，且乙方则有权延缓执行本合同，或提前解除本合同。延缓或解除本合同后，甲方仍应支付相应咨询服务费用和滞纳金。</w:t>
      </w:r>
    </w:p>
    <w:p>
      <w:pPr>
        <w:widowControl w:val="0"/>
        <w:numPr>
          <w:ilvl w:val="0"/>
          <w:numId w:val="11"/>
        </w:numPr>
        <w:spacing w:line="560" w:lineRule="exact"/>
        <w:jc w:val="both"/>
        <w:rPr>
          <w:rFonts w:ascii="仿宋" w:hAnsi="仿宋" w:eastAsia="仿宋" w:cs="仿宋"/>
          <w:kern w:val="2"/>
          <w:sz w:val="24"/>
          <w:szCs w:val="24"/>
        </w:rPr>
      </w:pPr>
      <w:r>
        <w:rPr>
          <w:rFonts w:hint="eastAsia" w:ascii="仿宋" w:hAnsi="仿宋" w:eastAsia="仿宋" w:cs="仿宋"/>
          <w:kern w:val="2"/>
          <w:sz w:val="24"/>
          <w:szCs w:val="24"/>
        </w:rPr>
        <w:t>如因不可抗力导致甲乙双方不能按约履行本合同，由双方协商处理或终止本合同的履行，互不承担违约责任。</w:t>
      </w:r>
    </w:p>
    <w:p>
      <w:pPr>
        <w:widowControl w:val="0"/>
        <w:numPr>
          <w:ilvl w:val="0"/>
          <w:numId w:val="11"/>
        </w:numPr>
        <w:spacing w:line="560" w:lineRule="exact"/>
        <w:jc w:val="both"/>
        <w:rPr>
          <w:rFonts w:ascii="仿宋" w:hAnsi="仿宋" w:eastAsia="仿宋" w:cs="仿宋"/>
          <w:kern w:val="2"/>
          <w:sz w:val="24"/>
          <w:szCs w:val="24"/>
        </w:rPr>
      </w:pPr>
      <w:r>
        <w:rPr>
          <w:rFonts w:hint="eastAsia" w:ascii="仿宋" w:hAnsi="仿宋" w:eastAsia="仿宋" w:cs="仿宋"/>
          <w:kern w:val="2"/>
          <w:sz w:val="24"/>
          <w:szCs w:val="24"/>
        </w:rPr>
        <w:t>如因甲方违约导致本合同提前解除的，甲方须向乙方支付已发生的咨询服务费用，并赔偿由此给乙方造成的损失。</w:t>
      </w:r>
    </w:p>
    <w:p>
      <w:pPr>
        <w:widowControl w:val="0"/>
        <w:numPr>
          <w:ilvl w:val="0"/>
          <w:numId w:val="11"/>
        </w:numPr>
        <w:spacing w:line="560" w:lineRule="exact"/>
        <w:jc w:val="both"/>
        <w:rPr>
          <w:rFonts w:ascii="仿宋" w:hAnsi="仿宋" w:eastAsia="仿宋" w:cs="仿宋"/>
          <w:kern w:val="2"/>
          <w:sz w:val="24"/>
          <w:szCs w:val="24"/>
        </w:rPr>
      </w:pPr>
      <w:r>
        <w:rPr>
          <w:rFonts w:hint="eastAsia" w:ascii="仿宋" w:hAnsi="仿宋" w:eastAsia="仿宋" w:cs="仿宋"/>
          <w:kern w:val="2"/>
          <w:sz w:val="24"/>
          <w:szCs w:val="24"/>
        </w:rPr>
        <w:t>如因乙方违约导致本合同提前解除的，扣除已发生的咨询服务费用，乙方须向甲方退还已支付的费用，并按照本合同总金额的30%向甲方支付违约金，违约金不足以弥补甲方实际损失的，赔偿实际损失。</w:t>
      </w:r>
    </w:p>
    <w:p>
      <w:pPr>
        <w:widowControl w:val="0"/>
        <w:numPr>
          <w:ilvl w:val="0"/>
          <w:numId w:val="11"/>
        </w:numPr>
        <w:spacing w:line="560" w:lineRule="exact"/>
        <w:jc w:val="both"/>
        <w:rPr>
          <w:rFonts w:ascii="仿宋" w:hAnsi="仿宋" w:eastAsia="仿宋" w:cs="仿宋"/>
          <w:kern w:val="2"/>
          <w:sz w:val="24"/>
          <w:szCs w:val="24"/>
        </w:rPr>
      </w:pPr>
      <w:r>
        <w:rPr>
          <w:rFonts w:hint="eastAsia" w:ascii="Times New Roman" w:hAnsi="Times New Roman" w:eastAsia="仿宋" w:cs="仿宋"/>
          <w:bCs/>
          <w:kern w:val="2"/>
          <w:sz w:val="24"/>
          <w:szCs w:val="24"/>
        </w:rPr>
        <w:t>如因甲方重大战略调整等导致项目范围或内容发生变化时，双方在乙方已提交成果的基础上协商解决，甲方应结清乙方已提交成果的项目款项，合同自动终止。</w:t>
      </w:r>
    </w:p>
    <w:p>
      <w:pPr>
        <w:widowControl w:val="0"/>
        <w:numPr>
          <w:ilvl w:val="0"/>
          <w:numId w:val="11"/>
        </w:numPr>
        <w:spacing w:line="560" w:lineRule="exact"/>
        <w:jc w:val="both"/>
        <w:rPr>
          <w:rFonts w:ascii="仿宋" w:hAnsi="仿宋" w:eastAsia="仿宋" w:cs="仿宋"/>
          <w:kern w:val="2"/>
          <w:sz w:val="24"/>
          <w:szCs w:val="24"/>
        </w:rPr>
      </w:pPr>
      <w:r>
        <w:rPr>
          <w:rFonts w:hint="eastAsia" w:ascii="仿宋" w:hAnsi="仿宋" w:eastAsia="仿宋" w:cs="仿宋"/>
          <w:kern w:val="2"/>
          <w:sz w:val="24"/>
          <w:szCs w:val="24"/>
        </w:rPr>
        <w:t>甲方根据法定或本合同约定解除合同的，解除合同通知到达乙方之日合同解除，乙方须向甲方退还已支付的费用，并按照本合同总金额的30%向甲方支付违约金，违约金不足以弥补甲方实际损失的，赔偿实际损失，损失包括但不限于甲方另行委托服务单位增加的费用和甲方为实现债权的律师费、诉讼费、差旅费。</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争议解决</w:t>
      </w:r>
    </w:p>
    <w:p>
      <w:pPr>
        <w:widowControl w:val="0"/>
        <w:adjustRightInd/>
        <w:snapToGrid/>
        <w:spacing w:after="0" w:line="560" w:lineRule="exact"/>
        <w:ind w:firstLine="464" w:firstLineChars="200"/>
        <w:jc w:val="both"/>
        <w:rPr>
          <w:rFonts w:ascii="仿宋" w:hAnsi="仿宋" w:eastAsia="仿宋" w:cs="仿宋"/>
          <w:sz w:val="24"/>
          <w:szCs w:val="24"/>
        </w:rPr>
      </w:pPr>
      <w:r>
        <w:rPr>
          <w:rFonts w:hint="eastAsia" w:ascii="仿宋" w:hAnsi="仿宋" w:eastAsia="仿宋" w:cs="仿宋"/>
          <w:spacing w:val="-4"/>
          <w:sz w:val="24"/>
          <w:szCs w:val="24"/>
        </w:rPr>
        <w:t>如本合同履行过程中，甲乙双方发生任何争议时，应本着友好合作的态通过协商的方式解决，并以补充协议形式载明，如协商不成时，任何一方有权提交到甲方所在地人民法院诉讼解决。</w:t>
      </w:r>
    </w:p>
    <w:p>
      <w:pPr>
        <w:widowControl w:val="0"/>
        <w:numPr>
          <w:ilvl w:val="0"/>
          <w:numId w:val="1"/>
        </w:numPr>
        <w:spacing w:line="560" w:lineRule="exact"/>
        <w:jc w:val="both"/>
        <w:rPr>
          <w:rFonts w:ascii="仿宋" w:hAnsi="仿宋" w:eastAsia="仿宋" w:cs="仿宋"/>
          <w:sz w:val="24"/>
          <w:szCs w:val="24"/>
        </w:rPr>
      </w:pPr>
      <w:r>
        <w:rPr>
          <w:rFonts w:hint="eastAsia" w:ascii="仿宋" w:hAnsi="仿宋" w:eastAsia="仿宋" w:cs="仿宋"/>
          <w:sz w:val="24"/>
          <w:szCs w:val="24"/>
        </w:rPr>
        <w:t>合同文本及生效</w:t>
      </w:r>
    </w:p>
    <w:p>
      <w:pPr>
        <w:widowControl w:val="0"/>
        <w:numPr>
          <w:ilvl w:val="0"/>
          <w:numId w:val="12"/>
        </w:numPr>
        <w:spacing w:line="560" w:lineRule="exact"/>
        <w:jc w:val="both"/>
        <w:rPr>
          <w:rFonts w:ascii="仿宋" w:hAnsi="仿宋" w:eastAsia="仿宋" w:cs="仿宋"/>
          <w:kern w:val="2"/>
          <w:sz w:val="24"/>
          <w:szCs w:val="24"/>
        </w:rPr>
      </w:pPr>
      <w:r>
        <w:rPr>
          <w:rFonts w:hint="eastAsia" w:ascii="仿宋" w:hAnsi="仿宋" w:eastAsia="仿宋" w:cs="仿宋"/>
          <w:kern w:val="2"/>
          <w:sz w:val="24"/>
          <w:szCs w:val="24"/>
        </w:rPr>
        <w:t>本合同正本壹式肆份，甲方执叁份，乙方执壹份，本合同附件及今后双方经协商确定的有关事项或工作内容，亦作为本合同的有效组成部分，与合同正文同具法律效力。</w:t>
      </w:r>
    </w:p>
    <w:p>
      <w:pPr>
        <w:widowControl w:val="0"/>
        <w:numPr>
          <w:ilvl w:val="0"/>
          <w:numId w:val="12"/>
        </w:numPr>
        <w:spacing w:line="560" w:lineRule="exact"/>
        <w:jc w:val="both"/>
        <w:rPr>
          <w:rFonts w:ascii="仿宋" w:hAnsi="仿宋" w:eastAsia="仿宋" w:cs="仿宋"/>
          <w:kern w:val="2"/>
          <w:sz w:val="24"/>
          <w:szCs w:val="24"/>
        </w:rPr>
      </w:pPr>
      <w:r>
        <w:rPr>
          <w:rFonts w:hint="eastAsia" w:ascii="仿宋" w:hAnsi="仿宋" w:eastAsia="仿宋" w:cs="仿宋"/>
          <w:kern w:val="2"/>
          <w:sz w:val="24"/>
          <w:szCs w:val="24"/>
        </w:rPr>
        <w:t>本合同经双方法定代表人（或委托代理人）签字并加盖公章后生效。</w:t>
      </w:r>
    </w:p>
    <w:p>
      <w:pPr>
        <w:widowControl w:val="0"/>
        <w:numPr>
          <w:ilvl w:val="0"/>
          <w:numId w:val="1"/>
        </w:numPr>
        <w:spacing w:line="560" w:lineRule="exact"/>
        <w:ind w:left="0" w:firstLine="556"/>
        <w:jc w:val="both"/>
        <w:rPr>
          <w:rFonts w:ascii="仿宋" w:hAnsi="仿宋" w:eastAsia="仿宋" w:cs="仿宋"/>
          <w:sz w:val="24"/>
          <w:szCs w:val="24"/>
        </w:rPr>
      </w:pPr>
      <w:r>
        <w:rPr>
          <w:rFonts w:hint="eastAsia" w:ascii="仿宋" w:hAnsi="仿宋" w:eastAsia="仿宋" w:cs="仿宋"/>
          <w:sz w:val="24"/>
          <w:szCs w:val="24"/>
        </w:rPr>
        <w:t>附件</w:t>
      </w:r>
    </w:p>
    <w:p>
      <w:pPr>
        <w:widowControl w:val="0"/>
        <w:numPr>
          <w:ilvl w:val="0"/>
          <w:numId w:val="13"/>
        </w:numPr>
        <w:spacing w:line="560" w:lineRule="exact"/>
        <w:ind w:firstLine="480" w:firstLineChars="200"/>
        <w:jc w:val="both"/>
        <w:rPr>
          <w:rFonts w:ascii="仿宋" w:hAnsi="仿宋" w:eastAsia="仿宋" w:cs="仿宋"/>
          <w:sz w:val="24"/>
          <w:szCs w:val="24"/>
        </w:rPr>
      </w:pPr>
      <w:r>
        <w:rPr>
          <w:rFonts w:hint="eastAsia" w:ascii="仿宋" w:hAnsi="仿宋" w:eastAsia="仿宋" w:cs="仿宋"/>
          <w:sz w:val="24"/>
          <w:szCs w:val="24"/>
        </w:rPr>
        <w:t>《人力资源咨询服务内容》</w:t>
      </w:r>
    </w:p>
    <w:tbl>
      <w:tblPr>
        <w:tblStyle w:val="6"/>
        <w:tblW w:w="8897" w:type="dxa"/>
        <w:jc w:val="center"/>
        <w:tblLayout w:type="fixed"/>
        <w:tblCellMar>
          <w:top w:w="0" w:type="dxa"/>
          <w:left w:w="108" w:type="dxa"/>
          <w:bottom w:w="0" w:type="dxa"/>
          <w:right w:w="108" w:type="dxa"/>
        </w:tblCellMar>
      </w:tblPr>
      <w:tblGrid>
        <w:gridCol w:w="8897"/>
      </w:tblGrid>
      <w:tr>
        <w:tblPrEx>
          <w:tblCellMar>
            <w:top w:w="0" w:type="dxa"/>
            <w:left w:w="108" w:type="dxa"/>
            <w:bottom w:w="0" w:type="dxa"/>
            <w:right w:w="108" w:type="dxa"/>
          </w:tblCellMar>
        </w:tblPrEx>
        <w:trPr>
          <w:jc w:val="center"/>
        </w:trPr>
        <w:tc>
          <w:tcPr>
            <w:tcW w:w="8897" w:type="dxa"/>
          </w:tcPr>
          <w:p>
            <w:pPr>
              <w:widowControl w:val="0"/>
              <w:adjustRightInd/>
              <w:snapToGrid/>
              <w:spacing w:after="0" w:line="360" w:lineRule="auto"/>
              <w:rPr>
                <w:rFonts w:ascii="仿宋" w:hAnsi="仿宋" w:eastAsia="仿宋" w:cs="仿宋"/>
                <w:sz w:val="24"/>
                <w:szCs w:val="24"/>
              </w:rPr>
            </w:pPr>
            <w:r>
              <w:rPr>
                <w:rFonts w:hint="eastAsia" w:ascii="仿宋" w:hAnsi="仿宋" w:eastAsia="仿宋" w:cs="仿宋"/>
                <w:sz w:val="24"/>
                <w:szCs w:val="24"/>
              </w:rPr>
              <w:t>甲方（委托方）：</w:t>
            </w:r>
            <w:r>
              <w:rPr>
                <w:rFonts w:hint="eastAsia" w:ascii="仿宋" w:hAnsi="仿宋" w:eastAsia="仿宋" w:cs="仿宋"/>
                <w:sz w:val="24"/>
                <w:szCs w:val="24"/>
                <w:u w:val="single"/>
              </w:rPr>
              <w:t xml:space="preserve">                                </w:t>
            </w:r>
          </w:p>
        </w:tc>
      </w:tr>
      <w:tr>
        <w:tblPrEx>
          <w:tblCellMar>
            <w:top w:w="0" w:type="dxa"/>
            <w:left w:w="108" w:type="dxa"/>
            <w:bottom w:w="0" w:type="dxa"/>
            <w:right w:w="108" w:type="dxa"/>
          </w:tblCellMar>
        </w:tblPrEx>
        <w:trPr>
          <w:trHeight w:val="359" w:hRule="atLeast"/>
          <w:jc w:val="center"/>
        </w:trPr>
        <w:tc>
          <w:tcPr>
            <w:tcW w:w="8897" w:type="dxa"/>
            <w:vAlign w:val="center"/>
          </w:tcPr>
          <w:p>
            <w:pPr>
              <w:widowControl w:val="0"/>
              <w:adjustRightInd/>
              <w:snapToGrid/>
              <w:spacing w:after="0" w:line="360" w:lineRule="auto"/>
              <w:rPr>
                <w:rFonts w:ascii="仿宋" w:hAnsi="仿宋" w:eastAsia="仿宋" w:cs="仿宋"/>
                <w:sz w:val="24"/>
                <w:szCs w:val="24"/>
                <w:u w:val="single"/>
              </w:rPr>
            </w:pPr>
            <w:r>
              <w:rPr>
                <w:rFonts w:hint="eastAsia" w:ascii="仿宋" w:hAnsi="仿宋" w:eastAsia="仿宋" w:cs="仿宋"/>
                <w:sz w:val="24"/>
                <w:szCs w:val="24"/>
              </w:rPr>
              <w:t>甲方代表(签章)：</w:t>
            </w:r>
            <w:r>
              <w:rPr>
                <w:rFonts w:hint="eastAsia" w:ascii="仿宋" w:hAnsi="仿宋" w:eastAsia="仿宋" w:cs="仿宋"/>
                <w:sz w:val="24"/>
                <w:szCs w:val="24"/>
                <w:u w:val="single"/>
              </w:rPr>
              <w:t xml:space="preserve">                                             </w:t>
            </w:r>
          </w:p>
        </w:tc>
      </w:tr>
      <w:tr>
        <w:tblPrEx>
          <w:tblCellMar>
            <w:top w:w="0" w:type="dxa"/>
            <w:left w:w="108" w:type="dxa"/>
            <w:bottom w:w="0" w:type="dxa"/>
            <w:right w:w="108" w:type="dxa"/>
          </w:tblCellMar>
        </w:tblPrEx>
        <w:trPr>
          <w:trHeight w:val="359" w:hRule="atLeast"/>
          <w:jc w:val="center"/>
        </w:trPr>
        <w:tc>
          <w:tcPr>
            <w:tcW w:w="8897" w:type="dxa"/>
            <w:vAlign w:val="center"/>
          </w:tcPr>
          <w:p>
            <w:pPr>
              <w:widowControl w:val="0"/>
              <w:adjustRightInd/>
              <w:snapToGrid/>
              <w:spacing w:after="0" w:line="360" w:lineRule="auto"/>
              <w:rPr>
                <w:rFonts w:ascii="仿宋" w:hAnsi="仿宋" w:eastAsia="仿宋" w:cs="仿宋"/>
                <w:sz w:val="24"/>
                <w:szCs w:val="24"/>
              </w:rPr>
            </w:pPr>
            <w:r>
              <w:rPr>
                <w:rFonts w:hint="eastAsia" w:ascii="仿宋" w:hAnsi="仿宋" w:eastAsia="仿宋" w:cs="仿宋"/>
                <w:sz w:val="24"/>
                <w:szCs w:val="24"/>
              </w:rPr>
              <w:t>经办人(签字)：</w:t>
            </w:r>
            <w:r>
              <w:rPr>
                <w:rFonts w:hint="eastAsia" w:ascii="仿宋" w:hAnsi="仿宋" w:eastAsia="仿宋" w:cs="仿宋"/>
                <w:sz w:val="24"/>
                <w:szCs w:val="24"/>
                <w:u w:val="single"/>
              </w:rPr>
              <w:t xml:space="preserve">                                              </w:t>
            </w:r>
          </w:p>
        </w:tc>
      </w:tr>
      <w:tr>
        <w:tblPrEx>
          <w:tblCellMar>
            <w:top w:w="0" w:type="dxa"/>
            <w:left w:w="108" w:type="dxa"/>
            <w:bottom w:w="0" w:type="dxa"/>
            <w:right w:w="108" w:type="dxa"/>
          </w:tblCellMar>
        </w:tblPrEx>
        <w:trPr>
          <w:jc w:val="center"/>
        </w:trPr>
        <w:tc>
          <w:tcPr>
            <w:tcW w:w="8897" w:type="dxa"/>
          </w:tcPr>
          <w:p>
            <w:pPr>
              <w:widowControl w:val="0"/>
              <w:adjustRightInd/>
              <w:snapToGrid/>
              <w:spacing w:after="0" w:line="360" w:lineRule="auto"/>
              <w:ind w:right="-2"/>
              <w:jc w:val="both"/>
              <w:rPr>
                <w:rFonts w:ascii="仿宋" w:hAnsi="仿宋" w:eastAsia="仿宋" w:cs="仿宋"/>
                <w:sz w:val="24"/>
                <w:szCs w:val="24"/>
              </w:rPr>
            </w:pPr>
            <w:r>
              <w:rPr>
                <w:rFonts w:hint="eastAsia" w:ascii="仿宋" w:hAnsi="仿宋" w:eastAsia="仿宋" w:cs="仿宋"/>
                <w:sz w:val="24"/>
                <w:szCs w:val="24"/>
              </w:rPr>
              <w:t>签约日期：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tc>
      </w:tr>
      <w:tr>
        <w:tblPrEx>
          <w:tblCellMar>
            <w:top w:w="0" w:type="dxa"/>
            <w:left w:w="108" w:type="dxa"/>
            <w:bottom w:w="0" w:type="dxa"/>
            <w:right w:w="108" w:type="dxa"/>
          </w:tblCellMar>
        </w:tblPrEx>
        <w:trPr>
          <w:jc w:val="center"/>
        </w:trPr>
        <w:tc>
          <w:tcPr>
            <w:tcW w:w="8897" w:type="dxa"/>
          </w:tcPr>
          <w:p>
            <w:pPr>
              <w:widowControl w:val="0"/>
              <w:adjustRightInd/>
              <w:snapToGrid/>
              <w:spacing w:after="0" w:line="360" w:lineRule="auto"/>
              <w:ind w:right="-2"/>
              <w:jc w:val="both"/>
              <w:rPr>
                <w:rFonts w:ascii="仿宋" w:hAnsi="仿宋" w:eastAsia="仿宋" w:cs="仿宋"/>
                <w:sz w:val="24"/>
                <w:szCs w:val="24"/>
              </w:rPr>
            </w:pPr>
          </w:p>
        </w:tc>
      </w:tr>
      <w:tr>
        <w:tblPrEx>
          <w:tblCellMar>
            <w:top w:w="0" w:type="dxa"/>
            <w:left w:w="108" w:type="dxa"/>
            <w:bottom w:w="0" w:type="dxa"/>
            <w:right w:w="108" w:type="dxa"/>
          </w:tblCellMar>
        </w:tblPrEx>
        <w:trPr>
          <w:jc w:val="center"/>
        </w:trPr>
        <w:tc>
          <w:tcPr>
            <w:tcW w:w="8897" w:type="dxa"/>
          </w:tcPr>
          <w:p>
            <w:pPr>
              <w:widowControl w:val="0"/>
              <w:adjustRightInd/>
              <w:snapToGrid/>
              <w:spacing w:after="0" w:line="360" w:lineRule="auto"/>
              <w:rPr>
                <w:rFonts w:ascii="仿宋" w:hAnsi="仿宋" w:eastAsia="仿宋" w:cs="仿宋"/>
                <w:sz w:val="24"/>
                <w:szCs w:val="24"/>
              </w:rPr>
            </w:pPr>
            <w:r>
              <w:rPr>
                <w:rFonts w:hint="eastAsia" w:ascii="仿宋" w:hAnsi="仿宋" w:eastAsia="仿宋" w:cs="仿宋"/>
                <w:sz w:val="24"/>
                <w:szCs w:val="24"/>
              </w:rPr>
              <w:t>乙方（受托方）：</w:t>
            </w:r>
            <w:r>
              <w:rPr>
                <w:rFonts w:hint="eastAsia" w:ascii="仿宋" w:hAnsi="仿宋" w:eastAsia="仿宋" w:cs="仿宋"/>
                <w:sz w:val="24"/>
                <w:szCs w:val="24"/>
                <w:u w:val="single"/>
              </w:rPr>
              <w:t xml:space="preserve">                                    </w:t>
            </w:r>
          </w:p>
        </w:tc>
      </w:tr>
      <w:tr>
        <w:tblPrEx>
          <w:tblCellMar>
            <w:top w:w="0" w:type="dxa"/>
            <w:left w:w="108" w:type="dxa"/>
            <w:bottom w:w="0" w:type="dxa"/>
            <w:right w:w="108" w:type="dxa"/>
          </w:tblCellMar>
        </w:tblPrEx>
        <w:trPr>
          <w:jc w:val="center"/>
        </w:trPr>
        <w:tc>
          <w:tcPr>
            <w:tcW w:w="8897" w:type="dxa"/>
            <w:vAlign w:val="center"/>
          </w:tcPr>
          <w:p>
            <w:pPr>
              <w:widowControl w:val="0"/>
              <w:adjustRightInd/>
              <w:snapToGrid/>
              <w:spacing w:after="0" w:line="360" w:lineRule="auto"/>
              <w:rPr>
                <w:rFonts w:ascii="仿宋" w:hAnsi="仿宋" w:eastAsia="仿宋" w:cs="仿宋"/>
                <w:sz w:val="24"/>
                <w:szCs w:val="24"/>
                <w:u w:val="single"/>
              </w:rPr>
            </w:pPr>
            <w:r>
              <w:rPr>
                <w:rFonts w:hint="eastAsia" w:ascii="仿宋" w:hAnsi="仿宋" w:eastAsia="仿宋" w:cs="仿宋"/>
                <w:sz w:val="24"/>
                <w:szCs w:val="24"/>
              </w:rPr>
              <w:t>乙方代表(签章)：</w:t>
            </w:r>
            <w:r>
              <w:rPr>
                <w:rFonts w:hint="eastAsia" w:ascii="仿宋" w:hAnsi="仿宋" w:eastAsia="仿宋" w:cs="仿宋"/>
                <w:sz w:val="24"/>
                <w:szCs w:val="24"/>
                <w:u w:val="single"/>
              </w:rPr>
              <w:t xml:space="preserve">                                             </w:t>
            </w:r>
          </w:p>
        </w:tc>
      </w:tr>
      <w:tr>
        <w:tblPrEx>
          <w:tblCellMar>
            <w:top w:w="0" w:type="dxa"/>
            <w:left w:w="108" w:type="dxa"/>
            <w:bottom w:w="0" w:type="dxa"/>
            <w:right w:w="108" w:type="dxa"/>
          </w:tblCellMar>
        </w:tblPrEx>
        <w:trPr>
          <w:jc w:val="center"/>
        </w:trPr>
        <w:tc>
          <w:tcPr>
            <w:tcW w:w="8897" w:type="dxa"/>
            <w:vAlign w:val="center"/>
          </w:tcPr>
          <w:p>
            <w:pPr>
              <w:widowControl w:val="0"/>
              <w:adjustRightInd/>
              <w:snapToGrid/>
              <w:spacing w:after="0" w:line="360" w:lineRule="auto"/>
              <w:rPr>
                <w:rFonts w:ascii="仿宋" w:hAnsi="仿宋" w:eastAsia="仿宋" w:cs="仿宋"/>
                <w:sz w:val="24"/>
                <w:szCs w:val="24"/>
              </w:rPr>
            </w:pPr>
            <w:r>
              <w:rPr>
                <w:rFonts w:hint="eastAsia" w:ascii="仿宋" w:hAnsi="仿宋" w:eastAsia="仿宋" w:cs="仿宋"/>
                <w:sz w:val="24"/>
                <w:szCs w:val="24"/>
              </w:rPr>
              <w:t>经办人(签字)：</w:t>
            </w:r>
            <w:r>
              <w:rPr>
                <w:rFonts w:hint="eastAsia" w:ascii="仿宋" w:hAnsi="仿宋" w:eastAsia="仿宋" w:cs="仿宋"/>
                <w:sz w:val="24"/>
                <w:szCs w:val="24"/>
                <w:u w:val="single"/>
              </w:rPr>
              <w:t xml:space="preserve">                                               </w:t>
            </w:r>
          </w:p>
        </w:tc>
      </w:tr>
      <w:tr>
        <w:tblPrEx>
          <w:tblCellMar>
            <w:top w:w="0" w:type="dxa"/>
            <w:left w:w="108" w:type="dxa"/>
            <w:bottom w:w="0" w:type="dxa"/>
            <w:right w:w="108" w:type="dxa"/>
          </w:tblCellMar>
        </w:tblPrEx>
        <w:trPr>
          <w:jc w:val="center"/>
        </w:trPr>
        <w:tc>
          <w:tcPr>
            <w:tcW w:w="8897" w:type="dxa"/>
          </w:tcPr>
          <w:p>
            <w:pPr>
              <w:widowControl w:val="0"/>
              <w:adjustRightInd/>
              <w:snapToGrid/>
              <w:spacing w:after="0" w:line="360" w:lineRule="auto"/>
              <w:rPr>
                <w:rFonts w:ascii="仿宋" w:hAnsi="仿宋" w:eastAsia="仿宋" w:cs="仿宋"/>
                <w:sz w:val="24"/>
                <w:szCs w:val="24"/>
              </w:rPr>
            </w:pPr>
            <w:r>
              <w:rPr>
                <w:rFonts w:hint="eastAsia" w:ascii="仿宋" w:hAnsi="仿宋" w:eastAsia="仿宋" w:cs="仿宋"/>
                <w:sz w:val="24"/>
                <w:szCs w:val="24"/>
              </w:rPr>
              <w:t>签约日期：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tc>
      </w:tr>
    </w:tbl>
    <w:p>
      <w:pPr>
        <w:widowControl w:val="0"/>
        <w:adjustRightInd/>
        <w:snapToGrid/>
        <w:spacing w:after="0" w:line="360" w:lineRule="auto"/>
        <w:jc w:val="both"/>
        <w:rPr>
          <w:rFonts w:ascii="宋体" w:hAnsi="Times New Roman" w:eastAsia="宋体" w:cs="Times New Roman"/>
          <w:bCs/>
          <w:sz w:val="21"/>
          <w:szCs w:val="21"/>
        </w:rPr>
      </w:pPr>
    </w:p>
    <w:p>
      <w:pPr>
        <w:widowControl w:val="0"/>
        <w:adjustRightInd/>
        <w:snapToGrid/>
        <w:spacing w:after="0" w:line="360" w:lineRule="auto"/>
        <w:jc w:val="both"/>
        <w:rPr>
          <w:rFonts w:ascii="宋体" w:hAnsi="Times New Roman" w:eastAsia="宋体" w:cs="Times New Roman"/>
          <w:bCs/>
          <w:sz w:val="21"/>
          <w:szCs w:val="21"/>
        </w:rPr>
      </w:pPr>
    </w:p>
    <w:p>
      <w:pPr>
        <w:widowControl w:val="0"/>
        <w:adjustRightInd/>
        <w:snapToGrid/>
        <w:spacing w:after="0" w:line="360" w:lineRule="auto"/>
        <w:jc w:val="both"/>
        <w:rPr>
          <w:rFonts w:ascii="宋体" w:hAnsi="Times New Roman" w:eastAsia="宋体" w:cs="Times New Roman"/>
          <w:bCs/>
          <w:sz w:val="21"/>
          <w:szCs w:val="21"/>
        </w:rPr>
      </w:pPr>
    </w:p>
    <w:p>
      <w:pPr>
        <w:widowControl w:val="0"/>
        <w:adjustRightInd/>
        <w:snapToGrid/>
        <w:spacing w:after="0" w:line="360" w:lineRule="auto"/>
        <w:jc w:val="both"/>
        <w:rPr>
          <w:rFonts w:ascii="宋体" w:hAnsi="Times New Roman" w:eastAsia="宋体" w:cs="Times New Roman"/>
          <w:bCs/>
          <w:sz w:val="21"/>
          <w:szCs w:val="21"/>
        </w:rPr>
      </w:pPr>
    </w:p>
    <w:p>
      <w:pPr>
        <w:widowControl w:val="0"/>
        <w:adjustRightInd/>
        <w:snapToGrid/>
        <w:spacing w:after="0" w:line="360" w:lineRule="auto"/>
        <w:jc w:val="both"/>
        <w:rPr>
          <w:rFonts w:ascii="宋体" w:hAnsi="Times New Roman" w:eastAsia="宋体" w:cs="Times New Roman"/>
          <w:bCs/>
          <w:sz w:val="21"/>
          <w:szCs w:val="21"/>
        </w:rPr>
      </w:pPr>
    </w:p>
    <w:p>
      <w:pPr>
        <w:widowControl w:val="0"/>
        <w:adjustRightInd/>
        <w:snapToGrid/>
        <w:spacing w:after="0" w:line="360" w:lineRule="auto"/>
        <w:jc w:val="both"/>
        <w:rPr>
          <w:rFonts w:ascii="宋体" w:hAnsi="Times New Roman" w:eastAsia="宋体" w:cs="Times New Roman"/>
          <w:bCs/>
          <w:sz w:val="21"/>
          <w:szCs w:val="21"/>
        </w:rPr>
      </w:pPr>
    </w:p>
    <w:p>
      <w:pPr>
        <w:widowControl w:val="0"/>
        <w:adjustRightInd/>
        <w:snapToGrid/>
        <w:spacing w:after="0" w:line="360" w:lineRule="auto"/>
        <w:jc w:val="both"/>
        <w:rPr>
          <w:rFonts w:ascii="宋体" w:hAnsi="Times New Roman" w:eastAsia="宋体" w:cs="Times New Roman"/>
          <w:bCs/>
          <w:sz w:val="21"/>
          <w:szCs w:val="21"/>
        </w:rPr>
      </w:pPr>
    </w:p>
    <w:p>
      <w:pPr>
        <w:widowControl w:val="0"/>
        <w:adjustRightInd/>
        <w:snapToGrid/>
        <w:spacing w:after="0" w:line="360" w:lineRule="auto"/>
        <w:jc w:val="both"/>
        <w:rPr>
          <w:rFonts w:ascii="宋体" w:hAnsi="Times New Roman" w:eastAsia="宋体" w:cs="Times New Roman"/>
          <w:bCs/>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bookmarkEnd w:id="240"/>
    <w:bookmarkEnd w:id="241"/>
    <w:bookmarkEnd w:id="242"/>
    <w:bookmarkEnd w:id="243"/>
    <w:bookmarkEnd w:id="244"/>
    <w:bookmarkEnd w:id="245"/>
    <w:p>
      <w:pPr>
        <w:keepNext/>
        <w:keepLines/>
        <w:widowControl w:val="0"/>
        <w:spacing w:line="360" w:lineRule="auto"/>
        <w:jc w:val="center"/>
        <w:outlineLvl w:val="0"/>
        <w:rPr>
          <w:rFonts w:ascii="Times New Roman" w:hAnsi="Times New Roman" w:eastAsia="宋体" w:cs="Times New Roman"/>
          <w:b/>
          <w:kern w:val="44"/>
          <w:sz w:val="44"/>
        </w:rPr>
      </w:pPr>
      <w:bookmarkStart w:id="247" w:name="_Toc475463263"/>
      <w:bookmarkStart w:id="248" w:name="_Toc5347"/>
      <w:r>
        <w:rPr>
          <w:rFonts w:hint="eastAsia" w:ascii="仿宋" w:hAnsi="仿宋" w:eastAsia="仿宋" w:cs="仿宋"/>
          <w:b/>
          <w:kern w:val="44"/>
          <w:sz w:val="24"/>
          <w:szCs w:val="24"/>
        </w:rPr>
        <w:t>人力资源咨询服务内容</w:t>
      </w:r>
    </w:p>
    <w:p>
      <w:pPr>
        <w:widowControl w:val="0"/>
        <w:adjustRightInd/>
        <w:snapToGrid/>
        <w:spacing w:after="0"/>
        <w:jc w:val="both"/>
        <w:rPr>
          <w:rFonts w:ascii="仿宋" w:hAnsi="仿宋" w:eastAsia="仿宋" w:cs="仿宋"/>
          <w:kern w:val="44"/>
          <w:sz w:val="24"/>
          <w:szCs w:val="24"/>
        </w:rPr>
      </w:pPr>
    </w:p>
    <w:p>
      <w:pPr>
        <w:spacing w:line="360" w:lineRule="auto"/>
        <w:ind w:left="15" w:firstLine="560"/>
        <w:jc w:val="both"/>
        <w:rPr>
          <w:rFonts w:ascii="仿宋" w:hAnsi="仿宋" w:eastAsia="仿宋" w:cs="仿宋"/>
          <w:kern w:val="44"/>
          <w:sz w:val="24"/>
          <w:szCs w:val="24"/>
        </w:rPr>
      </w:pPr>
      <w:r>
        <w:rPr>
          <w:rFonts w:hint="eastAsia" w:ascii="仿宋" w:hAnsi="仿宋" w:eastAsia="仿宋" w:cs="仿宋"/>
          <w:kern w:val="44"/>
          <w:sz w:val="24"/>
          <w:szCs w:val="24"/>
        </w:rPr>
        <w:t>根据《国企改革三年行动方案（2020－2022年）》相关精神指引，结合蜀道集团相关要求与铁路投资公司战略发展需要，梳理铁路投资公司的部门职责设置，完成中层及以下岗位体系建设，梳理岗位职能职责，完成一般管理岗位说明书编制，进行岗位标准化建设；实施中层及以下岗位价值评估；在公司工资总额范围内，完成中层及以下管理人员宽带薪酬体系建设，建立差异化工资结构，实施工资套改；完成定性与定量相结合的绩效体系，辅导绩效体系的实施；完成中层及以下管理岗位竞聘工作方案；员工现场宣贯培训等人力资源管理相关内容，以实现公司内部管理提升，建立健全现代人事分配管理机制和制度体系。咨询服务工作内容及对应成果主要是（包括但不限于以下内容）：</w:t>
      </w:r>
    </w:p>
    <w:p>
      <w:pPr>
        <w:adjustRightInd/>
        <w:spacing w:after="0" w:line="360" w:lineRule="auto"/>
        <w:ind w:left="556"/>
        <w:jc w:val="both"/>
        <w:rPr>
          <w:rFonts w:ascii="仿宋" w:hAnsi="仿宋" w:eastAsia="仿宋" w:cs="仿宋"/>
          <w:kern w:val="44"/>
          <w:sz w:val="24"/>
          <w:szCs w:val="24"/>
        </w:rPr>
      </w:pPr>
      <w:r>
        <w:rPr>
          <w:rFonts w:hint="eastAsia" w:ascii="仿宋" w:hAnsi="仿宋" w:eastAsia="仿宋" w:cs="仿宋"/>
          <w:kern w:val="44"/>
          <w:sz w:val="24"/>
          <w:szCs w:val="24"/>
        </w:rPr>
        <w:t>一、机构设立</w:t>
      </w:r>
    </w:p>
    <w:p>
      <w:pPr>
        <w:adjustRightInd/>
        <w:spacing w:after="0" w:line="360" w:lineRule="auto"/>
        <w:ind w:firstLine="560"/>
        <w:jc w:val="both"/>
        <w:rPr>
          <w:rFonts w:ascii="仿宋" w:hAnsi="仿宋" w:eastAsia="仿宋" w:cs="仿宋"/>
          <w:kern w:val="44"/>
          <w:sz w:val="24"/>
          <w:szCs w:val="24"/>
        </w:rPr>
      </w:pPr>
      <w:r>
        <w:rPr>
          <w:rFonts w:hint="eastAsia" w:ascii="仿宋" w:hAnsi="仿宋" w:eastAsia="仿宋" w:cs="仿宋"/>
          <w:kern w:val="44"/>
          <w:sz w:val="24"/>
          <w:szCs w:val="24"/>
        </w:rPr>
        <w:t>（一）项目负责人1名</w:t>
      </w:r>
    </w:p>
    <w:p>
      <w:pPr>
        <w:adjustRightInd/>
        <w:spacing w:after="0" w:line="360" w:lineRule="auto"/>
        <w:ind w:firstLine="560"/>
        <w:jc w:val="both"/>
        <w:rPr>
          <w:rFonts w:ascii="仿宋" w:hAnsi="仿宋" w:eastAsia="仿宋" w:cs="仿宋"/>
          <w:kern w:val="44"/>
          <w:sz w:val="24"/>
          <w:szCs w:val="24"/>
        </w:rPr>
      </w:pPr>
      <w:r>
        <w:rPr>
          <w:rFonts w:hint="eastAsia" w:ascii="仿宋" w:hAnsi="仿宋" w:eastAsia="仿宋" w:cs="仿宋"/>
          <w:kern w:val="44"/>
          <w:sz w:val="24"/>
          <w:szCs w:val="24"/>
        </w:rPr>
        <w:t>代表咨询公司负责主持完成咨询服务任务，保质保量提交咨询服务成果。</w:t>
      </w:r>
    </w:p>
    <w:p>
      <w:pPr>
        <w:numPr>
          <w:ilvl w:val="0"/>
          <w:numId w:val="14"/>
        </w:numPr>
        <w:adjustRightInd/>
        <w:spacing w:after="0" w:line="360" w:lineRule="auto"/>
        <w:ind w:firstLine="560"/>
        <w:jc w:val="both"/>
        <w:rPr>
          <w:rFonts w:ascii="仿宋" w:hAnsi="仿宋" w:eastAsia="仿宋" w:cs="仿宋"/>
          <w:kern w:val="44"/>
          <w:sz w:val="24"/>
          <w:szCs w:val="24"/>
        </w:rPr>
      </w:pPr>
      <w:r>
        <w:rPr>
          <w:rFonts w:hint="eastAsia" w:ascii="仿宋" w:hAnsi="仿宋" w:eastAsia="仿宋" w:cs="仿宋"/>
          <w:kern w:val="44"/>
          <w:sz w:val="24"/>
          <w:szCs w:val="24"/>
        </w:rPr>
        <w:t>项目其余成员不低于</w:t>
      </w:r>
      <w:r>
        <w:rPr>
          <w:rFonts w:ascii="仿宋" w:hAnsi="仿宋" w:eastAsia="仿宋" w:cs="仿宋"/>
          <w:kern w:val="44"/>
          <w:sz w:val="24"/>
          <w:szCs w:val="24"/>
        </w:rPr>
        <w:t>3</w:t>
      </w:r>
      <w:r>
        <w:rPr>
          <w:rFonts w:hint="eastAsia" w:ascii="仿宋" w:hAnsi="仿宋" w:eastAsia="仿宋" w:cs="仿宋"/>
          <w:kern w:val="44"/>
          <w:sz w:val="24"/>
          <w:szCs w:val="24"/>
        </w:rPr>
        <w:t>名</w:t>
      </w:r>
    </w:p>
    <w:p>
      <w:pPr>
        <w:adjustRightInd/>
        <w:spacing w:after="0" w:line="360" w:lineRule="auto"/>
        <w:ind w:firstLine="480" w:firstLineChars="200"/>
        <w:jc w:val="both"/>
        <w:rPr>
          <w:rFonts w:ascii="仿宋" w:hAnsi="仿宋" w:eastAsia="仿宋" w:cs="仿宋"/>
          <w:kern w:val="44"/>
          <w:sz w:val="24"/>
          <w:szCs w:val="24"/>
        </w:rPr>
      </w:pPr>
      <w:r>
        <w:rPr>
          <w:rFonts w:hint="eastAsia" w:ascii="仿宋" w:hAnsi="仿宋" w:eastAsia="仿宋" w:cs="仿宋"/>
          <w:kern w:val="44"/>
          <w:sz w:val="24"/>
          <w:szCs w:val="24"/>
        </w:rPr>
        <w:t>按铁路投资公司人力资源咨询项目内容，咨询公司配置相应人员参与项目工作内容。</w:t>
      </w:r>
    </w:p>
    <w:p>
      <w:pPr>
        <w:adjustRightInd/>
        <w:spacing w:after="0" w:line="360" w:lineRule="auto"/>
        <w:ind w:firstLine="560"/>
        <w:jc w:val="both"/>
        <w:rPr>
          <w:rFonts w:ascii="仿宋" w:hAnsi="仿宋" w:eastAsia="仿宋" w:cs="仿宋"/>
          <w:kern w:val="44"/>
          <w:sz w:val="24"/>
          <w:szCs w:val="24"/>
        </w:rPr>
      </w:pPr>
      <w:r>
        <w:rPr>
          <w:rFonts w:hint="eastAsia" w:ascii="仿宋" w:hAnsi="仿宋" w:eastAsia="仿宋" w:cs="仿宋"/>
          <w:kern w:val="44"/>
          <w:sz w:val="24"/>
          <w:szCs w:val="24"/>
        </w:rPr>
        <w:t>二、调研诊断</w:t>
      </w:r>
    </w:p>
    <w:p>
      <w:pPr>
        <w:adjustRightInd/>
        <w:spacing w:after="0" w:line="360" w:lineRule="auto"/>
        <w:ind w:firstLine="560"/>
        <w:jc w:val="both"/>
        <w:rPr>
          <w:rFonts w:ascii="仿宋" w:hAnsi="仿宋" w:eastAsia="仿宋" w:cs="仿宋"/>
          <w:kern w:val="44"/>
          <w:sz w:val="24"/>
          <w:szCs w:val="24"/>
        </w:rPr>
      </w:pPr>
      <w:r>
        <w:rPr>
          <w:rFonts w:hint="eastAsia" w:ascii="仿宋" w:hAnsi="仿宋" w:eastAsia="仿宋" w:cs="仿宋"/>
          <w:kern w:val="44"/>
          <w:sz w:val="24"/>
          <w:szCs w:val="24"/>
        </w:rPr>
        <w:t>就铁路投资公司劳动人事分配情况进行调研分析，明确现状、诊断问题、查找原因，形成岗位体系、工资体系、考核体系的改进与提升总体框架，并制定提交《项目核心思路设计方案》。</w:t>
      </w:r>
    </w:p>
    <w:p>
      <w:pPr>
        <w:adjustRightInd/>
        <w:spacing w:after="0" w:line="360" w:lineRule="auto"/>
        <w:ind w:firstLine="560"/>
        <w:jc w:val="both"/>
        <w:rPr>
          <w:rFonts w:ascii="仿宋" w:hAnsi="仿宋" w:eastAsia="仿宋" w:cs="仿宋"/>
          <w:kern w:val="44"/>
          <w:sz w:val="24"/>
          <w:szCs w:val="24"/>
        </w:rPr>
      </w:pPr>
      <w:r>
        <w:rPr>
          <w:rFonts w:hint="eastAsia" w:ascii="仿宋" w:hAnsi="仿宋" w:eastAsia="仿宋" w:cs="仿宋"/>
          <w:kern w:val="44"/>
          <w:sz w:val="24"/>
          <w:szCs w:val="24"/>
        </w:rPr>
        <w:t>三、制度建设</w:t>
      </w:r>
    </w:p>
    <w:p>
      <w:pPr>
        <w:adjustRightInd/>
        <w:spacing w:after="0" w:line="360" w:lineRule="auto"/>
        <w:ind w:firstLine="560"/>
        <w:jc w:val="both"/>
        <w:rPr>
          <w:rFonts w:ascii="仿宋" w:hAnsi="仿宋" w:eastAsia="仿宋" w:cs="仿宋"/>
          <w:kern w:val="44"/>
          <w:sz w:val="24"/>
          <w:szCs w:val="24"/>
        </w:rPr>
      </w:pPr>
      <w:r>
        <w:rPr>
          <w:rFonts w:hint="eastAsia" w:ascii="仿宋" w:hAnsi="仿宋" w:eastAsia="仿宋" w:cs="仿宋"/>
          <w:kern w:val="44"/>
          <w:sz w:val="24"/>
          <w:szCs w:val="24"/>
        </w:rPr>
        <w:t>做好铁路投资公司</w:t>
      </w:r>
      <w:r>
        <w:rPr>
          <w:rFonts w:hint="eastAsia" w:ascii="仿宋_GB2312" w:hAnsi="仿宋_GB2312" w:eastAsia="仿宋_GB2312" w:cs="宋体"/>
          <w:sz w:val="24"/>
          <w:szCs w:val="20"/>
        </w:rPr>
        <w:t>中层及以下管理岗位体系</w:t>
      </w:r>
      <w:r>
        <w:rPr>
          <w:rFonts w:hint="eastAsia" w:ascii="仿宋" w:hAnsi="仿宋" w:eastAsia="仿宋" w:cs="仿宋"/>
          <w:kern w:val="44"/>
          <w:sz w:val="24"/>
          <w:szCs w:val="24"/>
        </w:rPr>
        <w:t>、</w:t>
      </w:r>
      <w:r>
        <w:rPr>
          <w:rFonts w:hint="eastAsia" w:ascii="仿宋_GB2312" w:hAnsi="仿宋_GB2312" w:eastAsia="仿宋_GB2312" w:cs="宋体"/>
          <w:sz w:val="24"/>
          <w:szCs w:val="20"/>
        </w:rPr>
        <w:t>中层及以下工资体系</w:t>
      </w:r>
      <w:r>
        <w:rPr>
          <w:rFonts w:hint="eastAsia" w:ascii="仿宋" w:hAnsi="仿宋" w:eastAsia="仿宋" w:cs="仿宋"/>
          <w:kern w:val="44"/>
          <w:sz w:val="24"/>
          <w:szCs w:val="24"/>
        </w:rPr>
        <w:t>、</w:t>
      </w:r>
      <w:r>
        <w:rPr>
          <w:rFonts w:hint="eastAsia" w:ascii="仿宋_GB2312" w:hAnsi="仿宋_GB2312" w:eastAsia="仿宋_GB2312" w:cs="宋体"/>
          <w:sz w:val="24"/>
          <w:szCs w:val="20"/>
        </w:rPr>
        <w:t>绩效体系</w:t>
      </w:r>
      <w:r>
        <w:rPr>
          <w:rFonts w:hint="eastAsia" w:ascii="仿宋" w:hAnsi="仿宋" w:eastAsia="仿宋" w:cs="仿宋"/>
          <w:kern w:val="44"/>
          <w:sz w:val="24"/>
          <w:szCs w:val="24"/>
        </w:rPr>
        <w:t>的各项配套制度建设工作，达到公司支委会、董事会审批和蜀道集团公司审核标准。</w:t>
      </w:r>
    </w:p>
    <w:p>
      <w:pPr>
        <w:ind w:firstLine="480" w:firstLineChars="200"/>
        <w:rPr>
          <w:rFonts w:ascii="仿宋" w:hAnsi="仿宋" w:eastAsia="仿宋" w:cs="宋体"/>
          <w:bCs/>
          <w:sz w:val="24"/>
          <w:szCs w:val="24"/>
        </w:rPr>
      </w:pPr>
      <w:r>
        <w:rPr>
          <w:rFonts w:hint="eastAsia" w:ascii="仿宋" w:hAnsi="仿宋" w:eastAsia="仿宋" w:cs="宋体"/>
          <w:bCs/>
          <w:sz w:val="24"/>
          <w:szCs w:val="24"/>
        </w:rPr>
        <w:t>四、项目成果清单</w:t>
      </w:r>
    </w:p>
    <w:tbl>
      <w:tblPr>
        <w:tblStyle w:val="6"/>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4"/>
        <w:gridCol w:w="170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494"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项目成果</w:t>
            </w:r>
          </w:p>
        </w:tc>
        <w:tc>
          <w:tcPr>
            <w:tcW w:w="1701" w:type="dxa"/>
            <w:vAlign w:val="center"/>
          </w:tcPr>
          <w:p>
            <w:pPr>
              <w:widowControl w:val="0"/>
              <w:adjustRightInd/>
              <w:snapToGrid/>
              <w:spacing w:after="0"/>
              <w:jc w:val="center"/>
              <w:rPr>
                <w:rFonts w:ascii="仿宋" w:hAnsi="仿宋" w:eastAsia="仿宋_GB2312" w:cs="Times New Roman"/>
                <w:sz w:val="24"/>
                <w:szCs w:val="24"/>
              </w:rPr>
            </w:pPr>
            <w:r>
              <w:rPr>
                <w:rFonts w:hint="eastAsia" w:ascii="仿宋" w:hAnsi="仿宋" w:eastAsia="仿宋_GB2312" w:cs="Times New Roman"/>
                <w:sz w:val="24"/>
                <w:szCs w:val="24"/>
              </w:rPr>
              <w:t>提交时间</w:t>
            </w:r>
          </w:p>
        </w:tc>
        <w:tc>
          <w:tcPr>
            <w:tcW w:w="2551"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提交形式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494"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《调研报告》</w:t>
            </w:r>
          </w:p>
        </w:tc>
        <w:tc>
          <w:tcPr>
            <w:tcW w:w="1701" w:type="dxa"/>
            <w:vAlign w:val="center"/>
          </w:tcPr>
          <w:p>
            <w:pPr>
              <w:widowControl w:val="0"/>
              <w:adjustRightInd/>
              <w:snapToGrid/>
              <w:spacing w:after="0"/>
              <w:jc w:val="center"/>
              <w:rPr>
                <w:rFonts w:ascii="仿宋" w:hAnsi="仿宋" w:eastAsia="仿宋_GB2312" w:cs="Times New Roman"/>
                <w:sz w:val="24"/>
                <w:szCs w:val="24"/>
              </w:rPr>
            </w:pPr>
            <w:r>
              <w:rPr>
                <w:rFonts w:hint="eastAsia" w:ascii="仿宋" w:hAnsi="仿宋" w:eastAsia="仿宋_GB2312" w:cs="Times New Roman"/>
                <w:sz w:val="24"/>
                <w:szCs w:val="24"/>
              </w:rPr>
              <w:t>2</w:t>
            </w:r>
            <w:r>
              <w:rPr>
                <w:rFonts w:ascii="仿宋" w:hAnsi="仿宋" w:eastAsia="仿宋_GB2312" w:cs="Times New Roman"/>
                <w:sz w:val="24"/>
                <w:szCs w:val="24"/>
              </w:rPr>
              <w:t>021</w:t>
            </w:r>
            <w:r>
              <w:rPr>
                <w:rFonts w:hint="eastAsia" w:ascii="仿宋" w:hAnsi="仿宋" w:eastAsia="仿宋_GB2312" w:cs="Times New Roman"/>
                <w:sz w:val="24"/>
                <w:szCs w:val="24"/>
              </w:rPr>
              <w:t>年</w:t>
            </w:r>
            <w:r>
              <w:rPr>
                <w:rFonts w:ascii="仿宋" w:hAnsi="仿宋" w:eastAsia="仿宋_GB2312" w:cs="Times New Roman"/>
                <w:sz w:val="24"/>
                <w:szCs w:val="24"/>
              </w:rPr>
              <w:t>11</w:t>
            </w:r>
            <w:r>
              <w:rPr>
                <w:rFonts w:hint="eastAsia" w:ascii="仿宋" w:hAnsi="仿宋" w:eastAsia="仿宋_GB2312" w:cs="Times New Roman"/>
                <w:sz w:val="24"/>
                <w:szCs w:val="24"/>
              </w:rPr>
              <w:t>月</w:t>
            </w:r>
          </w:p>
        </w:tc>
        <w:tc>
          <w:tcPr>
            <w:tcW w:w="2551"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494"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w:t>
            </w:r>
            <w:r>
              <w:rPr>
                <w:rFonts w:hint="eastAsia" w:ascii="仿宋_GB2312" w:hAnsi="仿宋_GB2312" w:eastAsia="仿宋_GB2312" w:cs="宋体"/>
                <w:sz w:val="24"/>
                <w:szCs w:val="20"/>
              </w:rPr>
              <w:t>部门职责说明书</w:t>
            </w:r>
            <w:r>
              <w:rPr>
                <w:rFonts w:ascii="仿宋" w:hAnsi="仿宋" w:eastAsia="仿宋_GB2312" w:cs="Times New Roman"/>
                <w:sz w:val="24"/>
                <w:szCs w:val="24"/>
              </w:rPr>
              <w:t>》</w:t>
            </w:r>
          </w:p>
        </w:tc>
        <w:tc>
          <w:tcPr>
            <w:tcW w:w="1701" w:type="dxa"/>
            <w:vAlign w:val="center"/>
          </w:tcPr>
          <w:p>
            <w:pPr>
              <w:widowControl w:val="0"/>
              <w:adjustRightInd/>
              <w:snapToGrid/>
              <w:spacing w:after="0"/>
              <w:jc w:val="center"/>
              <w:rPr>
                <w:rFonts w:ascii="仿宋" w:hAnsi="仿宋" w:eastAsia="仿宋_GB2312" w:cs="Times New Roman"/>
                <w:sz w:val="24"/>
                <w:szCs w:val="24"/>
              </w:rPr>
            </w:pPr>
            <w:r>
              <w:rPr>
                <w:rFonts w:hint="eastAsia" w:ascii="仿宋" w:hAnsi="仿宋" w:eastAsia="仿宋_GB2312" w:cs="Times New Roman"/>
                <w:sz w:val="24"/>
                <w:szCs w:val="24"/>
              </w:rPr>
              <w:t>2</w:t>
            </w:r>
            <w:r>
              <w:rPr>
                <w:rFonts w:ascii="仿宋" w:hAnsi="仿宋" w:eastAsia="仿宋_GB2312" w:cs="Times New Roman"/>
                <w:sz w:val="24"/>
                <w:szCs w:val="24"/>
              </w:rPr>
              <w:t>021</w:t>
            </w:r>
            <w:r>
              <w:rPr>
                <w:rFonts w:hint="eastAsia" w:ascii="仿宋" w:hAnsi="仿宋" w:eastAsia="仿宋_GB2312" w:cs="Times New Roman"/>
                <w:sz w:val="24"/>
                <w:szCs w:val="24"/>
              </w:rPr>
              <w:t>年</w:t>
            </w:r>
            <w:r>
              <w:rPr>
                <w:rFonts w:ascii="仿宋" w:hAnsi="仿宋" w:eastAsia="仿宋_GB2312" w:cs="Times New Roman"/>
                <w:sz w:val="24"/>
                <w:szCs w:val="24"/>
              </w:rPr>
              <w:t>11</w:t>
            </w:r>
            <w:r>
              <w:rPr>
                <w:rFonts w:hint="eastAsia" w:ascii="仿宋" w:hAnsi="仿宋" w:eastAsia="仿宋_GB2312" w:cs="Times New Roman"/>
                <w:sz w:val="24"/>
                <w:szCs w:val="24"/>
              </w:rPr>
              <w:t>月</w:t>
            </w:r>
          </w:p>
        </w:tc>
        <w:tc>
          <w:tcPr>
            <w:tcW w:w="2551"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494"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w:t>
            </w:r>
            <w:r>
              <w:rPr>
                <w:rFonts w:hint="eastAsia" w:ascii="仿宋_GB2312" w:hAnsi="仿宋_GB2312" w:eastAsia="仿宋_GB2312" w:cs="宋体"/>
                <w:sz w:val="24"/>
                <w:szCs w:val="20"/>
              </w:rPr>
              <w:t>岗位说明书</w:t>
            </w:r>
            <w:r>
              <w:rPr>
                <w:rFonts w:ascii="仿宋" w:hAnsi="仿宋" w:eastAsia="仿宋_GB2312" w:cs="Times New Roman"/>
                <w:sz w:val="24"/>
                <w:szCs w:val="24"/>
              </w:rPr>
              <w:t>》</w:t>
            </w:r>
          </w:p>
        </w:tc>
        <w:tc>
          <w:tcPr>
            <w:tcW w:w="1701" w:type="dxa"/>
            <w:vAlign w:val="center"/>
          </w:tcPr>
          <w:p>
            <w:pPr>
              <w:widowControl w:val="0"/>
              <w:adjustRightInd/>
              <w:snapToGrid/>
              <w:spacing w:after="0"/>
              <w:jc w:val="center"/>
              <w:rPr>
                <w:rFonts w:ascii="仿宋" w:hAnsi="仿宋" w:eastAsia="仿宋_GB2312" w:cs="Times New Roman"/>
                <w:sz w:val="24"/>
                <w:szCs w:val="24"/>
              </w:rPr>
            </w:pPr>
            <w:r>
              <w:rPr>
                <w:rFonts w:hint="eastAsia" w:ascii="仿宋" w:hAnsi="仿宋" w:eastAsia="仿宋_GB2312" w:cs="Times New Roman"/>
                <w:sz w:val="24"/>
                <w:szCs w:val="24"/>
              </w:rPr>
              <w:t>2</w:t>
            </w:r>
            <w:r>
              <w:rPr>
                <w:rFonts w:ascii="仿宋" w:hAnsi="仿宋" w:eastAsia="仿宋_GB2312" w:cs="Times New Roman"/>
                <w:sz w:val="24"/>
                <w:szCs w:val="24"/>
              </w:rPr>
              <w:t>021</w:t>
            </w:r>
            <w:r>
              <w:rPr>
                <w:rFonts w:hint="eastAsia" w:ascii="仿宋" w:hAnsi="仿宋" w:eastAsia="仿宋_GB2312" w:cs="Times New Roman"/>
                <w:sz w:val="24"/>
                <w:szCs w:val="24"/>
              </w:rPr>
              <w:t>年</w:t>
            </w:r>
            <w:r>
              <w:rPr>
                <w:rFonts w:ascii="仿宋" w:hAnsi="仿宋" w:eastAsia="仿宋_GB2312" w:cs="Times New Roman"/>
                <w:sz w:val="24"/>
                <w:szCs w:val="24"/>
              </w:rPr>
              <w:t>12</w:t>
            </w:r>
            <w:r>
              <w:rPr>
                <w:rFonts w:hint="eastAsia" w:ascii="仿宋" w:hAnsi="仿宋" w:eastAsia="仿宋_GB2312" w:cs="Times New Roman"/>
                <w:sz w:val="24"/>
                <w:szCs w:val="24"/>
              </w:rPr>
              <w:t>月</w:t>
            </w:r>
          </w:p>
        </w:tc>
        <w:tc>
          <w:tcPr>
            <w:tcW w:w="2551"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494"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w:t>
            </w:r>
            <w:r>
              <w:rPr>
                <w:rFonts w:hint="eastAsia" w:ascii="仿宋" w:hAnsi="仿宋" w:eastAsia="仿宋_GB2312" w:cs="Times New Roman"/>
                <w:sz w:val="24"/>
                <w:szCs w:val="24"/>
              </w:rPr>
              <w:t>工资管理制度</w:t>
            </w:r>
            <w:r>
              <w:rPr>
                <w:rFonts w:ascii="仿宋" w:hAnsi="仿宋" w:eastAsia="仿宋_GB2312" w:cs="Times New Roman"/>
                <w:sz w:val="24"/>
                <w:szCs w:val="24"/>
              </w:rPr>
              <w:t>》</w:t>
            </w:r>
          </w:p>
        </w:tc>
        <w:tc>
          <w:tcPr>
            <w:tcW w:w="1701" w:type="dxa"/>
            <w:vAlign w:val="center"/>
          </w:tcPr>
          <w:p>
            <w:pPr>
              <w:widowControl w:val="0"/>
              <w:adjustRightInd/>
              <w:snapToGrid/>
              <w:spacing w:after="0"/>
              <w:jc w:val="center"/>
              <w:rPr>
                <w:rFonts w:ascii="仿宋" w:hAnsi="仿宋" w:eastAsia="仿宋_GB2312" w:cs="Times New Roman"/>
                <w:sz w:val="24"/>
                <w:szCs w:val="24"/>
              </w:rPr>
            </w:pPr>
            <w:r>
              <w:rPr>
                <w:rFonts w:hint="eastAsia" w:ascii="仿宋" w:hAnsi="仿宋" w:eastAsia="仿宋_GB2312" w:cs="Times New Roman"/>
                <w:sz w:val="24"/>
                <w:szCs w:val="24"/>
              </w:rPr>
              <w:t>2</w:t>
            </w:r>
            <w:r>
              <w:rPr>
                <w:rFonts w:ascii="仿宋" w:hAnsi="仿宋" w:eastAsia="仿宋_GB2312" w:cs="Times New Roman"/>
                <w:sz w:val="24"/>
                <w:szCs w:val="24"/>
              </w:rPr>
              <w:t>022</w:t>
            </w:r>
            <w:r>
              <w:rPr>
                <w:rFonts w:hint="eastAsia" w:ascii="仿宋" w:hAnsi="仿宋" w:eastAsia="仿宋_GB2312" w:cs="Times New Roman"/>
                <w:sz w:val="24"/>
                <w:szCs w:val="24"/>
              </w:rPr>
              <w:t>年</w:t>
            </w:r>
            <w:r>
              <w:rPr>
                <w:rFonts w:ascii="仿宋" w:hAnsi="仿宋" w:eastAsia="仿宋_GB2312" w:cs="Times New Roman"/>
                <w:sz w:val="24"/>
                <w:szCs w:val="24"/>
              </w:rPr>
              <w:t>1</w:t>
            </w:r>
            <w:r>
              <w:rPr>
                <w:rFonts w:hint="eastAsia" w:ascii="仿宋" w:hAnsi="仿宋" w:eastAsia="仿宋_GB2312" w:cs="Times New Roman"/>
                <w:sz w:val="24"/>
                <w:szCs w:val="24"/>
              </w:rPr>
              <w:t>月</w:t>
            </w:r>
          </w:p>
        </w:tc>
        <w:tc>
          <w:tcPr>
            <w:tcW w:w="2551"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494" w:type="dxa"/>
            <w:vAlign w:val="center"/>
          </w:tcPr>
          <w:p>
            <w:pPr>
              <w:widowControl w:val="0"/>
              <w:adjustRightInd/>
              <w:snapToGrid/>
              <w:spacing w:after="0"/>
              <w:jc w:val="center"/>
              <w:rPr>
                <w:rFonts w:ascii="仿宋" w:hAnsi="仿宋" w:eastAsia="仿宋_GB2312" w:cs="Times New Roman"/>
                <w:sz w:val="24"/>
                <w:szCs w:val="24"/>
              </w:rPr>
            </w:pPr>
            <w:r>
              <w:rPr>
                <w:rFonts w:hint="eastAsia" w:ascii="仿宋_GB2312" w:hAnsi="仿宋_GB2312" w:eastAsia="仿宋_GB2312" w:cs="宋体"/>
                <w:sz w:val="24"/>
                <w:szCs w:val="20"/>
              </w:rPr>
              <w:t>《中层及以下管理岗位竞聘工作方案》</w:t>
            </w:r>
          </w:p>
        </w:tc>
        <w:tc>
          <w:tcPr>
            <w:tcW w:w="1701" w:type="dxa"/>
            <w:vAlign w:val="center"/>
          </w:tcPr>
          <w:p>
            <w:pPr>
              <w:widowControl w:val="0"/>
              <w:adjustRightInd/>
              <w:snapToGrid/>
              <w:spacing w:after="0"/>
              <w:jc w:val="center"/>
              <w:rPr>
                <w:rFonts w:ascii="仿宋" w:hAnsi="仿宋" w:eastAsia="仿宋_GB2312" w:cs="Times New Roman"/>
                <w:sz w:val="24"/>
                <w:szCs w:val="24"/>
              </w:rPr>
            </w:pPr>
            <w:r>
              <w:rPr>
                <w:rFonts w:hint="eastAsia" w:ascii="仿宋" w:hAnsi="仿宋" w:eastAsia="仿宋_GB2312" w:cs="Times New Roman"/>
                <w:sz w:val="24"/>
                <w:szCs w:val="24"/>
              </w:rPr>
              <w:t>2</w:t>
            </w:r>
            <w:r>
              <w:rPr>
                <w:rFonts w:ascii="仿宋" w:hAnsi="仿宋" w:eastAsia="仿宋_GB2312" w:cs="Times New Roman"/>
                <w:sz w:val="24"/>
                <w:szCs w:val="24"/>
              </w:rPr>
              <w:t>022</w:t>
            </w:r>
            <w:r>
              <w:rPr>
                <w:rFonts w:hint="eastAsia" w:ascii="仿宋" w:hAnsi="仿宋" w:eastAsia="仿宋_GB2312" w:cs="Times New Roman"/>
                <w:sz w:val="24"/>
                <w:szCs w:val="24"/>
              </w:rPr>
              <w:t>年</w:t>
            </w:r>
            <w:r>
              <w:rPr>
                <w:rFonts w:ascii="仿宋" w:hAnsi="仿宋" w:eastAsia="仿宋_GB2312" w:cs="Times New Roman"/>
                <w:sz w:val="24"/>
                <w:szCs w:val="24"/>
              </w:rPr>
              <w:t>1</w:t>
            </w:r>
            <w:r>
              <w:rPr>
                <w:rFonts w:hint="eastAsia" w:ascii="仿宋" w:hAnsi="仿宋" w:eastAsia="仿宋_GB2312" w:cs="Times New Roman"/>
                <w:sz w:val="24"/>
                <w:szCs w:val="24"/>
              </w:rPr>
              <w:t>月</w:t>
            </w:r>
          </w:p>
        </w:tc>
        <w:tc>
          <w:tcPr>
            <w:tcW w:w="2551"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494" w:type="dxa"/>
            <w:vAlign w:val="center"/>
          </w:tcPr>
          <w:p>
            <w:pPr>
              <w:widowControl w:val="0"/>
              <w:adjustRightInd/>
              <w:snapToGrid/>
              <w:spacing w:after="0"/>
              <w:jc w:val="center"/>
              <w:rPr>
                <w:rFonts w:ascii="仿宋" w:hAnsi="仿宋" w:eastAsia="仿宋_GB2312" w:cs="Times New Roman"/>
                <w:sz w:val="24"/>
                <w:szCs w:val="24"/>
              </w:rPr>
            </w:pPr>
            <w:r>
              <w:rPr>
                <w:rFonts w:hint="eastAsia" w:ascii="仿宋" w:hAnsi="仿宋" w:eastAsia="仿宋_GB2312" w:cs="Times New Roman"/>
                <w:sz w:val="24"/>
                <w:szCs w:val="24"/>
              </w:rPr>
              <w:t>《工资套改测算表》</w:t>
            </w:r>
          </w:p>
        </w:tc>
        <w:tc>
          <w:tcPr>
            <w:tcW w:w="1701" w:type="dxa"/>
            <w:vAlign w:val="center"/>
          </w:tcPr>
          <w:p>
            <w:pPr>
              <w:widowControl w:val="0"/>
              <w:adjustRightInd/>
              <w:snapToGrid/>
              <w:spacing w:after="0"/>
              <w:jc w:val="center"/>
              <w:rPr>
                <w:rFonts w:ascii="仿宋" w:hAnsi="仿宋" w:eastAsia="仿宋_GB2312" w:cs="Times New Roman"/>
                <w:sz w:val="24"/>
                <w:szCs w:val="24"/>
              </w:rPr>
            </w:pPr>
            <w:r>
              <w:rPr>
                <w:rFonts w:hint="eastAsia" w:ascii="仿宋" w:hAnsi="仿宋" w:eastAsia="仿宋_GB2312" w:cs="Times New Roman"/>
                <w:sz w:val="24"/>
                <w:szCs w:val="24"/>
              </w:rPr>
              <w:t>2</w:t>
            </w:r>
            <w:r>
              <w:rPr>
                <w:rFonts w:ascii="仿宋" w:hAnsi="仿宋" w:eastAsia="仿宋_GB2312" w:cs="Times New Roman"/>
                <w:sz w:val="24"/>
                <w:szCs w:val="24"/>
              </w:rPr>
              <w:t>022</w:t>
            </w:r>
            <w:r>
              <w:rPr>
                <w:rFonts w:hint="eastAsia" w:ascii="仿宋" w:hAnsi="仿宋" w:eastAsia="仿宋_GB2312" w:cs="Times New Roman"/>
                <w:sz w:val="24"/>
                <w:szCs w:val="24"/>
              </w:rPr>
              <w:t>年</w:t>
            </w:r>
            <w:r>
              <w:rPr>
                <w:rFonts w:ascii="仿宋" w:hAnsi="仿宋" w:eastAsia="仿宋_GB2312" w:cs="Times New Roman"/>
                <w:sz w:val="24"/>
                <w:szCs w:val="24"/>
              </w:rPr>
              <w:t>2</w:t>
            </w:r>
            <w:r>
              <w:rPr>
                <w:rFonts w:hint="eastAsia" w:ascii="仿宋" w:hAnsi="仿宋" w:eastAsia="仿宋_GB2312" w:cs="Times New Roman"/>
                <w:sz w:val="24"/>
                <w:szCs w:val="24"/>
              </w:rPr>
              <w:t>月</w:t>
            </w:r>
          </w:p>
        </w:tc>
        <w:tc>
          <w:tcPr>
            <w:tcW w:w="2551"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494"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w:t>
            </w:r>
            <w:r>
              <w:rPr>
                <w:rFonts w:hint="eastAsia" w:ascii="仿宋" w:hAnsi="仿宋" w:eastAsia="仿宋_GB2312" w:cs="Times New Roman"/>
                <w:sz w:val="24"/>
                <w:szCs w:val="24"/>
              </w:rPr>
              <w:t>绩效考核制度</w:t>
            </w:r>
            <w:r>
              <w:rPr>
                <w:rFonts w:ascii="仿宋" w:hAnsi="仿宋" w:eastAsia="仿宋_GB2312" w:cs="Times New Roman"/>
                <w:sz w:val="24"/>
                <w:szCs w:val="24"/>
              </w:rPr>
              <w:t>》</w:t>
            </w:r>
            <w:r>
              <w:rPr>
                <w:rFonts w:hint="eastAsia" w:ascii="仿宋" w:hAnsi="仿宋" w:eastAsia="仿宋_GB2312" w:cs="Times New Roman"/>
                <w:sz w:val="24"/>
                <w:szCs w:val="24"/>
              </w:rPr>
              <w:t>及配套表单</w:t>
            </w:r>
          </w:p>
        </w:tc>
        <w:tc>
          <w:tcPr>
            <w:tcW w:w="1701" w:type="dxa"/>
            <w:vAlign w:val="center"/>
          </w:tcPr>
          <w:p>
            <w:pPr>
              <w:widowControl w:val="0"/>
              <w:adjustRightInd/>
              <w:snapToGrid/>
              <w:spacing w:after="0"/>
              <w:jc w:val="center"/>
              <w:rPr>
                <w:rFonts w:ascii="仿宋" w:hAnsi="仿宋" w:eastAsia="仿宋_GB2312" w:cs="Times New Roman"/>
                <w:sz w:val="24"/>
                <w:szCs w:val="24"/>
              </w:rPr>
            </w:pPr>
            <w:r>
              <w:rPr>
                <w:rFonts w:hint="eastAsia" w:ascii="仿宋" w:hAnsi="仿宋" w:eastAsia="仿宋_GB2312" w:cs="Times New Roman"/>
                <w:sz w:val="24"/>
                <w:szCs w:val="24"/>
              </w:rPr>
              <w:t>2</w:t>
            </w:r>
            <w:r>
              <w:rPr>
                <w:rFonts w:ascii="仿宋" w:hAnsi="仿宋" w:eastAsia="仿宋_GB2312" w:cs="Times New Roman"/>
                <w:sz w:val="24"/>
                <w:szCs w:val="24"/>
              </w:rPr>
              <w:t>022</w:t>
            </w:r>
            <w:r>
              <w:rPr>
                <w:rFonts w:hint="eastAsia" w:ascii="仿宋" w:hAnsi="仿宋" w:eastAsia="仿宋_GB2312" w:cs="Times New Roman"/>
                <w:sz w:val="24"/>
                <w:szCs w:val="24"/>
              </w:rPr>
              <w:t>年</w:t>
            </w:r>
            <w:r>
              <w:rPr>
                <w:rFonts w:ascii="仿宋" w:hAnsi="仿宋" w:eastAsia="仿宋_GB2312" w:cs="Times New Roman"/>
                <w:sz w:val="24"/>
                <w:szCs w:val="24"/>
              </w:rPr>
              <w:t>3</w:t>
            </w:r>
            <w:r>
              <w:rPr>
                <w:rFonts w:hint="eastAsia" w:ascii="仿宋" w:hAnsi="仿宋" w:eastAsia="仿宋_GB2312" w:cs="Times New Roman"/>
                <w:sz w:val="24"/>
                <w:szCs w:val="24"/>
              </w:rPr>
              <w:t>月</w:t>
            </w:r>
          </w:p>
        </w:tc>
        <w:tc>
          <w:tcPr>
            <w:tcW w:w="2551" w:type="dxa"/>
            <w:vAlign w:val="center"/>
          </w:tcPr>
          <w:p>
            <w:pPr>
              <w:widowControl w:val="0"/>
              <w:adjustRightInd/>
              <w:snapToGrid/>
              <w:spacing w:after="0"/>
              <w:jc w:val="center"/>
              <w:rPr>
                <w:rFonts w:ascii="仿宋" w:hAnsi="仿宋" w:eastAsia="仿宋_GB2312" w:cs="Times New Roman"/>
                <w:sz w:val="24"/>
                <w:szCs w:val="24"/>
              </w:rPr>
            </w:pPr>
            <w:r>
              <w:rPr>
                <w:rFonts w:ascii="仿宋" w:hAnsi="仿宋" w:eastAsia="仿宋_GB2312" w:cs="Times New Roman"/>
                <w:sz w:val="24"/>
                <w:szCs w:val="24"/>
              </w:rPr>
              <w:t>Word/</w:t>
            </w:r>
            <w:r>
              <w:rPr>
                <w:rFonts w:hint="eastAsia" w:ascii="仿宋" w:hAnsi="仿宋" w:eastAsia="仿宋_GB2312" w:cs="Times New Roman"/>
                <w:sz w:val="24"/>
                <w:szCs w:val="24"/>
              </w:rPr>
              <w:t>Excel</w:t>
            </w:r>
          </w:p>
        </w:tc>
      </w:tr>
    </w:tbl>
    <w:p>
      <w:pPr>
        <w:adjustRightInd/>
        <w:spacing w:after="0" w:line="360" w:lineRule="auto"/>
        <w:ind w:firstLine="560"/>
        <w:jc w:val="both"/>
        <w:rPr>
          <w:rFonts w:ascii="仿宋" w:hAnsi="仿宋" w:eastAsia="仿宋" w:cs="仿宋"/>
          <w:kern w:val="44"/>
          <w:sz w:val="24"/>
          <w:szCs w:val="24"/>
        </w:rPr>
      </w:pPr>
      <w:r>
        <w:rPr>
          <w:rFonts w:hint="eastAsia" w:ascii="仿宋" w:hAnsi="仿宋" w:eastAsia="仿宋" w:cs="仿宋"/>
          <w:kern w:val="44"/>
          <w:sz w:val="24"/>
          <w:szCs w:val="24"/>
        </w:rPr>
        <w:t>五、宣贯培训</w:t>
      </w:r>
    </w:p>
    <w:p>
      <w:pPr>
        <w:adjustRightInd/>
        <w:spacing w:after="0" w:line="360" w:lineRule="auto"/>
        <w:ind w:firstLine="480" w:firstLineChars="200"/>
        <w:jc w:val="both"/>
        <w:rPr>
          <w:rFonts w:ascii="仿宋" w:hAnsi="仿宋" w:eastAsia="仿宋" w:cs="仿宋"/>
          <w:kern w:val="44"/>
          <w:sz w:val="24"/>
          <w:szCs w:val="24"/>
        </w:rPr>
      </w:pPr>
      <w:r>
        <w:rPr>
          <w:rFonts w:hint="eastAsia" w:ascii="仿宋" w:hAnsi="仿宋" w:eastAsia="仿宋" w:cs="仿宋"/>
          <w:kern w:val="44"/>
          <w:sz w:val="24"/>
          <w:szCs w:val="24"/>
        </w:rPr>
        <w:t>制定《铁路投资公司项目相关制度实施辅导宣贯材料》，落实专门人员参与制度的宣贯培训工作，确保制度落地可行。</w:t>
      </w:r>
    </w:p>
    <w:p>
      <w:pPr>
        <w:adjustRightInd/>
        <w:spacing w:after="0" w:line="360" w:lineRule="auto"/>
        <w:ind w:firstLine="560"/>
        <w:jc w:val="both"/>
        <w:rPr>
          <w:rFonts w:ascii="仿宋" w:hAnsi="仿宋" w:eastAsia="仿宋" w:cs="仿宋"/>
          <w:kern w:val="44"/>
          <w:sz w:val="24"/>
          <w:szCs w:val="24"/>
        </w:rPr>
      </w:pPr>
      <w:r>
        <w:rPr>
          <w:rFonts w:hint="eastAsia" w:ascii="仿宋" w:hAnsi="仿宋" w:eastAsia="仿宋" w:cs="仿宋"/>
          <w:kern w:val="44"/>
          <w:sz w:val="24"/>
          <w:szCs w:val="24"/>
        </w:rPr>
        <w:t>六、运行监测</w:t>
      </w:r>
    </w:p>
    <w:p>
      <w:pPr>
        <w:adjustRightInd/>
        <w:spacing w:after="0" w:line="360" w:lineRule="auto"/>
        <w:ind w:firstLine="480" w:firstLineChars="200"/>
        <w:jc w:val="both"/>
        <w:rPr>
          <w:rFonts w:ascii="仿宋" w:hAnsi="仿宋" w:eastAsia="仿宋" w:cs="仿宋"/>
          <w:kern w:val="44"/>
          <w:sz w:val="24"/>
          <w:szCs w:val="24"/>
        </w:rPr>
      </w:pPr>
      <w:r>
        <w:rPr>
          <w:rFonts w:hint="eastAsia" w:ascii="仿宋" w:hAnsi="仿宋" w:eastAsia="仿宋" w:cs="仿宋"/>
          <w:kern w:val="44"/>
          <w:sz w:val="24"/>
          <w:szCs w:val="24"/>
        </w:rPr>
        <w:t>在制度落地推行的6个月内，持续进行运行监测和维护。如出现与铁路投资公司管理导向和管理目标的偏离，乙方需协助铁路投资公司及时提出并完成修改制度。</w:t>
      </w:r>
    </w:p>
    <w:p>
      <w:pPr>
        <w:adjustRightInd/>
        <w:snapToGrid/>
        <w:spacing w:after="0"/>
        <w:rPr>
          <w:rFonts w:ascii="仿宋" w:hAnsi="仿宋" w:eastAsia="仿宋" w:cs="仿宋"/>
          <w:kern w:val="44"/>
          <w:sz w:val="24"/>
          <w:szCs w:val="24"/>
        </w:rPr>
      </w:pPr>
      <w:r>
        <w:rPr>
          <w:rFonts w:ascii="仿宋" w:hAnsi="仿宋" w:eastAsia="仿宋" w:cs="仿宋"/>
          <w:kern w:val="44"/>
          <w:sz w:val="24"/>
          <w:szCs w:val="24"/>
        </w:rPr>
        <w:br w:type="page"/>
      </w:r>
    </w:p>
    <w:p>
      <w:pPr>
        <w:widowControl w:val="0"/>
        <w:adjustRightInd/>
        <w:snapToGrid/>
        <w:spacing w:after="0"/>
        <w:jc w:val="both"/>
        <w:rPr>
          <w:rFonts w:ascii="宋体" w:hAnsi="Times New Roman" w:eastAsia="宋体" w:cs="Times New Roman"/>
          <w:sz w:val="34"/>
          <w:szCs w:val="20"/>
        </w:rPr>
      </w:pPr>
    </w:p>
    <w:p>
      <w:pPr>
        <w:keepNext/>
        <w:keepLines/>
        <w:widowControl w:val="0"/>
        <w:spacing w:line="360" w:lineRule="auto"/>
        <w:jc w:val="center"/>
        <w:outlineLvl w:val="0"/>
        <w:rPr>
          <w:rFonts w:ascii="Times New Roman" w:hAnsi="Times New Roman" w:eastAsia="宋体" w:cs="Times New Roman"/>
          <w:b/>
          <w:kern w:val="44"/>
          <w:sz w:val="44"/>
        </w:rPr>
      </w:pPr>
      <w:r>
        <w:rPr>
          <w:rFonts w:hint="eastAsia" w:ascii="Times New Roman" w:hAnsi="Times New Roman" w:eastAsia="宋体" w:cs="Times New Roman"/>
          <w:b/>
          <w:kern w:val="44"/>
          <w:sz w:val="44"/>
        </w:rPr>
        <w:t>第五章</w:t>
      </w:r>
      <w:r>
        <w:rPr>
          <w:rFonts w:ascii="Times New Roman" w:hAnsi="Times New Roman" w:eastAsia="宋体" w:cs="Times New Roman"/>
          <w:b/>
          <w:kern w:val="44"/>
          <w:sz w:val="44"/>
        </w:rPr>
        <w:t xml:space="preserve"> </w:t>
      </w:r>
      <w:r>
        <w:rPr>
          <w:rFonts w:hint="eastAsia" w:ascii="Times New Roman" w:hAnsi="Times New Roman" w:eastAsia="宋体" w:cs="Times New Roman"/>
          <w:b/>
          <w:kern w:val="44"/>
          <w:sz w:val="44"/>
        </w:rPr>
        <w:t>比选申请文件格式</w:t>
      </w:r>
      <w:bookmarkEnd w:id="247"/>
      <w:bookmarkEnd w:id="248"/>
    </w:p>
    <w:p>
      <w:pPr>
        <w:widowControl w:val="0"/>
        <w:adjustRightInd/>
        <w:snapToGrid/>
        <w:spacing w:after="0" w:line="360" w:lineRule="auto"/>
        <w:jc w:val="both"/>
        <w:rPr>
          <w:rFonts w:ascii="宋体" w:hAnsi="宋体" w:eastAsia="宋体" w:cs="Times New Roman"/>
        </w:rPr>
      </w:pPr>
    </w:p>
    <w:p>
      <w:pPr>
        <w:widowControl w:val="0"/>
        <w:adjustRightInd/>
        <w:snapToGrid/>
        <w:spacing w:after="0" w:line="360" w:lineRule="auto"/>
        <w:jc w:val="both"/>
        <w:rPr>
          <w:rFonts w:ascii="宋体" w:hAnsi="宋体" w:eastAsia="宋体" w:cs="Times New Roman"/>
        </w:rPr>
      </w:pPr>
    </w:p>
    <w:p>
      <w:pPr>
        <w:widowControl w:val="0"/>
        <w:adjustRightInd/>
        <w:snapToGrid/>
        <w:spacing w:after="0" w:line="360" w:lineRule="auto"/>
        <w:jc w:val="both"/>
        <w:rPr>
          <w:rFonts w:ascii="宋体" w:hAnsi="宋体" w:eastAsia="宋体" w:cs="Times New Roman"/>
        </w:rPr>
      </w:pPr>
    </w:p>
    <w:p>
      <w:pPr>
        <w:widowControl w:val="0"/>
        <w:adjustRightInd/>
        <w:snapToGrid/>
        <w:spacing w:after="0" w:line="360" w:lineRule="auto"/>
        <w:jc w:val="center"/>
        <w:rPr>
          <w:rFonts w:ascii="宋体" w:hAnsi="宋体" w:eastAsia="宋体" w:cs="Times New Roman"/>
          <w:b/>
          <w:sz w:val="32"/>
          <w:szCs w:val="32"/>
        </w:rPr>
      </w:pPr>
      <w:r>
        <w:rPr>
          <w:rFonts w:hint="eastAsia" w:ascii="宋体" w:hAnsi="宋体" w:eastAsia="宋体" w:cs="Times New Roman"/>
          <w:b/>
          <w:sz w:val="32"/>
          <w:szCs w:val="32"/>
        </w:rPr>
        <w:t>铁路投资公司</w:t>
      </w:r>
    </w:p>
    <w:p>
      <w:pPr>
        <w:widowControl w:val="0"/>
        <w:adjustRightInd/>
        <w:snapToGrid/>
        <w:spacing w:after="0" w:line="360" w:lineRule="auto"/>
        <w:jc w:val="center"/>
        <w:rPr>
          <w:rFonts w:ascii="宋体" w:hAnsi="宋体" w:eastAsia="宋体" w:cs="Times New Roman"/>
          <w:b/>
          <w:sz w:val="32"/>
          <w:szCs w:val="32"/>
        </w:rPr>
      </w:pPr>
      <w:r>
        <w:rPr>
          <w:rFonts w:hint="eastAsia" w:ascii="宋体" w:hAnsi="宋体" w:eastAsia="宋体" w:cs="Times New Roman"/>
          <w:b/>
          <w:sz w:val="32"/>
          <w:szCs w:val="32"/>
        </w:rPr>
        <w:t>人力资源咨询服务</w:t>
      </w:r>
    </w:p>
    <w:p>
      <w:pPr>
        <w:widowControl w:val="0"/>
        <w:adjustRightInd/>
        <w:snapToGrid/>
        <w:spacing w:after="0" w:line="360" w:lineRule="auto"/>
        <w:jc w:val="center"/>
        <w:rPr>
          <w:rFonts w:ascii="宋体" w:hAnsi="宋体" w:eastAsia="宋体" w:cs="Times New Roman"/>
          <w:b/>
          <w:sz w:val="32"/>
          <w:szCs w:val="32"/>
        </w:rPr>
      </w:pPr>
    </w:p>
    <w:p>
      <w:pPr>
        <w:widowControl w:val="0"/>
        <w:adjustRightInd/>
        <w:snapToGrid/>
        <w:spacing w:after="0" w:line="360" w:lineRule="auto"/>
        <w:jc w:val="center"/>
        <w:rPr>
          <w:rFonts w:ascii="宋体" w:hAnsi="宋体" w:eastAsia="宋体" w:cs="Times New Roman"/>
          <w:b/>
          <w:sz w:val="32"/>
          <w:szCs w:val="32"/>
        </w:rPr>
      </w:pPr>
    </w:p>
    <w:p>
      <w:pPr>
        <w:widowControl w:val="0"/>
        <w:adjustRightInd/>
        <w:snapToGrid/>
        <w:spacing w:after="0" w:line="360" w:lineRule="auto"/>
        <w:jc w:val="center"/>
        <w:rPr>
          <w:rFonts w:ascii="宋体" w:hAnsi="宋体" w:eastAsia="宋体" w:cs="Times New Roman"/>
          <w:sz w:val="32"/>
          <w:szCs w:val="32"/>
        </w:rPr>
      </w:pPr>
    </w:p>
    <w:p>
      <w:pPr>
        <w:widowControl w:val="0"/>
        <w:adjustRightInd/>
        <w:snapToGrid/>
        <w:spacing w:after="0" w:line="360" w:lineRule="auto"/>
        <w:jc w:val="center"/>
        <w:rPr>
          <w:rFonts w:ascii="宋体" w:hAnsi="宋体" w:eastAsia="宋体" w:cs="Times New Roman"/>
          <w:b/>
          <w:sz w:val="32"/>
          <w:szCs w:val="32"/>
        </w:rPr>
      </w:pPr>
      <w:r>
        <w:rPr>
          <w:rFonts w:hint="eastAsia" w:ascii="宋体" w:hAnsi="宋体" w:eastAsia="宋体" w:cs="Times New Roman"/>
          <w:b/>
          <w:sz w:val="32"/>
          <w:szCs w:val="32"/>
        </w:rPr>
        <w:t>比选申请文件</w:t>
      </w:r>
    </w:p>
    <w:p>
      <w:pPr>
        <w:widowControl w:val="0"/>
        <w:adjustRightInd/>
        <w:snapToGrid/>
        <w:spacing w:after="0" w:line="360" w:lineRule="auto"/>
        <w:jc w:val="center"/>
        <w:rPr>
          <w:rFonts w:ascii="宋体" w:hAnsi="宋体" w:eastAsia="宋体" w:cs="Times New Roman"/>
          <w:sz w:val="24"/>
          <w:szCs w:val="20"/>
        </w:rPr>
      </w:pPr>
    </w:p>
    <w:p>
      <w:pPr>
        <w:widowControl w:val="0"/>
        <w:adjustRightInd/>
        <w:snapToGrid/>
        <w:spacing w:after="0" w:line="360" w:lineRule="auto"/>
        <w:jc w:val="center"/>
        <w:rPr>
          <w:rFonts w:ascii="宋体" w:hAnsi="宋体" w:eastAsia="宋体" w:cs="Times New Roman"/>
          <w:sz w:val="24"/>
          <w:szCs w:val="20"/>
        </w:rPr>
      </w:pPr>
    </w:p>
    <w:p>
      <w:pPr>
        <w:widowControl w:val="0"/>
        <w:adjustRightInd/>
        <w:snapToGrid/>
        <w:spacing w:after="0" w:line="360" w:lineRule="auto"/>
        <w:jc w:val="center"/>
        <w:rPr>
          <w:rFonts w:ascii="宋体" w:hAnsi="宋体" w:eastAsia="宋体" w:cs="Times New Roman"/>
          <w:sz w:val="24"/>
          <w:szCs w:val="20"/>
        </w:rPr>
      </w:pPr>
    </w:p>
    <w:p>
      <w:pPr>
        <w:widowControl w:val="0"/>
        <w:adjustRightInd/>
        <w:snapToGrid/>
        <w:spacing w:after="0" w:line="360" w:lineRule="auto"/>
        <w:jc w:val="center"/>
        <w:rPr>
          <w:rFonts w:ascii="宋体" w:hAnsi="宋体" w:eastAsia="宋体" w:cs="Times New Roman"/>
          <w:sz w:val="24"/>
          <w:szCs w:val="20"/>
        </w:rPr>
      </w:pPr>
    </w:p>
    <w:p>
      <w:pPr>
        <w:widowControl w:val="0"/>
        <w:adjustRightInd/>
        <w:snapToGrid/>
        <w:spacing w:after="0" w:line="360" w:lineRule="auto"/>
        <w:jc w:val="center"/>
        <w:rPr>
          <w:rFonts w:ascii="宋体" w:hAnsi="宋体" w:eastAsia="宋体" w:cs="Times New Roman"/>
          <w:sz w:val="24"/>
          <w:szCs w:val="20"/>
        </w:rPr>
      </w:pPr>
    </w:p>
    <w:p>
      <w:pPr>
        <w:widowControl w:val="0"/>
        <w:adjustRightInd/>
        <w:snapToGrid/>
        <w:spacing w:after="0" w:line="360" w:lineRule="auto"/>
        <w:jc w:val="center"/>
        <w:rPr>
          <w:rFonts w:ascii="宋体" w:hAnsi="宋体" w:eastAsia="宋体" w:cs="Times New Roman"/>
          <w:sz w:val="24"/>
          <w:szCs w:val="20"/>
        </w:rPr>
      </w:pPr>
    </w:p>
    <w:p>
      <w:pPr>
        <w:widowControl w:val="0"/>
        <w:adjustRightInd/>
        <w:snapToGrid/>
        <w:spacing w:after="0" w:line="360" w:lineRule="auto"/>
        <w:jc w:val="center"/>
        <w:rPr>
          <w:rFonts w:ascii="宋体" w:hAnsi="宋体" w:eastAsia="宋体" w:cs="Times New Roman"/>
          <w:sz w:val="24"/>
          <w:szCs w:val="20"/>
        </w:rPr>
      </w:pPr>
    </w:p>
    <w:p>
      <w:pPr>
        <w:widowControl w:val="0"/>
        <w:adjustRightInd/>
        <w:snapToGrid/>
        <w:spacing w:after="0" w:line="360" w:lineRule="auto"/>
        <w:jc w:val="center"/>
        <w:rPr>
          <w:rFonts w:ascii="宋体" w:hAnsi="宋体" w:eastAsia="宋体" w:cs="Times New Roman"/>
          <w:sz w:val="24"/>
          <w:szCs w:val="20"/>
        </w:rPr>
      </w:pPr>
    </w:p>
    <w:p>
      <w:pPr>
        <w:widowControl w:val="0"/>
        <w:autoSpaceDE w:val="0"/>
        <w:autoSpaceDN w:val="0"/>
        <w:snapToGrid/>
        <w:spacing w:after="0" w:line="360" w:lineRule="auto"/>
        <w:jc w:val="center"/>
        <w:rPr>
          <w:rFonts w:ascii="宋体" w:hAnsi="宋体" w:eastAsia="宋体"/>
          <w:sz w:val="30"/>
          <w:szCs w:val="30"/>
        </w:rPr>
      </w:pPr>
      <w:r>
        <w:rPr>
          <w:rFonts w:hint="eastAsia" w:ascii="宋体" w:hAnsi="宋体" w:eastAsia="宋体"/>
          <w:sz w:val="30"/>
          <w:szCs w:val="30"/>
        </w:rPr>
        <w:t>比选申请人：（盖单位章）</w:t>
      </w:r>
    </w:p>
    <w:p>
      <w:pPr>
        <w:widowControl w:val="0"/>
        <w:autoSpaceDE w:val="0"/>
        <w:autoSpaceDN w:val="0"/>
        <w:snapToGrid/>
        <w:spacing w:after="0" w:line="360" w:lineRule="auto"/>
        <w:jc w:val="center"/>
        <w:rPr>
          <w:rFonts w:ascii="宋体" w:hAnsi="宋体" w:eastAsia="宋体"/>
          <w:sz w:val="30"/>
          <w:szCs w:val="30"/>
        </w:rPr>
      </w:pPr>
    </w:p>
    <w:p>
      <w:pPr>
        <w:widowControl w:val="0"/>
        <w:autoSpaceDE w:val="0"/>
        <w:autoSpaceDN w:val="0"/>
        <w:snapToGrid/>
        <w:spacing w:after="0" w:line="360" w:lineRule="auto"/>
        <w:jc w:val="center"/>
        <w:rPr>
          <w:rFonts w:ascii="宋体" w:hAnsi="宋体" w:eastAsia="宋体"/>
          <w:sz w:val="30"/>
          <w:szCs w:val="30"/>
        </w:rPr>
      </w:pPr>
      <w:r>
        <w:rPr>
          <w:rFonts w:hint="eastAsia" w:ascii="宋体" w:hAnsi="宋体" w:eastAsia="宋体"/>
          <w:sz w:val="30"/>
          <w:szCs w:val="30"/>
        </w:rPr>
        <w:t>法定代表人或其委托代理人：（签字）</w:t>
      </w:r>
    </w:p>
    <w:p>
      <w:pPr>
        <w:widowControl w:val="0"/>
        <w:autoSpaceDE w:val="0"/>
        <w:autoSpaceDN w:val="0"/>
        <w:snapToGrid/>
        <w:spacing w:after="0" w:line="360" w:lineRule="auto"/>
        <w:jc w:val="center"/>
        <w:rPr>
          <w:rFonts w:ascii="宋体" w:hAnsi="宋体" w:eastAsia="宋体"/>
          <w:sz w:val="30"/>
          <w:szCs w:val="30"/>
        </w:rPr>
      </w:pPr>
    </w:p>
    <w:p>
      <w:pPr>
        <w:widowControl w:val="0"/>
        <w:autoSpaceDE w:val="0"/>
        <w:autoSpaceDN w:val="0"/>
        <w:snapToGrid/>
        <w:spacing w:after="0" w:line="360" w:lineRule="auto"/>
        <w:jc w:val="center"/>
        <w:rPr>
          <w:rFonts w:ascii="宋体" w:hAnsi="宋体" w:eastAsia="宋体"/>
          <w:sz w:val="30"/>
          <w:szCs w:val="30"/>
        </w:rPr>
      </w:pPr>
      <w:r>
        <w:rPr>
          <w:rFonts w:hint="eastAsia" w:ascii="宋体" w:hAnsi="宋体" w:eastAsia="宋体"/>
          <w:sz w:val="30"/>
          <w:szCs w:val="30"/>
        </w:rPr>
        <w:t>年</w:t>
      </w:r>
      <w:r>
        <w:rPr>
          <w:rFonts w:ascii="宋体" w:hAnsi="宋体" w:eastAsia="宋体"/>
          <w:sz w:val="30"/>
          <w:szCs w:val="30"/>
        </w:rPr>
        <w:t xml:space="preserve">   </w:t>
      </w:r>
      <w:r>
        <w:rPr>
          <w:rFonts w:hint="eastAsia" w:ascii="宋体" w:hAnsi="宋体" w:eastAsia="宋体"/>
          <w:sz w:val="30"/>
          <w:szCs w:val="30"/>
        </w:rPr>
        <w:t>月</w:t>
      </w:r>
      <w:r>
        <w:rPr>
          <w:rFonts w:ascii="宋体" w:hAnsi="宋体" w:eastAsia="宋体"/>
          <w:sz w:val="30"/>
          <w:szCs w:val="30"/>
        </w:rPr>
        <w:t xml:space="preserve">   </w:t>
      </w:r>
      <w:r>
        <w:rPr>
          <w:rFonts w:hint="eastAsia" w:ascii="宋体" w:hAnsi="宋体" w:eastAsia="宋体"/>
          <w:sz w:val="30"/>
          <w:szCs w:val="30"/>
        </w:rPr>
        <w:t>日</w:t>
      </w:r>
    </w:p>
    <w:p>
      <w:pPr>
        <w:widowControl w:val="0"/>
        <w:autoSpaceDE w:val="0"/>
        <w:autoSpaceDN w:val="0"/>
        <w:snapToGrid/>
        <w:spacing w:after="0" w:line="360" w:lineRule="auto"/>
        <w:jc w:val="center"/>
        <w:rPr>
          <w:rFonts w:ascii="宋体" w:hAnsi="宋体" w:eastAsia="宋体"/>
          <w:sz w:val="30"/>
          <w:szCs w:val="30"/>
        </w:rPr>
      </w:pPr>
    </w:p>
    <w:p>
      <w:pPr>
        <w:widowControl w:val="0"/>
        <w:adjustRightInd/>
        <w:snapToGrid/>
        <w:spacing w:after="0" w:line="360" w:lineRule="auto"/>
        <w:rPr>
          <w:rFonts w:ascii="宋体" w:hAnsi="宋体" w:eastAsia="宋体" w:cs="Times New Roman"/>
          <w:sz w:val="21"/>
          <w:szCs w:val="21"/>
        </w:rPr>
      </w:pPr>
      <w:r>
        <w:rPr>
          <w:rFonts w:hint="eastAsia" w:ascii="宋体" w:hAnsi="宋体" w:eastAsia="宋体" w:cs="Times New Roman"/>
          <w:sz w:val="21"/>
          <w:szCs w:val="21"/>
        </w:rPr>
        <w:t>注：比选申请文件实质内容应包含本格式文件和比选文件所要求的全部范围。</w:t>
      </w:r>
    </w:p>
    <w:p>
      <w:pPr>
        <w:adjustRightInd/>
        <w:snapToGrid/>
        <w:spacing w:after="0"/>
        <w:jc w:val="center"/>
        <w:rPr>
          <w:rFonts w:ascii="宋体" w:hAnsi="宋体" w:eastAsia="宋体" w:cs="Times New Roman"/>
          <w:b/>
          <w:sz w:val="32"/>
          <w:szCs w:val="20"/>
        </w:rPr>
      </w:pPr>
    </w:p>
    <w:p>
      <w:pPr>
        <w:adjustRightInd/>
        <w:snapToGrid/>
        <w:spacing w:after="0"/>
        <w:jc w:val="center"/>
        <w:rPr>
          <w:rFonts w:ascii="宋体" w:hAnsi="宋体" w:eastAsia="宋体" w:cs="Times New Roman"/>
          <w:b/>
          <w:sz w:val="32"/>
          <w:szCs w:val="20"/>
        </w:rPr>
      </w:pPr>
      <w:r>
        <w:rPr>
          <w:rFonts w:hint="eastAsia" w:ascii="宋体" w:hAnsi="宋体" w:eastAsia="宋体" w:cs="Times New Roman"/>
          <w:b/>
          <w:sz w:val="32"/>
          <w:szCs w:val="20"/>
        </w:rPr>
        <w:t>目</w:t>
      </w:r>
      <w:r>
        <w:rPr>
          <w:rFonts w:ascii="宋体" w:hAnsi="宋体" w:eastAsia="宋体" w:cs="Times New Roman"/>
          <w:b/>
          <w:sz w:val="32"/>
          <w:szCs w:val="20"/>
        </w:rPr>
        <w:t xml:space="preserve">  </w:t>
      </w:r>
      <w:r>
        <w:rPr>
          <w:rFonts w:hint="eastAsia" w:ascii="宋体" w:hAnsi="宋体" w:eastAsia="宋体" w:cs="Times New Roman"/>
          <w:b/>
          <w:sz w:val="32"/>
          <w:szCs w:val="20"/>
        </w:rPr>
        <w:t>录</w:t>
      </w:r>
    </w:p>
    <w:p>
      <w:pPr>
        <w:adjustRightInd/>
        <w:snapToGrid/>
        <w:spacing w:after="0"/>
        <w:ind w:firstLine="3360" w:firstLineChars="1400"/>
        <w:rPr>
          <w:rFonts w:ascii="宋体" w:hAnsi="宋体" w:eastAsia="宋体" w:cs="Times New Roman"/>
          <w:sz w:val="24"/>
          <w:szCs w:val="20"/>
        </w:rPr>
      </w:pPr>
    </w:p>
    <w:p>
      <w:pPr>
        <w:widowControl w:val="0"/>
        <w:adjustRightInd/>
        <w:snapToGrid/>
        <w:spacing w:after="0" w:line="360" w:lineRule="auto"/>
        <w:ind w:firstLine="460" w:firstLineChars="192"/>
        <w:jc w:val="both"/>
        <w:rPr>
          <w:rFonts w:ascii="宋体" w:hAnsi="宋体" w:eastAsia="宋体" w:cs="Times New Roman"/>
          <w:sz w:val="24"/>
          <w:szCs w:val="20"/>
        </w:rPr>
      </w:pPr>
      <w:r>
        <w:rPr>
          <w:rFonts w:hint="eastAsia" w:ascii="宋体" w:hAnsi="宋体" w:eastAsia="宋体" w:cs="Times New Roman"/>
          <w:sz w:val="24"/>
          <w:szCs w:val="20"/>
        </w:rPr>
        <w:t>一、比选申请函……………………………………………………………（）</w:t>
      </w:r>
    </w:p>
    <w:p>
      <w:pPr>
        <w:widowControl w:val="0"/>
        <w:adjustRightInd/>
        <w:snapToGrid/>
        <w:spacing w:after="0" w:line="360" w:lineRule="auto"/>
        <w:ind w:firstLine="460" w:firstLineChars="192"/>
        <w:jc w:val="both"/>
        <w:rPr>
          <w:rFonts w:ascii="宋体" w:hAnsi="宋体" w:eastAsia="宋体" w:cs="Times New Roman"/>
          <w:sz w:val="24"/>
          <w:szCs w:val="20"/>
        </w:rPr>
      </w:pPr>
      <w:r>
        <w:rPr>
          <w:rFonts w:hint="eastAsia" w:ascii="宋体" w:hAnsi="宋体" w:eastAsia="宋体" w:cs="Times New Roman"/>
          <w:sz w:val="24"/>
          <w:szCs w:val="20"/>
        </w:rPr>
        <w:t>二、法定代表人身份证明…………………………………………………（）</w:t>
      </w:r>
    </w:p>
    <w:p>
      <w:pPr>
        <w:widowControl w:val="0"/>
        <w:adjustRightInd/>
        <w:snapToGrid/>
        <w:spacing w:after="0" w:line="360" w:lineRule="auto"/>
        <w:ind w:firstLine="460" w:firstLineChars="192"/>
        <w:rPr>
          <w:rFonts w:ascii="宋体" w:hAnsi="宋体" w:eastAsia="宋体" w:cs="Times New Roman"/>
          <w:sz w:val="24"/>
          <w:szCs w:val="20"/>
        </w:rPr>
      </w:pPr>
      <w:r>
        <w:rPr>
          <w:rFonts w:hint="eastAsia" w:ascii="宋体" w:hAnsi="宋体" w:eastAsia="宋体" w:cs="Times New Roman"/>
          <w:sz w:val="24"/>
          <w:szCs w:val="20"/>
        </w:rPr>
        <w:t>三、授权委托书……………………………………………………………（）</w:t>
      </w:r>
    </w:p>
    <w:p>
      <w:pPr>
        <w:widowControl w:val="0"/>
        <w:adjustRightInd/>
        <w:snapToGrid/>
        <w:spacing w:after="0" w:line="360" w:lineRule="auto"/>
        <w:ind w:firstLine="460" w:firstLineChars="192"/>
        <w:rPr>
          <w:rFonts w:ascii="宋体" w:hAnsi="宋体" w:eastAsia="宋体" w:cs="Times New Roman"/>
          <w:sz w:val="24"/>
          <w:szCs w:val="20"/>
        </w:rPr>
      </w:pPr>
      <w:r>
        <w:rPr>
          <w:rFonts w:hint="eastAsia" w:ascii="宋体" w:hAnsi="宋体" w:eastAsia="宋体" w:cs="Times New Roman"/>
          <w:sz w:val="24"/>
          <w:szCs w:val="20"/>
        </w:rPr>
        <w:t>四、比选申请报价表………………………………………………………（）</w:t>
      </w:r>
    </w:p>
    <w:p>
      <w:pPr>
        <w:widowControl w:val="0"/>
        <w:adjustRightInd/>
        <w:snapToGrid/>
        <w:spacing w:after="0" w:line="360" w:lineRule="auto"/>
        <w:ind w:firstLine="460" w:firstLineChars="192"/>
        <w:rPr>
          <w:rFonts w:ascii="宋体" w:hAnsi="宋体" w:eastAsia="宋体" w:cs="Times New Roman"/>
          <w:sz w:val="24"/>
          <w:szCs w:val="20"/>
        </w:rPr>
      </w:pPr>
      <w:r>
        <w:rPr>
          <w:rFonts w:hint="eastAsia" w:ascii="宋体" w:hAnsi="宋体" w:eastAsia="宋体" w:cs="Times New Roman"/>
          <w:sz w:val="24"/>
          <w:szCs w:val="20"/>
        </w:rPr>
        <w:t>五、资格审查资料…………………………………………………………（）</w:t>
      </w:r>
    </w:p>
    <w:p>
      <w:pPr>
        <w:widowControl w:val="0"/>
        <w:adjustRightInd/>
        <w:snapToGrid/>
        <w:spacing w:after="0" w:line="360" w:lineRule="auto"/>
        <w:ind w:firstLine="460" w:firstLineChars="192"/>
        <w:jc w:val="both"/>
        <w:rPr>
          <w:rFonts w:ascii="宋体" w:hAnsi="宋体" w:eastAsia="宋体" w:cs="Times New Roman"/>
          <w:sz w:val="24"/>
          <w:szCs w:val="20"/>
        </w:rPr>
      </w:pPr>
      <w:r>
        <w:rPr>
          <w:rFonts w:hint="eastAsia" w:ascii="宋体" w:hAnsi="宋体" w:eastAsia="宋体" w:cs="Times New Roman"/>
          <w:sz w:val="24"/>
          <w:szCs w:val="20"/>
        </w:rPr>
        <w:t>六、类似项目业绩…………………………………………………………（）</w:t>
      </w:r>
    </w:p>
    <w:p>
      <w:pPr>
        <w:widowControl w:val="0"/>
        <w:adjustRightInd/>
        <w:snapToGrid/>
        <w:spacing w:after="0" w:line="360" w:lineRule="auto"/>
        <w:ind w:firstLine="460" w:firstLineChars="192"/>
        <w:jc w:val="both"/>
        <w:rPr>
          <w:rFonts w:ascii="宋体" w:hAnsi="宋体" w:eastAsia="宋体" w:cs="Times New Roman"/>
          <w:sz w:val="24"/>
          <w:szCs w:val="20"/>
        </w:rPr>
      </w:pPr>
      <w:r>
        <w:rPr>
          <w:rFonts w:hint="eastAsia" w:ascii="宋体" w:hAnsi="宋体" w:eastAsia="宋体" w:cs="Times New Roman"/>
          <w:sz w:val="24"/>
          <w:szCs w:val="20"/>
        </w:rPr>
        <w:t>七、拟投入本项目的人员配置清单………………………………………（）</w:t>
      </w:r>
    </w:p>
    <w:p>
      <w:pPr>
        <w:widowControl w:val="0"/>
        <w:adjustRightInd/>
        <w:snapToGrid/>
        <w:spacing w:after="0" w:line="360" w:lineRule="auto"/>
        <w:ind w:firstLine="460" w:firstLineChars="192"/>
        <w:jc w:val="both"/>
        <w:rPr>
          <w:rFonts w:ascii="宋体" w:hAnsi="宋体" w:eastAsia="宋体" w:cs="Times New Roman"/>
          <w:sz w:val="24"/>
          <w:szCs w:val="20"/>
        </w:rPr>
      </w:pPr>
      <w:r>
        <w:rPr>
          <w:rFonts w:hint="eastAsia" w:ascii="宋体" w:hAnsi="宋体" w:eastAsia="宋体" w:cs="Times New Roman"/>
          <w:sz w:val="24"/>
          <w:szCs w:val="20"/>
        </w:rPr>
        <w:t>八、项目实施方案…………………………………………………………（）</w:t>
      </w:r>
    </w:p>
    <w:p>
      <w:pPr>
        <w:widowControl w:val="0"/>
        <w:adjustRightInd/>
        <w:snapToGrid/>
        <w:spacing w:after="0" w:line="360" w:lineRule="auto"/>
        <w:ind w:firstLine="460" w:firstLineChars="192"/>
        <w:jc w:val="both"/>
        <w:rPr>
          <w:rFonts w:ascii="宋体" w:hAnsi="宋体" w:eastAsia="宋体" w:cs="Times New Roman"/>
          <w:sz w:val="24"/>
          <w:szCs w:val="20"/>
        </w:rPr>
      </w:pPr>
    </w:p>
    <w:p>
      <w:pPr>
        <w:widowControl w:val="0"/>
        <w:adjustRightInd/>
        <w:snapToGrid/>
        <w:spacing w:after="0"/>
        <w:jc w:val="both"/>
        <w:rPr>
          <w:rFonts w:ascii="宋体" w:hAnsi="宋体" w:eastAsia="宋体" w:cs="Times New Roman"/>
          <w:sz w:val="34"/>
          <w:szCs w:val="20"/>
        </w:rPr>
      </w:pPr>
    </w:p>
    <w:p>
      <w:pPr>
        <w:widowControl w:val="0"/>
        <w:adjustRightInd/>
        <w:snapToGrid/>
        <w:spacing w:after="0"/>
        <w:jc w:val="both"/>
        <w:rPr>
          <w:rFonts w:ascii="宋体" w:hAnsi="宋体" w:eastAsia="宋体" w:cs="Times New Roman"/>
          <w:sz w:val="34"/>
          <w:szCs w:val="20"/>
        </w:rPr>
      </w:pPr>
    </w:p>
    <w:p>
      <w:pPr>
        <w:rPr>
          <w:rFonts w:hAnsi="宋体"/>
          <w:sz w:val="24"/>
        </w:rPr>
        <w:sectPr>
          <w:pgSz w:w="11906" w:h="16838"/>
          <w:pgMar w:top="1418" w:right="1304" w:bottom="1418" w:left="1701" w:header="851" w:footer="851" w:gutter="0"/>
          <w:cols w:space="720" w:num="1"/>
          <w:titlePg/>
          <w:docGrid w:linePitch="312" w:charSpace="0"/>
        </w:sectPr>
      </w:pPr>
    </w:p>
    <w:p>
      <w:pPr>
        <w:keepNext/>
        <w:keepLines/>
        <w:widowControl w:val="0"/>
        <w:spacing w:line="360" w:lineRule="auto"/>
        <w:jc w:val="center"/>
        <w:outlineLvl w:val="2"/>
        <w:rPr>
          <w:rFonts w:ascii="Times New Roman" w:hAnsi="Times New Roman" w:eastAsia="宋体" w:cs="Times New Roman"/>
          <w:b/>
          <w:kern w:val="2"/>
          <w:sz w:val="32"/>
        </w:rPr>
      </w:pPr>
      <w:bookmarkStart w:id="249" w:name="_Toc3218"/>
      <w:bookmarkStart w:id="250" w:name="_Toc7352"/>
      <w:bookmarkStart w:id="251" w:name="_Toc24077"/>
      <w:bookmarkStart w:id="252" w:name="_Toc303335256"/>
      <w:bookmarkStart w:id="253" w:name="_Toc20295"/>
      <w:bookmarkStart w:id="254" w:name="_Toc408317166"/>
      <w:bookmarkStart w:id="255" w:name="_Toc446487148"/>
      <w:bookmarkStart w:id="256" w:name="_Toc409528477"/>
      <w:r>
        <w:rPr>
          <w:rFonts w:hint="eastAsia" w:ascii="Times New Roman" w:hAnsi="Times New Roman" w:eastAsia="宋体" w:cs="Times New Roman"/>
          <w:b/>
          <w:kern w:val="2"/>
          <w:sz w:val="32"/>
        </w:rPr>
        <w:t>一、比选申请函</w:t>
      </w:r>
      <w:bookmarkEnd w:id="249"/>
      <w:bookmarkEnd w:id="250"/>
      <w:bookmarkEnd w:id="251"/>
      <w:bookmarkEnd w:id="252"/>
      <w:bookmarkEnd w:id="253"/>
      <w:bookmarkEnd w:id="254"/>
      <w:bookmarkEnd w:id="255"/>
      <w:bookmarkEnd w:id="256"/>
    </w:p>
    <w:p>
      <w:pPr>
        <w:widowControl w:val="0"/>
        <w:adjustRightInd/>
        <w:snapToGrid/>
        <w:spacing w:after="0" w:line="360" w:lineRule="auto"/>
        <w:ind w:firstLine="680" w:firstLineChars="200"/>
        <w:rPr>
          <w:rFonts w:ascii="宋体" w:hAnsi="宋体" w:eastAsia="宋体" w:cs="Times New Roman"/>
          <w:sz w:val="34"/>
          <w:szCs w:val="21"/>
        </w:rPr>
      </w:pPr>
    </w:p>
    <w:p>
      <w:pPr>
        <w:widowControl w:val="0"/>
        <w:adjustRightInd/>
        <w:snapToGrid/>
        <w:spacing w:after="0" w:line="360" w:lineRule="auto"/>
        <w:rPr>
          <w:rFonts w:ascii="宋体" w:hAnsi="宋体" w:eastAsia="宋体" w:cs="Times New Roman"/>
          <w:sz w:val="21"/>
          <w:szCs w:val="21"/>
        </w:rPr>
      </w:pPr>
      <w:r>
        <w:rPr>
          <w:rFonts w:ascii="宋体" w:hAnsi="宋体" w:eastAsia="宋体" w:cs="Times New Roman"/>
          <w:sz w:val="21"/>
          <w:szCs w:val="21"/>
          <w:u w:val="single"/>
        </w:rPr>
        <w:t xml:space="preserve">                     </w:t>
      </w:r>
      <w:r>
        <w:rPr>
          <w:rFonts w:hint="eastAsia" w:ascii="宋体" w:hAnsi="宋体" w:eastAsia="宋体" w:cs="Times New Roman"/>
          <w:sz w:val="21"/>
          <w:szCs w:val="21"/>
        </w:rPr>
        <w:t>（比选人名称）</w:t>
      </w:r>
      <w:r>
        <w:rPr>
          <w:rFonts w:ascii="宋体" w:hAnsi="宋体" w:eastAsia="宋体" w:cs="Times New Roman"/>
          <w:sz w:val="21"/>
          <w:szCs w:val="21"/>
        </w:rPr>
        <w:t xml:space="preserve">: </w:t>
      </w:r>
    </w:p>
    <w:p>
      <w:pPr>
        <w:widowControl w:val="0"/>
        <w:adjustRightInd/>
        <w:snapToGrid/>
        <w:spacing w:after="0" w:line="360" w:lineRule="auto"/>
        <w:ind w:firstLine="420" w:firstLineChars="200"/>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rPr>
        <w:t>．我方己仔细研究了</w:t>
      </w:r>
      <w:r>
        <w:rPr>
          <w:rFonts w:ascii="宋体" w:hAnsi="宋体" w:eastAsia="宋体" w:cs="Times New Roman"/>
          <w:sz w:val="21"/>
          <w:szCs w:val="21"/>
          <w:u w:val="single"/>
        </w:rPr>
        <w:t xml:space="preserve">     </w:t>
      </w:r>
      <w:r>
        <w:rPr>
          <w:rFonts w:hint="eastAsia" w:ascii="宋体" w:hAnsi="宋体" w:eastAsia="宋体" w:cs="Times New Roman"/>
          <w:sz w:val="21"/>
          <w:szCs w:val="21"/>
          <w:u w:val="single"/>
        </w:rPr>
        <w:t>（项目名称）</w:t>
      </w:r>
      <w:r>
        <w:rPr>
          <w:rFonts w:hint="eastAsia" w:ascii="宋体" w:hAnsi="宋体" w:eastAsia="宋体" w:cs="Times New Roman"/>
          <w:sz w:val="21"/>
          <w:szCs w:val="21"/>
        </w:rPr>
        <w:t>比选文件的全部内容，愿意以人民币（大写）</w:t>
      </w:r>
    </w:p>
    <w:p>
      <w:pPr>
        <w:widowControl w:val="0"/>
        <w:adjustRightInd/>
        <w:snapToGrid/>
        <w:spacing w:after="0" w:line="360" w:lineRule="auto"/>
        <w:ind w:firstLine="420" w:firstLineChars="200"/>
        <w:rPr>
          <w:rFonts w:ascii="宋体" w:hAnsi="宋体" w:eastAsia="宋体" w:cs="Times New Roman"/>
          <w:sz w:val="21"/>
          <w:szCs w:val="21"/>
        </w:rPr>
      </w:pPr>
      <w:r>
        <w:rPr>
          <w:rFonts w:ascii="宋体" w:hAnsi="宋体" w:eastAsia="宋体" w:cs="Times New Roman"/>
          <w:sz w:val="21"/>
          <w:szCs w:val="21"/>
          <w:u w:val="single"/>
        </w:rPr>
        <w:t xml:space="preserve">             </w:t>
      </w:r>
      <w:r>
        <w:rPr>
          <w:rFonts w:hint="eastAsia" w:ascii="宋体" w:hAnsi="宋体" w:eastAsia="宋体" w:cs="Times New Roman"/>
          <w:sz w:val="21"/>
          <w:szCs w:val="21"/>
        </w:rPr>
        <w:t>小写（￥</w:t>
      </w:r>
      <w:r>
        <w:rPr>
          <w:rFonts w:ascii="宋体" w:hAnsi="宋体" w:eastAsia="宋体" w:cs="Times New Roman"/>
          <w:sz w:val="21"/>
          <w:szCs w:val="21"/>
          <w:u w:val="single"/>
        </w:rPr>
        <w:t xml:space="preserve">            </w:t>
      </w:r>
      <w:r>
        <w:rPr>
          <w:rFonts w:hint="eastAsia" w:ascii="宋体" w:hAnsi="宋体" w:eastAsia="宋体" w:cs="Times New Roman"/>
          <w:sz w:val="21"/>
          <w:szCs w:val="21"/>
        </w:rPr>
        <w:t>）的比选申请总报价，按合同约定完成工作。</w:t>
      </w:r>
    </w:p>
    <w:p>
      <w:pPr>
        <w:widowControl w:val="0"/>
        <w:adjustRightInd/>
        <w:snapToGrid/>
        <w:spacing w:after="0" w:line="360" w:lineRule="auto"/>
        <w:ind w:firstLine="420" w:firstLineChars="200"/>
        <w:rPr>
          <w:rFonts w:ascii="宋体" w:hAnsi="宋体" w:eastAsia="宋体" w:cs="Times New Roman"/>
          <w:sz w:val="21"/>
          <w:szCs w:val="21"/>
        </w:rPr>
      </w:pPr>
      <w:r>
        <w:rPr>
          <w:rFonts w:ascii="宋体" w:hAnsi="宋体" w:eastAsia="宋体" w:cs="Times New Roman"/>
          <w:sz w:val="21"/>
          <w:szCs w:val="21"/>
        </w:rPr>
        <w:t>2</w:t>
      </w:r>
      <w:r>
        <w:rPr>
          <w:rFonts w:hint="eastAsia" w:ascii="宋体" w:hAnsi="宋体" w:eastAsia="宋体" w:cs="Times New Roman"/>
          <w:sz w:val="21"/>
          <w:szCs w:val="21"/>
        </w:rPr>
        <w:t>．我方承诺在比选申请截止之日算起</w:t>
      </w:r>
      <w:r>
        <w:rPr>
          <w:rFonts w:ascii="宋体" w:hAnsi="宋体" w:eastAsia="宋体" w:cs="Times New Roman"/>
          <w:sz w:val="21"/>
          <w:szCs w:val="21"/>
          <w:u w:val="single"/>
        </w:rPr>
        <w:t xml:space="preserve"> </w:t>
      </w:r>
      <w:r>
        <w:rPr>
          <w:rFonts w:hint="eastAsia" w:ascii="宋体" w:hAnsi="宋体" w:eastAsia="宋体" w:cs="Times New Roman"/>
          <w:sz w:val="21"/>
          <w:szCs w:val="21"/>
          <w:u w:val="single"/>
        </w:rPr>
        <w:t>90</w:t>
      </w:r>
      <w:r>
        <w:rPr>
          <w:rFonts w:hint="eastAsia" w:ascii="宋体" w:hAnsi="宋体" w:eastAsia="宋体" w:cs="Times New Roman"/>
          <w:sz w:val="21"/>
          <w:szCs w:val="21"/>
        </w:rPr>
        <w:t>日历天内不修改、撤销比选申请文件。</w:t>
      </w:r>
    </w:p>
    <w:p>
      <w:pPr>
        <w:widowControl w:val="0"/>
        <w:adjustRightInd/>
        <w:snapToGrid/>
        <w:spacing w:after="0" w:line="360" w:lineRule="auto"/>
        <w:ind w:firstLine="420" w:firstLineChars="200"/>
        <w:rPr>
          <w:rFonts w:ascii="宋体" w:hAnsi="宋体" w:eastAsia="宋体" w:cs="Times New Roman"/>
          <w:sz w:val="21"/>
          <w:szCs w:val="21"/>
        </w:rPr>
      </w:pPr>
      <w:r>
        <w:rPr>
          <w:rFonts w:ascii="宋体" w:hAnsi="宋体" w:eastAsia="宋体" w:cs="Times New Roman"/>
          <w:sz w:val="21"/>
          <w:szCs w:val="21"/>
        </w:rPr>
        <w:t>3</w:t>
      </w:r>
      <w:r>
        <w:rPr>
          <w:rFonts w:hint="eastAsia" w:ascii="宋体" w:hAnsi="宋体" w:eastAsia="宋体" w:cs="Times New Roman"/>
          <w:sz w:val="21"/>
          <w:szCs w:val="21"/>
        </w:rPr>
        <w:t>．如我方中选：</w:t>
      </w:r>
    </w:p>
    <w:p>
      <w:pPr>
        <w:widowControl w:val="0"/>
        <w:adjustRightInd/>
        <w:snapToGrid/>
        <w:spacing w:after="0" w:line="360" w:lineRule="auto"/>
        <w:ind w:firstLine="420" w:firstLineChars="200"/>
        <w:rPr>
          <w:rFonts w:ascii="宋体" w:hAnsi="宋体" w:eastAsia="宋体" w:cs="Times New Roman"/>
          <w:sz w:val="21"/>
          <w:szCs w:val="21"/>
        </w:rPr>
      </w:pPr>
      <w:r>
        <w:rPr>
          <w:rFonts w:ascii="宋体" w:hAnsi="宋体" w:eastAsia="宋体" w:cs="Times New Roman"/>
          <w:sz w:val="21"/>
          <w:szCs w:val="21"/>
        </w:rPr>
        <w:t xml:space="preserve"> (l</w:t>
      </w:r>
      <w:r>
        <w:rPr>
          <w:rFonts w:hint="eastAsia" w:ascii="宋体" w:hAnsi="宋体" w:eastAsia="宋体" w:cs="Times New Roman"/>
          <w:sz w:val="21"/>
          <w:szCs w:val="21"/>
        </w:rPr>
        <w:t>）我方承诺在收到中选通知书后，在中选通知书规定的期限内与比选人签订合同。</w:t>
      </w:r>
    </w:p>
    <w:p>
      <w:pPr>
        <w:widowControl w:val="0"/>
        <w:adjustRightInd/>
        <w:snapToGrid/>
        <w:spacing w:after="0" w:line="360" w:lineRule="auto"/>
        <w:ind w:firstLine="420" w:firstLineChars="200"/>
        <w:rPr>
          <w:rFonts w:ascii="宋体" w:hAnsi="宋体" w:eastAsia="宋体" w:cs="Times New Roman"/>
          <w:sz w:val="21"/>
          <w:szCs w:val="21"/>
        </w:rPr>
      </w:pPr>
      <w:r>
        <w:rPr>
          <w:rFonts w:ascii="宋体" w:hAnsi="宋体" w:eastAsia="宋体" w:cs="Times New Roman"/>
          <w:sz w:val="21"/>
          <w:szCs w:val="21"/>
        </w:rPr>
        <w:t xml:space="preserve"> (2</w:t>
      </w:r>
      <w:r>
        <w:rPr>
          <w:rFonts w:hint="eastAsia" w:ascii="宋体" w:hAnsi="宋体" w:eastAsia="宋体" w:cs="Times New Roman"/>
          <w:sz w:val="21"/>
          <w:szCs w:val="21"/>
        </w:rPr>
        <w:t>）随同本比选申请函递交的比选申请函附录属于合同文件的组成部分。</w:t>
      </w:r>
    </w:p>
    <w:p>
      <w:pPr>
        <w:widowControl w:val="0"/>
        <w:adjustRightInd/>
        <w:snapToGrid/>
        <w:spacing w:after="0" w:line="360" w:lineRule="auto"/>
        <w:ind w:firstLine="420" w:firstLineChars="200"/>
        <w:rPr>
          <w:rFonts w:ascii="宋体" w:hAnsi="宋体" w:eastAsia="宋体" w:cs="Times New Roman"/>
          <w:sz w:val="21"/>
          <w:szCs w:val="21"/>
        </w:rPr>
      </w:pPr>
      <w:r>
        <w:rPr>
          <w:rFonts w:ascii="宋体" w:hAnsi="宋体" w:eastAsia="宋体" w:cs="Times New Roman"/>
          <w:sz w:val="21"/>
          <w:szCs w:val="21"/>
        </w:rPr>
        <w:t xml:space="preserve"> (3</w:t>
      </w:r>
      <w:r>
        <w:rPr>
          <w:rFonts w:hint="eastAsia" w:ascii="宋体" w:hAnsi="宋体" w:eastAsia="宋体" w:cs="Times New Roman"/>
          <w:sz w:val="21"/>
          <w:szCs w:val="21"/>
        </w:rPr>
        <w:t>）我方承诺在合同约定的期限内完成并移交全部工作成果。</w:t>
      </w:r>
    </w:p>
    <w:p>
      <w:pPr>
        <w:widowControl w:val="0"/>
        <w:numPr>
          <w:ilvl w:val="0"/>
          <w:numId w:val="15"/>
        </w:numPr>
        <w:adjustRightInd/>
        <w:snapToGrid/>
        <w:spacing w:after="0" w:line="360" w:lineRule="auto"/>
        <w:ind w:firstLine="420" w:firstLineChars="200"/>
        <w:rPr>
          <w:rFonts w:ascii="宋体" w:hAnsi="宋体" w:eastAsia="宋体" w:cs="Times New Roman"/>
          <w:sz w:val="21"/>
          <w:szCs w:val="21"/>
          <w:u w:val="single"/>
        </w:rPr>
      </w:pPr>
      <w:r>
        <w:rPr>
          <w:rFonts w:hint="eastAsia" w:ascii="宋体" w:hAnsi="宋体" w:eastAsia="宋体" w:cs="Times New Roman"/>
          <w:sz w:val="21"/>
          <w:szCs w:val="21"/>
        </w:rPr>
        <w:t>质量要求：</w:t>
      </w:r>
      <w:r>
        <w:rPr>
          <w:rFonts w:hint="eastAsia" w:ascii="宋体" w:hAnsi="宋体" w:eastAsia="宋体" w:cs="Times New Roman"/>
          <w:spacing w:val="1"/>
          <w:sz w:val="21"/>
          <w:szCs w:val="21"/>
        </w:rPr>
        <w:t>按照国家、国资委及蜀道集团现行规程、规范及要求。</w:t>
      </w:r>
    </w:p>
    <w:p>
      <w:pPr>
        <w:widowControl w:val="0"/>
        <w:numPr>
          <w:ilvl w:val="0"/>
          <w:numId w:val="15"/>
        </w:numPr>
        <w:adjustRightInd/>
        <w:snapToGrid/>
        <w:spacing w:after="0" w:line="360" w:lineRule="auto"/>
        <w:ind w:firstLine="420" w:firstLineChars="200"/>
        <w:rPr>
          <w:rFonts w:ascii="宋体" w:hAnsi="宋体" w:eastAsia="宋体" w:cs="Times New Roman"/>
          <w:sz w:val="21"/>
          <w:szCs w:val="21"/>
        </w:rPr>
      </w:pPr>
      <w:r>
        <w:rPr>
          <w:rFonts w:hint="eastAsia" w:ascii="宋体" w:hAnsi="宋体" w:eastAsia="宋体" w:cs="Times New Roman"/>
          <w:sz w:val="21"/>
          <w:szCs w:val="21"/>
        </w:rPr>
        <w:t>完全响应第四章合同条款及格式要求。</w:t>
      </w:r>
    </w:p>
    <w:p>
      <w:pPr>
        <w:widowControl w:val="0"/>
        <w:adjustRightInd/>
        <w:snapToGrid/>
        <w:spacing w:after="0" w:line="360" w:lineRule="auto"/>
        <w:ind w:firstLine="420" w:firstLineChars="200"/>
        <w:rPr>
          <w:rFonts w:ascii="宋体" w:hAnsi="宋体" w:eastAsia="宋体" w:cs="Times New Roman"/>
          <w:sz w:val="21"/>
          <w:szCs w:val="21"/>
        </w:rPr>
      </w:pPr>
      <w:r>
        <w:rPr>
          <w:rFonts w:ascii="宋体" w:hAnsi="宋体" w:eastAsia="宋体" w:cs="Times New Roman"/>
          <w:sz w:val="21"/>
          <w:szCs w:val="21"/>
        </w:rPr>
        <w:t>4 .</w:t>
      </w:r>
      <w:r>
        <w:rPr>
          <w:rFonts w:ascii="宋体" w:hAnsi="宋体" w:eastAsia="宋体" w:cs="Times New Roman"/>
          <w:sz w:val="21"/>
          <w:szCs w:val="21"/>
          <w:u w:val="single"/>
        </w:rPr>
        <w:t xml:space="preserve">                     </w:t>
      </w:r>
      <w:r>
        <w:rPr>
          <w:rFonts w:hint="eastAsia" w:ascii="宋体" w:hAnsi="宋体" w:eastAsia="宋体" w:cs="Times New Roman"/>
          <w:sz w:val="21"/>
          <w:szCs w:val="21"/>
        </w:rPr>
        <w:t>（其他补充说明）。</w:t>
      </w:r>
    </w:p>
    <w:p>
      <w:pPr>
        <w:widowControl w:val="0"/>
        <w:adjustRightInd/>
        <w:snapToGrid/>
        <w:spacing w:after="0" w:line="360" w:lineRule="auto"/>
        <w:ind w:firstLine="420" w:firstLineChars="200"/>
        <w:rPr>
          <w:rFonts w:ascii="宋体" w:hAnsi="宋体" w:eastAsia="宋体" w:cs="Times New Roman"/>
          <w:sz w:val="21"/>
          <w:szCs w:val="21"/>
        </w:rPr>
      </w:pPr>
    </w:p>
    <w:p>
      <w:pPr>
        <w:widowControl w:val="0"/>
        <w:adjustRightInd/>
        <w:snapToGrid/>
        <w:spacing w:after="0" w:line="360" w:lineRule="auto"/>
        <w:ind w:firstLine="4305" w:firstLineChars="2050"/>
        <w:rPr>
          <w:rFonts w:ascii="宋体" w:hAnsi="宋体" w:eastAsia="宋体" w:cs="Times New Roman"/>
          <w:sz w:val="21"/>
          <w:szCs w:val="21"/>
        </w:rPr>
      </w:pPr>
      <w:r>
        <w:rPr>
          <w:rFonts w:hint="eastAsia" w:ascii="宋体" w:hAnsi="宋体" w:eastAsia="宋体" w:cs="Times New Roman"/>
          <w:sz w:val="21"/>
          <w:szCs w:val="21"/>
        </w:rPr>
        <w:t>比选申请人：</w:t>
      </w:r>
      <w:r>
        <w:rPr>
          <w:rFonts w:ascii="宋体" w:hAnsi="宋体" w:eastAsia="宋体" w:cs="Times New Roman"/>
          <w:sz w:val="21"/>
          <w:szCs w:val="21"/>
          <w:u w:val="single"/>
        </w:rPr>
        <w:t xml:space="preserve">                     </w:t>
      </w:r>
      <w:r>
        <w:rPr>
          <w:rFonts w:hint="eastAsia" w:ascii="宋体" w:hAnsi="宋体" w:eastAsia="宋体" w:cs="Times New Roman"/>
          <w:sz w:val="21"/>
          <w:szCs w:val="21"/>
        </w:rPr>
        <w:t>（盖单位章）</w:t>
      </w:r>
    </w:p>
    <w:p>
      <w:pPr>
        <w:widowControl w:val="0"/>
        <w:adjustRightInd/>
        <w:snapToGrid/>
        <w:spacing w:after="0" w:line="360" w:lineRule="auto"/>
        <w:ind w:firstLine="4305" w:firstLineChars="2050"/>
        <w:rPr>
          <w:rFonts w:ascii="宋体" w:hAnsi="宋体" w:eastAsia="宋体" w:cs="Times New Roman"/>
          <w:sz w:val="21"/>
          <w:szCs w:val="21"/>
        </w:rPr>
      </w:pPr>
      <w:r>
        <w:rPr>
          <w:rFonts w:hint="eastAsia" w:ascii="宋体" w:hAnsi="宋体" w:eastAsia="宋体" w:cs="Times New Roman"/>
          <w:sz w:val="21"/>
          <w:szCs w:val="21"/>
        </w:rPr>
        <w:t>法定代表人或其委托代理人：</w:t>
      </w:r>
      <w:r>
        <w:rPr>
          <w:rFonts w:ascii="宋体" w:hAnsi="宋体" w:eastAsia="宋体" w:cs="Times New Roman"/>
          <w:sz w:val="21"/>
          <w:szCs w:val="21"/>
          <w:u w:val="single"/>
        </w:rPr>
        <w:t xml:space="preserve">          </w:t>
      </w:r>
      <w:r>
        <w:rPr>
          <w:rFonts w:hint="eastAsia" w:ascii="宋体" w:hAnsi="宋体" w:eastAsia="宋体" w:cs="Times New Roman"/>
          <w:sz w:val="21"/>
          <w:szCs w:val="21"/>
        </w:rPr>
        <w:t>（签字）</w:t>
      </w:r>
    </w:p>
    <w:p>
      <w:pPr>
        <w:widowControl w:val="0"/>
        <w:adjustRightInd/>
        <w:snapToGrid/>
        <w:spacing w:after="0" w:line="360" w:lineRule="auto"/>
        <w:ind w:firstLine="4305" w:firstLineChars="2050"/>
        <w:rPr>
          <w:rFonts w:ascii="宋体" w:hAnsi="宋体" w:eastAsia="宋体" w:cs="Times New Roman"/>
          <w:sz w:val="21"/>
          <w:szCs w:val="21"/>
        </w:rPr>
      </w:pPr>
      <w:r>
        <w:rPr>
          <w:rFonts w:hint="eastAsia" w:ascii="宋体" w:hAnsi="宋体" w:eastAsia="宋体" w:cs="Times New Roman"/>
          <w:sz w:val="21"/>
          <w:szCs w:val="21"/>
        </w:rPr>
        <w:t>地址：</w:t>
      </w:r>
      <w:r>
        <w:rPr>
          <w:rFonts w:ascii="宋体" w:hAnsi="宋体" w:eastAsia="宋体" w:cs="Times New Roman"/>
          <w:sz w:val="21"/>
          <w:szCs w:val="21"/>
          <w:u w:val="single"/>
        </w:rPr>
        <w:t xml:space="preserve">                                 </w:t>
      </w:r>
    </w:p>
    <w:p>
      <w:pPr>
        <w:widowControl w:val="0"/>
        <w:adjustRightInd/>
        <w:snapToGrid/>
        <w:spacing w:after="0" w:line="360" w:lineRule="auto"/>
        <w:ind w:firstLine="4305" w:firstLineChars="2050"/>
        <w:rPr>
          <w:rFonts w:ascii="宋体" w:hAnsi="宋体" w:eastAsia="宋体" w:cs="Times New Roman"/>
          <w:sz w:val="21"/>
          <w:szCs w:val="21"/>
        </w:rPr>
      </w:pPr>
      <w:r>
        <w:rPr>
          <w:rFonts w:hint="eastAsia" w:ascii="宋体" w:hAnsi="宋体" w:eastAsia="宋体" w:cs="Times New Roman"/>
          <w:sz w:val="21"/>
          <w:szCs w:val="21"/>
        </w:rPr>
        <w:t>网址：</w:t>
      </w:r>
      <w:r>
        <w:rPr>
          <w:rFonts w:ascii="宋体" w:hAnsi="宋体" w:eastAsia="宋体" w:cs="Times New Roman"/>
          <w:sz w:val="21"/>
          <w:szCs w:val="21"/>
          <w:u w:val="single"/>
        </w:rPr>
        <w:t xml:space="preserve">                                 </w:t>
      </w:r>
    </w:p>
    <w:p>
      <w:pPr>
        <w:widowControl w:val="0"/>
        <w:adjustRightInd/>
        <w:snapToGrid/>
        <w:spacing w:after="0" w:line="360" w:lineRule="auto"/>
        <w:ind w:firstLine="4305" w:firstLineChars="2050"/>
        <w:rPr>
          <w:rFonts w:ascii="宋体" w:hAnsi="宋体" w:eastAsia="宋体" w:cs="Times New Roman"/>
          <w:sz w:val="21"/>
          <w:szCs w:val="21"/>
        </w:rPr>
      </w:pPr>
      <w:r>
        <w:rPr>
          <w:rFonts w:hint="eastAsia" w:ascii="宋体" w:hAnsi="宋体" w:eastAsia="宋体" w:cs="Times New Roman"/>
          <w:sz w:val="21"/>
          <w:szCs w:val="21"/>
        </w:rPr>
        <w:t>电话：</w:t>
      </w:r>
      <w:r>
        <w:rPr>
          <w:rFonts w:ascii="宋体" w:hAnsi="宋体" w:eastAsia="宋体" w:cs="Times New Roman"/>
          <w:sz w:val="21"/>
          <w:szCs w:val="21"/>
          <w:u w:val="single"/>
        </w:rPr>
        <w:t xml:space="preserve">                                 </w:t>
      </w:r>
    </w:p>
    <w:p>
      <w:pPr>
        <w:widowControl w:val="0"/>
        <w:adjustRightInd/>
        <w:snapToGrid/>
        <w:spacing w:after="0" w:line="360" w:lineRule="auto"/>
        <w:ind w:firstLine="4305" w:firstLineChars="2050"/>
        <w:rPr>
          <w:rFonts w:ascii="宋体" w:hAnsi="宋体" w:eastAsia="宋体" w:cs="Times New Roman"/>
          <w:sz w:val="21"/>
          <w:szCs w:val="21"/>
        </w:rPr>
      </w:pPr>
      <w:r>
        <w:rPr>
          <w:rFonts w:hint="eastAsia" w:ascii="宋体" w:hAnsi="宋体" w:eastAsia="宋体" w:cs="Times New Roman"/>
          <w:sz w:val="21"/>
          <w:szCs w:val="21"/>
        </w:rPr>
        <w:t>传真：</w:t>
      </w:r>
      <w:r>
        <w:rPr>
          <w:rFonts w:ascii="宋体" w:hAnsi="宋体" w:eastAsia="宋体" w:cs="Times New Roman"/>
          <w:sz w:val="21"/>
          <w:szCs w:val="21"/>
          <w:u w:val="single"/>
        </w:rPr>
        <w:t xml:space="preserve">                                 </w:t>
      </w:r>
    </w:p>
    <w:p>
      <w:pPr>
        <w:widowControl w:val="0"/>
        <w:adjustRightInd/>
        <w:snapToGrid/>
        <w:spacing w:after="0" w:line="360" w:lineRule="auto"/>
        <w:ind w:firstLine="4305" w:firstLineChars="2050"/>
        <w:rPr>
          <w:rFonts w:ascii="宋体" w:hAnsi="宋体" w:eastAsia="宋体" w:cs="Times New Roman"/>
          <w:sz w:val="21"/>
          <w:szCs w:val="21"/>
        </w:rPr>
      </w:pPr>
      <w:r>
        <w:rPr>
          <w:rFonts w:hint="eastAsia" w:ascii="宋体" w:hAnsi="宋体" w:eastAsia="宋体" w:cs="Times New Roman"/>
          <w:sz w:val="21"/>
          <w:szCs w:val="21"/>
        </w:rPr>
        <w:t>邮政编码：</w:t>
      </w:r>
      <w:r>
        <w:rPr>
          <w:rFonts w:ascii="宋体" w:hAnsi="宋体" w:eastAsia="宋体" w:cs="Times New Roman"/>
          <w:sz w:val="21"/>
          <w:szCs w:val="21"/>
          <w:u w:val="single"/>
        </w:rPr>
        <w:t xml:space="preserve">                             </w:t>
      </w:r>
    </w:p>
    <w:p>
      <w:pPr>
        <w:widowControl w:val="0"/>
        <w:adjustRightInd/>
        <w:snapToGrid/>
        <w:spacing w:after="0" w:line="360" w:lineRule="auto"/>
        <w:ind w:firstLine="4305" w:firstLineChars="2050"/>
        <w:rPr>
          <w:rFonts w:ascii="宋体" w:hAnsi="宋体" w:eastAsia="宋体" w:cs="Times New Roman"/>
          <w:sz w:val="21"/>
          <w:szCs w:val="21"/>
        </w:rPr>
      </w:pPr>
      <w:r>
        <w:rPr>
          <w:rFonts w:ascii="宋体" w:hAnsi="宋体" w:eastAsia="宋体" w:cs="Times New Roman"/>
          <w:sz w:val="21"/>
          <w:szCs w:val="21"/>
          <w:u w:val="single"/>
        </w:rPr>
        <w:t xml:space="preserve">        </w:t>
      </w:r>
      <w:r>
        <w:rPr>
          <w:rFonts w:hint="eastAsia" w:ascii="宋体" w:hAnsi="宋体" w:eastAsia="宋体" w:cs="Times New Roman"/>
          <w:sz w:val="21"/>
          <w:szCs w:val="21"/>
        </w:rPr>
        <w:t>年</w:t>
      </w:r>
      <w:r>
        <w:rPr>
          <w:rFonts w:ascii="宋体" w:hAnsi="宋体" w:eastAsia="宋体" w:cs="Times New Roman"/>
          <w:sz w:val="21"/>
          <w:szCs w:val="21"/>
          <w:u w:val="single"/>
        </w:rPr>
        <w:t xml:space="preserve">    </w:t>
      </w:r>
      <w:r>
        <w:rPr>
          <w:rFonts w:hint="eastAsia" w:ascii="宋体" w:hAnsi="宋体" w:eastAsia="宋体" w:cs="Times New Roman"/>
          <w:sz w:val="21"/>
          <w:szCs w:val="21"/>
        </w:rPr>
        <w:t>月</w:t>
      </w:r>
      <w:r>
        <w:rPr>
          <w:rFonts w:ascii="宋体" w:hAnsi="宋体" w:eastAsia="宋体" w:cs="Times New Roman"/>
          <w:sz w:val="21"/>
          <w:szCs w:val="21"/>
          <w:u w:val="single"/>
        </w:rPr>
        <w:t xml:space="preserve">    </w:t>
      </w:r>
      <w:r>
        <w:rPr>
          <w:rFonts w:hint="eastAsia" w:ascii="宋体" w:hAnsi="宋体" w:eastAsia="宋体" w:cs="Times New Roman"/>
          <w:sz w:val="21"/>
          <w:szCs w:val="21"/>
        </w:rPr>
        <w:t>日</w:t>
      </w:r>
    </w:p>
    <w:p>
      <w:pPr>
        <w:widowControl w:val="0"/>
        <w:adjustRightInd/>
        <w:snapToGrid/>
        <w:spacing w:after="0"/>
        <w:jc w:val="both"/>
        <w:rPr>
          <w:rFonts w:ascii="宋体" w:hAnsi="Times New Roman" w:eastAsia="宋体" w:cs="Times New Roman"/>
          <w:sz w:val="34"/>
          <w:szCs w:val="21"/>
        </w:rPr>
      </w:pPr>
      <w:bookmarkStart w:id="257" w:name="_Toc3104"/>
      <w:bookmarkStart w:id="258" w:name="_Toc309058931"/>
      <w:bookmarkStart w:id="259" w:name="_Toc317520227"/>
      <w:r>
        <w:rPr>
          <w:rFonts w:ascii="宋体" w:hAnsi="Times New Roman" w:eastAsia="宋体" w:cs="Times New Roman"/>
          <w:sz w:val="34"/>
          <w:szCs w:val="20"/>
        </w:rPr>
        <w:br w:type="page"/>
      </w:r>
      <w:bookmarkEnd w:id="257"/>
      <w:bookmarkEnd w:id="258"/>
      <w:bookmarkEnd w:id="259"/>
    </w:p>
    <w:p>
      <w:pPr>
        <w:keepNext/>
        <w:keepLines/>
        <w:widowControl w:val="0"/>
        <w:spacing w:line="360" w:lineRule="auto"/>
        <w:jc w:val="center"/>
        <w:outlineLvl w:val="2"/>
        <w:rPr>
          <w:rFonts w:ascii="黑体" w:hAnsi="Times New Roman" w:eastAsia="黑体" w:cs="Times New Roman"/>
          <w:b/>
          <w:kern w:val="2"/>
          <w:sz w:val="32"/>
        </w:rPr>
      </w:pPr>
      <w:bookmarkStart w:id="260" w:name="_Toc7197"/>
      <w:bookmarkStart w:id="261" w:name="_Toc261593925"/>
      <w:bookmarkStart w:id="262" w:name="_Toc5018"/>
      <w:bookmarkStart w:id="263" w:name="_Toc184635139"/>
      <w:bookmarkStart w:id="264" w:name="_Toc446487149"/>
      <w:bookmarkStart w:id="265" w:name="_Toc409528478"/>
      <w:bookmarkStart w:id="266" w:name="_Toc408317170"/>
      <w:bookmarkStart w:id="267" w:name="_Toc31748"/>
      <w:r>
        <w:rPr>
          <w:rFonts w:hint="eastAsia" w:ascii="黑体" w:hAnsi="Times New Roman" w:eastAsia="黑体" w:cs="Times New Roman"/>
          <w:b/>
          <w:kern w:val="2"/>
          <w:sz w:val="32"/>
        </w:rPr>
        <w:t>二、法定代表人身份证明</w:t>
      </w:r>
      <w:bookmarkEnd w:id="260"/>
      <w:bookmarkEnd w:id="261"/>
      <w:bookmarkEnd w:id="262"/>
      <w:bookmarkEnd w:id="263"/>
      <w:bookmarkEnd w:id="264"/>
      <w:bookmarkEnd w:id="265"/>
      <w:bookmarkEnd w:id="266"/>
      <w:bookmarkEnd w:id="267"/>
    </w:p>
    <w:p>
      <w:pPr>
        <w:widowControl w:val="0"/>
        <w:adjustRightInd/>
        <w:snapToGrid/>
        <w:spacing w:after="0" w:line="360" w:lineRule="auto"/>
        <w:ind w:firstLine="680" w:firstLineChars="200"/>
        <w:jc w:val="both"/>
        <w:rPr>
          <w:rFonts w:ascii="宋体" w:hAnsi="宋体" w:eastAsia="宋体" w:cs="Times New Roman"/>
          <w:sz w:val="34"/>
          <w:szCs w:val="21"/>
        </w:rPr>
      </w:pP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比选申请人名称：</w:t>
      </w:r>
      <w:r>
        <w:rPr>
          <w:rFonts w:ascii="宋体" w:hAnsi="宋体" w:eastAsia="宋体" w:cs="Times New Roman"/>
          <w:sz w:val="21"/>
          <w:szCs w:val="21"/>
          <w:u w:val="single"/>
        </w:rPr>
        <w:t xml:space="preserve">                                </w:t>
      </w:r>
      <w:r>
        <w:rPr>
          <w:rFonts w:ascii="宋体" w:hAnsi="宋体" w:eastAsia="宋体" w:cs="Times New Roman"/>
          <w:sz w:val="21"/>
          <w:szCs w:val="21"/>
        </w:rPr>
        <w:t xml:space="preserve"> </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单位性质：</w:t>
      </w:r>
      <w:r>
        <w:rPr>
          <w:rFonts w:ascii="宋体" w:hAnsi="宋体" w:eastAsia="宋体" w:cs="Times New Roman"/>
          <w:sz w:val="21"/>
          <w:szCs w:val="21"/>
          <w:u w:val="single"/>
        </w:rPr>
        <w:t xml:space="preserve">                                  </w:t>
      </w:r>
      <w:r>
        <w:rPr>
          <w:rFonts w:ascii="宋体" w:hAnsi="宋体" w:eastAsia="宋体" w:cs="Times New Roman"/>
          <w:sz w:val="21"/>
          <w:szCs w:val="21"/>
        </w:rPr>
        <w:t xml:space="preserve"> </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地址：</w:t>
      </w:r>
      <w:r>
        <w:rPr>
          <w:rFonts w:ascii="宋体" w:hAnsi="宋体" w:eastAsia="宋体" w:cs="Times New Roman"/>
          <w:sz w:val="21"/>
          <w:szCs w:val="21"/>
          <w:u w:val="single"/>
        </w:rPr>
        <w:t xml:space="preserve">                                     </w:t>
      </w:r>
      <w:r>
        <w:rPr>
          <w:rFonts w:ascii="宋体" w:hAnsi="宋体" w:eastAsia="宋体" w:cs="Times New Roman"/>
          <w:sz w:val="21"/>
          <w:szCs w:val="21"/>
        </w:rPr>
        <w:t xml:space="preserve"> </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成立时间：</w:t>
      </w:r>
      <w:r>
        <w:rPr>
          <w:rFonts w:ascii="宋体" w:hAnsi="宋体" w:eastAsia="宋体" w:cs="Times New Roman"/>
          <w:sz w:val="21"/>
          <w:szCs w:val="21"/>
          <w:u w:val="single"/>
        </w:rPr>
        <w:t xml:space="preserve">        </w:t>
      </w:r>
      <w:r>
        <w:rPr>
          <w:rFonts w:hint="eastAsia" w:ascii="宋体" w:hAnsi="宋体" w:eastAsia="宋体" w:cs="Times New Roman"/>
          <w:sz w:val="21"/>
          <w:szCs w:val="21"/>
        </w:rPr>
        <w:t>年</w:t>
      </w:r>
      <w:r>
        <w:rPr>
          <w:rFonts w:ascii="宋体" w:hAnsi="宋体" w:eastAsia="宋体" w:cs="Times New Roman"/>
          <w:sz w:val="21"/>
          <w:szCs w:val="21"/>
          <w:u w:val="single"/>
        </w:rPr>
        <w:t xml:space="preserve">        </w:t>
      </w:r>
      <w:r>
        <w:rPr>
          <w:rFonts w:hint="eastAsia" w:ascii="宋体" w:hAnsi="宋体" w:eastAsia="宋体" w:cs="Times New Roman"/>
          <w:sz w:val="21"/>
          <w:szCs w:val="21"/>
        </w:rPr>
        <w:t>月</w:t>
      </w:r>
      <w:r>
        <w:rPr>
          <w:rFonts w:ascii="宋体" w:hAnsi="宋体" w:eastAsia="宋体" w:cs="Times New Roman"/>
          <w:sz w:val="21"/>
          <w:szCs w:val="21"/>
          <w:u w:val="single"/>
        </w:rPr>
        <w:t xml:space="preserve">       </w:t>
      </w:r>
      <w:r>
        <w:rPr>
          <w:rFonts w:hint="eastAsia" w:ascii="宋体" w:hAnsi="宋体" w:eastAsia="宋体" w:cs="Times New Roman"/>
          <w:sz w:val="21"/>
          <w:szCs w:val="21"/>
        </w:rPr>
        <w:t>日</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经营期限：</w:t>
      </w:r>
      <w:r>
        <w:rPr>
          <w:rFonts w:ascii="宋体" w:hAnsi="宋体" w:eastAsia="宋体" w:cs="Times New Roman"/>
          <w:sz w:val="21"/>
          <w:szCs w:val="21"/>
          <w:u w:val="single"/>
        </w:rPr>
        <w:t xml:space="preserve">                                </w:t>
      </w:r>
      <w:r>
        <w:rPr>
          <w:rFonts w:ascii="宋体" w:hAnsi="宋体" w:eastAsia="宋体" w:cs="Times New Roman"/>
          <w:sz w:val="21"/>
          <w:szCs w:val="21"/>
        </w:rPr>
        <w:t xml:space="preserve"> </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姓名：</w:t>
      </w:r>
      <w:r>
        <w:rPr>
          <w:rFonts w:ascii="宋体" w:hAnsi="宋体" w:eastAsia="宋体" w:cs="Times New Roman"/>
          <w:sz w:val="21"/>
          <w:szCs w:val="21"/>
          <w:u w:val="single"/>
        </w:rPr>
        <w:t xml:space="preserve">           </w:t>
      </w:r>
      <w:r>
        <w:rPr>
          <w:rFonts w:hint="eastAsia" w:ascii="宋体" w:hAnsi="宋体" w:eastAsia="宋体" w:cs="Times New Roman"/>
          <w:sz w:val="21"/>
          <w:szCs w:val="21"/>
        </w:rPr>
        <w:t>性别：</w:t>
      </w:r>
      <w:r>
        <w:rPr>
          <w:rFonts w:ascii="宋体" w:hAnsi="宋体" w:eastAsia="宋体" w:cs="Times New Roman"/>
          <w:sz w:val="21"/>
          <w:szCs w:val="21"/>
          <w:u w:val="single"/>
        </w:rPr>
        <w:t xml:space="preserve">        </w:t>
      </w:r>
      <w:r>
        <w:rPr>
          <w:rFonts w:hint="eastAsia" w:ascii="宋体" w:hAnsi="宋体" w:eastAsia="宋体" w:cs="Times New Roman"/>
          <w:sz w:val="21"/>
          <w:szCs w:val="21"/>
        </w:rPr>
        <w:t>年龄：</w:t>
      </w:r>
      <w:r>
        <w:rPr>
          <w:rFonts w:ascii="宋体" w:hAnsi="宋体" w:eastAsia="宋体" w:cs="Times New Roman"/>
          <w:sz w:val="21"/>
          <w:szCs w:val="21"/>
          <w:u w:val="single"/>
        </w:rPr>
        <w:t xml:space="preserve">    </w:t>
      </w:r>
      <w:r>
        <w:rPr>
          <w:rFonts w:hint="eastAsia" w:ascii="宋体" w:hAnsi="宋体" w:eastAsia="宋体" w:cs="Times New Roman"/>
          <w:sz w:val="21"/>
          <w:szCs w:val="21"/>
        </w:rPr>
        <w:t>职务：</w:t>
      </w:r>
      <w:r>
        <w:rPr>
          <w:rFonts w:ascii="宋体" w:hAnsi="宋体" w:eastAsia="宋体" w:cs="Times New Roman"/>
          <w:sz w:val="21"/>
          <w:szCs w:val="21"/>
          <w:u w:val="single"/>
        </w:rPr>
        <w:t xml:space="preserve">       </w:t>
      </w:r>
      <w:r>
        <w:rPr>
          <w:rFonts w:ascii="宋体" w:hAnsi="宋体" w:eastAsia="宋体" w:cs="Times New Roman"/>
          <w:sz w:val="21"/>
          <w:szCs w:val="21"/>
        </w:rPr>
        <w:t>_</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系</w:t>
      </w:r>
      <w:r>
        <w:rPr>
          <w:rFonts w:ascii="宋体" w:hAnsi="宋体" w:eastAsia="宋体" w:cs="Times New Roman"/>
          <w:sz w:val="21"/>
          <w:szCs w:val="21"/>
          <w:u w:val="single"/>
        </w:rPr>
        <w:t xml:space="preserve">                                </w:t>
      </w:r>
      <w:r>
        <w:rPr>
          <w:rFonts w:hint="eastAsia" w:ascii="宋体" w:hAnsi="宋体" w:eastAsia="宋体" w:cs="Times New Roman"/>
          <w:sz w:val="21"/>
          <w:szCs w:val="21"/>
        </w:rPr>
        <w:t>（比选申请人名称）的法定代表人。</w:t>
      </w:r>
    </w:p>
    <w:p>
      <w:pPr>
        <w:widowControl w:val="0"/>
        <w:adjustRightInd/>
        <w:snapToGrid/>
        <w:spacing w:after="0" w:line="360" w:lineRule="auto"/>
        <w:ind w:firstLine="840" w:firstLineChars="400"/>
        <w:jc w:val="both"/>
        <w:rPr>
          <w:rFonts w:ascii="宋体" w:hAnsi="宋体" w:eastAsia="宋体" w:cs="Times New Roman"/>
          <w:sz w:val="21"/>
          <w:szCs w:val="21"/>
        </w:rPr>
      </w:pPr>
      <w:r>
        <w:rPr>
          <w:rFonts w:hint="eastAsia" w:ascii="宋体" w:hAnsi="宋体" w:eastAsia="宋体" w:cs="Times New Roman"/>
          <w:sz w:val="21"/>
          <w:szCs w:val="21"/>
        </w:rPr>
        <w:t>特此证明。</w:t>
      </w:r>
    </w:p>
    <w:p>
      <w:pPr>
        <w:widowControl w:val="0"/>
        <w:adjustRightInd/>
        <w:snapToGrid/>
        <w:spacing w:after="0" w:line="360" w:lineRule="auto"/>
        <w:ind w:firstLine="420" w:firstLineChars="200"/>
        <w:jc w:val="both"/>
        <w:rPr>
          <w:rFonts w:ascii="宋体" w:hAnsi="宋体" w:eastAsia="宋体" w:cs="Times New Roman"/>
          <w:sz w:val="21"/>
          <w:szCs w:val="21"/>
        </w:rPr>
      </w:pPr>
    </w:p>
    <w:p>
      <w:pPr>
        <w:widowControl w:val="0"/>
        <w:adjustRightInd/>
        <w:snapToGrid/>
        <w:spacing w:after="0" w:line="360" w:lineRule="auto"/>
        <w:ind w:firstLine="840" w:firstLineChars="400"/>
        <w:jc w:val="both"/>
        <w:rPr>
          <w:rFonts w:ascii="宋体" w:hAnsi="宋体" w:eastAsia="宋体" w:cs="Times New Roman"/>
          <w:sz w:val="21"/>
          <w:szCs w:val="21"/>
        </w:rPr>
      </w:pPr>
      <w:r>
        <w:rPr>
          <w:rFonts w:hint="eastAsia" w:ascii="宋体" w:hAnsi="宋体" w:eastAsia="宋体" w:cs="Times New Roman"/>
          <w:sz w:val="21"/>
          <w:szCs w:val="21"/>
        </w:rPr>
        <w:t>附：法定代表人身份证复印件</w:t>
      </w:r>
    </w:p>
    <w:tbl>
      <w:tblPr>
        <w:tblStyle w:val="6"/>
        <w:tblW w:w="5385" w:type="dxa"/>
        <w:tblInd w:w="1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5385" w:type="dxa"/>
          </w:tcPr>
          <w:p>
            <w:pPr>
              <w:widowControl w:val="0"/>
              <w:adjustRightInd/>
              <w:snapToGrid/>
              <w:spacing w:after="0" w:line="360" w:lineRule="auto"/>
              <w:jc w:val="center"/>
              <w:rPr>
                <w:rFonts w:ascii="宋体" w:hAnsi="宋体" w:eastAsia="宋体" w:cs="Times New Roman"/>
                <w:sz w:val="24"/>
                <w:szCs w:val="20"/>
              </w:rPr>
            </w:pPr>
          </w:p>
          <w:p>
            <w:pPr>
              <w:widowControl w:val="0"/>
              <w:adjustRightInd/>
              <w:snapToGrid/>
              <w:spacing w:after="0" w:line="360" w:lineRule="auto"/>
              <w:jc w:val="center"/>
              <w:rPr>
                <w:rFonts w:ascii="宋体" w:hAnsi="宋体" w:eastAsia="宋体" w:cs="Times New Roman"/>
                <w:sz w:val="24"/>
                <w:szCs w:val="20"/>
              </w:rPr>
            </w:pPr>
          </w:p>
          <w:p>
            <w:pPr>
              <w:widowControl w:val="0"/>
              <w:adjustRightInd/>
              <w:snapToGrid/>
              <w:spacing w:after="0" w:line="360" w:lineRule="auto"/>
              <w:jc w:val="center"/>
              <w:rPr>
                <w:rFonts w:ascii="宋体" w:hAnsi="宋体" w:eastAsia="宋体" w:cs="Times New Roman"/>
                <w:sz w:val="21"/>
                <w:szCs w:val="21"/>
              </w:rPr>
            </w:pPr>
            <w:r>
              <w:rPr>
                <w:rFonts w:hint="eastAsia" w:ascii="宋体" w:hAnsi="宋体" w:eastAsia="宋体" w:cs="Times New Roman"/>
                <w:sz w:val="21"/>
                <w:szCs w:val="21"/>
              </w:rPr>
              <w:t>法定代表人身份证复印件</w:t>
            </w:r>
          </w:p>
        </w:tc>
      </w:tr>
    </w:tbl>
    <w:p>
      <w:pPr>
        <w:widowControl w:val="0"/>
        <w:adjustRightInd/>
        <w:snapToGrid/>
        <w:spacing w:after="0" w:line="360" w:lineRule="auto"/>
        <w:ind w:firstLine="420" w:firstLineChars="200"/>
        <w:jc w:val="both"/>
        <w:rPr>
          <w:rFonts w:ascii="宋体" w:hAnsi="宋体" w:eastAsia="宋体" w:cs="Times New Roman"/>
          <w:sz w:val="21"/>
          <w:szCs w:val="21"/>
        </w:rPr>
      </w:pPr>
    </w:p>
    <w:p>
      <w:pPr>
        <w:widowControl w:val="0"/>
        <w:adjustRightInd/>
        <w:snapToGrid/>
        <w:spacing w:after="0" w:line="360" w:lineRule="auto"/>
        <w:ind w:firstLine="420" w:firstLineChars="200"/>
        <w:jc w:val="both"/>
        <w:rPr>
          <w:rFonts w:ascii="宋体" w:hAnsi="宋体" w:eastAsia="宋体" w:cs="Times New Roman"/>
          <w:sz w:val="21"/>
          <w:szCs w:val="21"/>
        </w:rPr>
      </w:pPr>
    </w:p>
    <w:p>
      <w:pPr>
        <w:widowControl w:val="0"/>
        <w:adjustRightInd/>
        <w:snapToGrid/>
        <w:spacing w:after="0" w:line="360" w:lineRule="auto"/>
        <w:ind w:firstLine="4200" w:firstLineChars="2000"/>
        <w:jc w:val="both"/>
        <w:rPr>
          <w:rFonts w:ascii="宋体" w:hAnsi="宋体" w:eastAsia="宋体" w:cs="Times New Roman"/>
          <w:sz w:val="21"/>
          <w:szCs w:val="21"/>
        </w:rPr>
      </w:pPr>
      <w:r>
        <w:rPr>
          <w:rFonts w:hint="eastAsia" w:ascii="宋体" w:hAnsi="宋体" w:eastAsia="宋体" w:cs="Times New Roman"/>
          <w:sz w:val="21"/>
          <w:szCs w:val="21"/>
        </w:rPr>
        <w:t>比选申请人：</w:t>
      </w:r>
      <w:r>
        <w:rPr>
          <w:rFonts w:ascii="宋体" w:hAnsi="宋体" w:eastAsia="宋体" w:cs="Times New Roman"/>
          <w:sz w:val="21"/>
          <w:szCs w:val="21"/>
          <w:u w:val="single"/>
        </w:rPr>
        <w:t xml:space="preserve">                      </w:t>
      </w:r>
      <w:r>
        <w:rPr>
          <w:rFonts w:hint="eastAsia" w:ascii="宋体" w:hAnsi="宋体" w:eastAsia="宋体" w:cs="Times New Roman"/>
          <w:sz w:val="21"/>
          <w:szCs w:val="21"/>
        </w:rPr>
        <w:t>（盖单位章）</w:t>
      </w:r>
    </w:p>
    <w:p>
      <w:pPr>
        <w:widowControl w:val="0"/>
        <w:adjustRightInd/>
        <w:snapToGrid/>
        <w:spacing w:after="0" w:line="360" w:lineRule="auto"/>
        <w:ind w:firstLine="5985" w:firstLineChars="2850"/>
        <w:jc w:val="both"/>
        <w:rPr>
          <w:rFonts w:ascii="宋体" w:hAnsi="宋体" w:eastAsia="宋体" w:cs="Times New Roman"/>
          <w:sz w:val="21"/>
          <w:szCs w:val="21"/>
          <w:u w:val="single"/>
        </w:rPr>
      </w:pPr>
    </w:p>
    <w:p>
      <w:pPr>
        <w:widowControl w:val="0"/>
        <w:adjustRightInd/>
        <w:snapToGrid/>
        <w:spacing w:after="0" w:line="360" w:lineRule="auto"/>
        <w:ind w:firstLine="5985" w:firstLineChars="2850"/>
        <w:jc w:val="both"/>
        <w:rPr>
          <w:rFonts w:ascii="宋体" w:hAnsi="宋体" w:eastAsia="宋体" w:cs="Times New Roman"/>
          <w:sz w:val="21"/>
          <w:szCs w:val="21"/>
        </w:rPr>
      </w:pPr>
      <w:r>
        <w:rPr>
          <w:rFonts w:ascii="宋体" w:hAnsi="宋体" w:eastAsia="宋体" w:cs="Times New Roman"/>
          <w:sz w:val="21"/>
          <w:szCs w:val="21"/>
          <w:u w:val="single"/>
        </w:rPr>
        <w:t xml:space="preserve">        </w:t>
      </w:r>
      <w:r>
        <w:rPr>
          <w:rFonts w:hint="eastAsia" w:ascii="宋体" w:hAnsi="宋体" w:eastAsia="宋体" w:cs="Times New Roman"/>
          <w:sz w:val="21"/>
          <w:szCs w:val="21"/>
        </w:rPr>
        <w:t>年</w:t>
      </w:r>
      <w:r>
        <w:rPr>
          <w:rFonts w:ascii="宋体" w:hAnsi="宋体" w:eastAsia="宋体" w:cs="Times New Roman"/>
          <w:sz w:val="21"/>
          <w:szCs w:val="21"/>
          <w:u w:val="single"/>
        </w:rPr>
        <w:t xml:space="preserve">    </w:t>
      </w:r>
      <w:r>
        <w:rPr>
          <w:rFonts w:hint="eastAsia" w:ascii="宋体" w:hAnsi="宋体" w:eastAsia="宋体" w:cs="Times New Roman"/>
          <w:sz w:val="21"/>
          <w:szCs w:val="21"/>
        </w:rPr>
        <w:t>月</w:t>
      </w:r>
      <w:r>
        <w:rPr>
          <w:rFonts w:ascii="宋体" w:hAnsi="宋体" w:eastAsia="宋体" w:cs="Times New Roman"/>
          <w:sz w:val="21"/>
          <w:szCs w:val="21"/>
          <w:u w:val="single"/>
        </w:rPr>
        <w:t xml:space="preserve">     </w:t>
      </w:r>
      <w:r>
        <w:rPr>
          <w:rFonts w:hint="eastAsia" w:ascii="宋体" w:hAnsi="宋体" w:eastAsia="宋体" w:cs="Times New Roman"/>
          <w:sz w:val="21"/>
          <w:szCs w:val="21"/>
        </w:rPr>
        <w:t>日</w:t>
      </w:r>
    </w:p>
    <w:p>
      <w:pPr>
        <w:widowControl w:val="0"/>
        <w:adjustRightInd/>
        <w:snapToGrid/>
        <w:spacing w:after="0" w:line="360" w:lineRule="auto"/>
        <w:ind w:firstLine="6840" w:firstLineChars="2850"/>
        <w:jc w:val="both"/>
        <w:rPr>
          <w:rFonts w:ascii="宋体" w:hAnsi="宋体" w:eastAsia="宋体" w:cs="Times New Roman"/>
          <w:sz w:val="24"/>
          <w:szCs w:val="20"/>
        </w:rPr>
      </w:pPr>
    </w:p>
    <w:p>
      <w:pPr>
        <w:widowControl w:val="0"/>
        <w:adjustRightInd/>
        <w:snapToGrid/>
        <w:spacing w:after="0" w:line="360" w:lineRule="auto"/>
        <w:ind w:firstLine="6840" w:firstLineChars="2850"/>
        <w:jc w:val="both"/>
        <w:rPr>
          <w:rFonts w:ascii="宋体" w:hAnsi="宋体" w:eastAsia="宋体" w:cs="Times New Roman"/>
          <w:sz w:val="24"/>
          <w:szCs w:val="20"/>
        </w:rPr>
      </w:pPr>
    </w:p>
    <w:p>
      <w:pPr>
        <w:widowControl w:val="0"/>
        <w:adjustRightInd/>
        <w:snapToGrid/>
        <w:spacing w:after="0" w:line="360" w:lineRule="auto"/>
        <w:ind w:firstLine="6840" w:firstLineChars="2850"/>
        <w:jc w:val="both"/>
        <w:rPr>
          <w:rFonts w:ascii="宋体" w:hAnsi="宋体" w:eastAsia="宋体" w:cs="Times New Roman"/>
          <w:sz w:val="24"/>
          <w:szCs w:val="20"/>
        </w:rPr>
      </w:pPr>
    </w:p>
    <w:p>
      <w:pPr>
        <w:widowControl w:val="0"/>
        <w:adjustRightInd/>
        <w:snapToGrid/>
        <w:spacing w:after="0" w:line="360" w:lineRule="auto"/>
        <w:ind w:firstLine="6840" w:firstLineChars="2850"/>
        <w:jc w:val="both"/>
        <w:rPr>
          <w:rFonts w:ascii="宋体" w:hAnsi="宋体" w:eastAsia="宋体" w:cs="Times New Roman"/>
          <w:sz w:val="24"/>
          <w:szCs w:val="20"/>
        </w:rPr>
      </w:pPr>
    </w:p>
    <w:p>
      <w:pPr>
        <w:widowControl w:val="0"/>
        <w:adjustRightInd/>
        <w:snapToGrid/>
        <w:spacing w:after="0" w:line="360" w:lineRule="auto"/>
        <w:jc w:val="both"/>
        <w:rPr>
          <w:rFonts w:ascii="宋体" w:hAnsi="宋体" w:eastAsia="宋体" w:cs="Times New Roman"/>
          <w:sz w:val="24"/>
          <w:szCs w:val="20"/>
        </w:rPr>
      </w:pPr>
    </w:p>
    <w:p>
      <w:pPr>
        <w:widowControl w:val="0"/>
        <w:adjustRightInd/>
        <w:snapToGrid/>
        <w:spacing w:after="0" w:line="360" w:lineRule="auto"/>
        <w:ind w:firstLine="420" w:firstLineChars="200"/>
        <w:rPr>
          <w:rFonts w:ascii="宋体" w:hAnsi="宋体" w:eastAsia="宋体" w:cs="Times New Roman"/>
          <w:sz w:val="21"/>
          <w:szCs w:val="21"/>
        </w:rPr>
      </w:pPr>
      <w:r>
        <w:rPr>
          <w:rFonts w:ascii="宋体" w:hAnsi="宋体" w:eastAsia="宋体" w:cs="Times New Roman"/>
          <w:sz w:val="21"/>
          <w:szCs w:val="21"/>
        </w:rPr>
        <w:t> </w:t>
      </w:r>
    </w:p>
    <w:p>
      <w:pPr>
        <w:spacing w:line="360" w:lineRule="auto"/>
        <w:ind w:firstLine="420" w:firstLineChars="200"/>
        <w:rPr>
          <w:rFonts w:hAnsi="宋体"/>
          <w:sz w:val="21"/>
          <w:szCs w:val="21"/>
        </w:rPr>
        <w:sectPr>
          <w:pgSz w:w="11906" w:h="16838"/>
          <w:pgMar w:top="1418" w:right="1304" w:bottom="1418" w:left="1701" w:header="851" w:footer="851" w:gutter="0"/>
          <w:cols w:space="720" w:num="1"/>
          <w:titlePg/>
          <w:docGrid w:linePitch="312" w:charSpace="0"/>
        </w:sectPr>
      </w:pPr>
      <w:r>
        <w:rPr>
          <w:rFonts w:ascii="宋体" w:hAnsi="宋体" w:eastAsia="宋体" w:cs="Times New Roman"/>
          <w:sz w:val="21"/>
          <w:szCs w:val="21"/>
        </w:rPr>
        <w:t xml:space="preserve">     </w:t>
      </w:r>
    </w:p>
    <w:p>
      <w:pPr>
        <w:keepNext/>
        <w:keepLines/>
        <w:widowControl w:val="0"/>
        <w:spacing w:line="360" w:lineRule="auto"/>
        <w:jc w:val="center"/>
        <w:outlineLvl w:val="2"/>
        <w:rPr>
          <w:rFonts w:ascii="黑体" w:hAnsi="Times New Roman" w:eastAsia="黑体" w:cs="Times New Roman"/>
          <w:b/>
          <w:kern w:val="2"/>
          <w:sz w:val="32"/>
        </w:rPr>
      </w:pPr>
      <w:bookmarkStart w:id="268" w:name="_Toc16650"/>
      <w:bookmarkStart w:id="269" w:name="_Toc184635140"/>
      <w:bookmarkStart w:id="270" w:name="_Toc28374"/>
      <w:bookmarkStart w:id="271" w:name="_Toc261593926"/>
      <w:bookmarkStart w:id="272" w:name="_Toc409528479"/>
      <w:bookmarkStart w:id="273" w:name="_Toc408317171"/>
      <w:bookmarkStart w:id="274" w:name="_Toc446487150"/>
      <w:bookmarkStart w:id="275" w:name="_Toc1024"/>
      <w:r>
        <w:rPr>
          <w:rFonts w:hint="eastAsia" w:ascii="黑体" w:hAnsi="Times New Roman" w:eastAsia="黑体" w:cs="Times New Roman"/>
          <w:b/>
          <w:kern w:val="2"/>
          <w:sz w:val="32"/>
        </w:rPr>
        <w:t>三、授权委托书</w:t>
      </w:r>
      <w:bookmarkEnd w:id="268"/>
      <w:bookmarkEnd w:id="269"/>
      <w:bookmarkEnd w:id="270"/>
      <w:bookmarkEnd w:id="271"/>
      <w:bookmarkEnd w:id="272"/>
      <w:bookmarkEnd w:id="273"/>
      <w:bookmarkEnd w:id="274"/>
      <w:bookmarkEnd w:id="275"/>
    </w:p>
    <w:p>
      <w:pPr>
        <w:widowControl w:val="0"/>
        <w:adjustRightInd/>
        <w:snapToGrid/>
        <w:spacing w:after="0" w:line="360" w:lineRule="auto"/>
        <w:ind w:firstLine="420" w:firstLineChars="200"/>
        <w:jc w:val="both"/>
        <w:rPr>
          <w:rFonts w:ascii="宋体" w:hAnsi="宋体" w:eastAsia="宋体" w:cs="Times New Roman"/>
          <w:sz w:val="21"/>
          <w:szCs w:val="21"/>
        </w:rPr>
      </w:pP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本人（法定代表人姓名）系（比选申请人名称）的法定代表人，现委托（委托代理人姓名）为我方代理人。代理人根据授权，以我方名义签署、澄清、说明、补正、递交、撤回、修改（项目名称）比选申请文件、签订合同和处理有关事宜，其法律后果由我方承担。</w:t>
      </w:r>
    </w:p>
    <w:p>
      <w:pPr>
        <w:widowControl w:val="0"/>
        <w:adjustRightInd/>
        <w:snapToGrid/>
        <w:spacing w:after="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委托期限：在撤销授权的书面通知到达以前，本授权书一直有效。</w:t>
      </w: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代理人无转委托权。</w:t>
      </w:r>
    </w:p>
    <w:p>
      <w:pPr>
        <w:widowControl w:val="0"/>
        <w:adjustRightInd/>
        <w:snapToGrid/>
        <w:spacing w:after="0" w:line="360" w:lineRule="auto"/>
        <w:ind w:firstLine="420" w:firstLineChars="200"/>
        <w:jc w:val="both"/>
        <w:rPr>
          <w:rFonts w:ascii="宋体" w:hAnsi="宋体" w:eastAsia="宋体" w:cs="Times New Roman"/>
          <w:sz w:val="21"/>
          <w:szCs w:val="21"/>
        </w:rPr>
      </w:pPr>
    </w:p>
    <w:p>
      <w:pPr>
        <w:widowControl w:val="0"/>
        <w:adjustRightInd/>
        <w:snapToGrid/>
        <w:spacing w:after="0" w:line="36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附：法定代表人及委托代理人的身份证复印件</w:t>
      </w:r>
    </w:p>
    <w:tbl>
      <w:tblPr>
        <w:tblStyle w:val="6"/>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1343"/>
        <w:gridCol w:w="3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3985" w:type="dxa"/>
            <w:vAlign w:val="center"/>
          </w:tcPr>
          <w:p>
            <w:pPr>
              <w:widowControl w:val="0"/>
              <w:adjustRightInd/>
              <w:spacing w:after="0" w:line="360" w:lineRule="auto"/>
              <w:jc w:val="center"/>
              <w:rPr>
                <w:rFonts w:ascii="宋体" w:hAnsi="宋体" w:eastAsia="宋体" w:cs="Times New Roman"/>
                <w:sz w:val="21"/>
                <w:szCs w:val="21"/>
              </w:rPr>
            </w:pPr>
            <w:r>
              <w:rPr>
                <w:rFonts w:hint="eastAsia" w:ascii="宋体" w:hAnsi="宋体" w:eastAsia="宋体" w:cs="Times New Roman"/>
                <w:sz w:val="21"/>
                <w:szCs w:val="21"/>
              </w:rPr>
              <w:t>法定代表人身份证复印件</w:t>
            </w:r>
          </w:p>
        </w:tc>
        <w:tc>
          <w:tcPr>
            <w:tcW w:w="1343" w:type="dxa"/>
            <w:tcBorders>
              <w:top w:val="nil"/>
              <w:bottom w:val="nil"/>
            </w:tcBorders>
          </w:tcPr>
          <w:p>
            <w:pPr>
              <w:widowControl w:val="0"/>
              <w:adjustRightInd/>
              <w:spacing w:after="0" w:line="360" w:lineRule="auto"/>
              <w:jc w:val="center"/>
              <w:rPr>
                <w:rFonts w:ascii="宋体" w:hAnsi="宋体" w:eastAsia="宋体" w:cs="Times New Roman"/>
                <w:sz w:val="21"/>
                <w:szCs w:val="21"/>
              </w:rPr>
            </w:pPr>
          </w:p>
        </w:tc>
        <w:tc>
          <w:tcPr>
            <w:tcW w:w="3845" w:type="dxa"/>
            <w:vAlign w:val="center"/>
          </w:tcPr>
          <w:p>
            <w:pPr>
              <w:widowControl w:val="0"/>
              <w:adjustRightInd/>
              <w:spacing w:after="0" w:line="360" w:lineRule="auto"/>
              <w:jc w:val="center"/>
              <w:rPr>
                <w:rFonts w:ascii="宋体" w:hAnsi="宋体" w:eastAsia="宋体" w:cs="Times New Roman"/>
                <w:sz w:val="21"/>
                <w:szCs w:val="21"/>
              </w:rPr>
            </w:pPr>
            <w:r>
              <w:rPr>
                <w:rFonts w:hint="eastAsia" w:ascii="宋体" w:hAnsi="宋体" w:eastAsia="宋体" w:cs="Times New Roman"/>
                <w:sz w:val="21"/>
                <w:szCs w:val="21"/>
              </w:rPr>
              <w:t>委托代理人身份证复印件</w:t>
            </w:r>
          </w:p>
        </w:tc>
      </w:tr>
    </w:tbl>
    <w:p>
      <w:pPr>
        <w:widowControl w:val="0"/>
        <w:adjustRightInd/>
        <w:snapToGrid/>
        <w:spacing w:after="0" w:line="360" w:lineRule="auto"/>
        <w:ind w:firstLine="420" w:firstLineChars="200"/>
        <w:jc w:val="both"/>
        <w:rPr>
          <w:rFonts w:ascii="宋体" w:hAnsi="宋体" w:eastAsia="宋体" w:cs="Times New Roman"/>
          <w:sz w:val="21"/>
          <w:szCs w:val="21"/>
        </w:rPr>
      </w:pPr>
    </w:p>
    <w:p>
      <w:pPr>
        <w:widowControl w:val="0"/>
        <w:adjustRightInd/>
        <w:snapToGrid/>
        <w:spacing w:after="0" w:line="360" w:lineRule="auto"/>
        <w:ind w:firstLine="420" w:firstLineChars="200"/>
        <w:jc w:val="both"/>
        <w:rPr>
          <w:rFonts w:ascii="宋体" w:hAnsi="宋体" w:eastAsia="宋体" w:cs="Times New Roman"/>
          <w:sz w:val="21"/>
          <w:szCs w:val="21"/>
        </w:rPr>
      </w:pPr>
    </w:p>
    <w:p>
      <w:pPr>
        <w:widowControl w:val="0"/>
        <w:adjustRightInd/>
        <w:snapToGrid/>
        <w:spacing w:after="0" w:line="360" w:lineRule="auto"/>
        <w:jc w:val="both"/>
        <w:rPr>
          <w:rFonts w:ascii="宋体" w:hAnsi="Times New Roman" w:eastAsia="宋体" w:cs="Times New Roman"/>
          <w:sz w:val="21"/>
          <w:szCs w:val="21"/>
        </w:rPr>
      </w:pPr>
    </w:p>
    <w:p>
      <w:pPr>
        <w:widowControl w:val="0"/>
        <w:adjustRightInd/>
        <w:snapToGrid/>
        <w:spacing w:after="0" w:line="360" w:lineRule="auto"/>
        <w:ind w:firstLine="3542" w:firstLineChars="1687"/>
        <w:jc w:val="both"/>
        <w:rPr>
          <w:rFonts w:ascii="宋体" w:hAnsi="Times New Roman" w:eastAsia="宋体" w:cs="Times New Roman"/>
          <w:sz w:val="21"/>
          <w:szCs w:val="21"/>
        </w:rPr>
      </w:pPr>
      <w:r>
        <w:rPr>
          <w:rFonts w:hint="eastAsia" w:ascii="宋体" w:hAnsi="Times New Roman" w:eastAsia="宋体" w:cs="Times New Roman"/>
          <w:sz w:val="21"/>
          <w:szCs w:val="21"/>
        </w:rPr>
        <w:t>比选申请人：（盖单位章）</w:t>
      </w:r>
    </w:p>
    <w:p>
      <w:pPr>
        <w:widowControl w:val="0"/>
        <w:adjustRightInd/>
        <w:snapToGrid/>
        <w:spacing w:after="0" w:line="360" w:lineRule="auto"/>
        <w:ind w:firstLine="3542" w:firstLineChars="1687"/>
        <w:jc w:val="both"/>
        <w:rPr>
          <w:rFonts w:ascii="宋体" w:hAnsi="Times New Roman" w:eastAsia="宋体" w:cs="Times New Roman"/>
          <w:sz w:val="21"/>
          <w:szCs w:val="21"/>
        </w:rPr>
      </w:pPr>
      <w:r>
        <w:rPr>
          <w:rFonts w:hint="eastAsia" w:ascii="宋体" w:hAnsi="Times New Roman" w:eastAsia="宋体" w:cs="Times New Roman"/>
          <w:sz w:val="21"/>
          <w:szCs w:val="21"/>
        </w:rPr>
        <w:t>法定代表人：（签字）</w:t>
      </w:r>
    </w:p>
    <w:p>
      <w:pPr>
        <w:widowControl w:val="0"/>
        <w:adjustRightInd/>
        <w:snapToGrid/>
        <w:spacing w:after="0" w:line="360" w:lineRule="auto"/>
        <w:ind w:firstLine="3542" w:firstLineChars="1687"/>
        <w:jc w:val="both"/>
        <w:rPr>
          <w:rFonts w:ascii="宋体" w:hAnsi="Times New Roman" w:eastAsia="宋体" w:cs="Times New Roman"/>
          <w:sz w:val="21"/>
          <w:szCs w:val="21"/>
        </w:rPr>
      </w:pPr>
      <w:r>
        <w:rPr>
          <w:rFonts w:hint="eastAsia" w:ascii="宋体" w:hAnsi="Times New Roman" w:eastAsia="宋体" w:cs="Times New Roman"/>
          <w:sz w:val="21"/>
          <w:szCs w:val="21"/>
        </w:rPr>
        <w:t>委托代理人：（签字）</w:t>
      </w:r>
    </w:p>
    <w:p>
      <w:pPr>
        <w:widowControl w:val="0"/>
        <w:adjustRightInd/>
        <w:snapToGrid/>
        <w:spacing w:after="0" w:line="360" w:lineRule="auto"/>
        <w:ind w:firstLine="3542" w:firstLineChars="1687"/>
        <w:jc w:val="both"/>
        <w:rPr>
          <w:rFonts w:ascii="宋体" w:hAnsi="Times New Roman" w:eastAsia="宋体" w:cs="Times New Roman"/>
          <w:sz w:val="21"/>
          <w:szCs w:val="21"/>
        </w:rPr>
      </w:pPr>
      <w:r>
        <w:rPr>
          <w:rFonts w:hint="eastAsia" w:ascii="宋体" w:hAnsi="Times New Roman" w:eastAsia="宋体" w:cs="Times New Roman"/>
          <w:sz w:val="21"/>
          <w:szCs w:val="21"/>
        </w:rPr>
        <w:t>联系电活：（固定电话）（移动电话）</w:t>
      </w:r>
    </w:p>
    <w:p>
      <w:pPr>
        <w:widowControl w:val="0"/>
        <w:adjustRightInd/>
        <w:snapToGrid/>
        <w:spacing w:after="0" w:line="360" w:lineRule="auto"/>
        <w:ind w:firstLine="6195" w:firstLineChars="2950"/>
        <w:jc w:val="both"/>
        <w:rPr>
          <w:rFonts w:ascii="宋体" w:hAnsi="宋体" w:eastAsia="宋体" w:cs="Times New Roman"/>
          <w:sz w:val="21"/>
          <w:szCs w:val="21"/>
        </w:rPr>
      </w:pPr>
      <w:r>
        <w:rPr>
          <w:rFonts w:hint="eastAsia" w:ascii="宋体" w:hAnsi="宋体" w:eastAsia="宋体" w:cs="Times New Roman"/>
          <w:sz w:val="21"/>
          <w:szCs w:val="21"/>
        </w:rPr>
        <w:t>年</w:t>
      </w:r>
      <w:r>
        <w:rPr>
          <w:rFonts w:ascii="宋体" w:hAnsi="宋体" w:eastAsia="宋体" w:cs="Times New Roman"/>
          <w:sz w:val="21"/>
          <w:szCs w:val="21"/>
        </w:rPr>
        <w:t xml:space="preserve">   </w:t>
      </w:r>
      <w:r>
        <w:rPr>
          <w:rFonts w:hint="eastAsia" w:ascii="宋体" w:hAnsi="宋体" w:eastAsia="宋体" w:cs="Times New Roman"/>
          <w:sz w:val="21"/>
          <w:szCs w:val="21"/>
        </w:rPr>
        <w:t>月</w:t>
      </w:r>
      <w:r>
        <w:rPr>
          <w:rFonts w:ascii="宋体" w:hAnsi="宋体" w:eastAsia="宋体" w:cs="Times New Roman"/>
          <w:sz w:val="21"/>
          <w:szCs w:val="21"/>
        </w:rPr>
        <w:t xml:space="preserve">   </w:t>
      </w:r>
      <w:r>
        <w:rPr>
          <w:rFonts w:hint="eastAsia" w:ascii="宋体" w:hAnsi="宋体" w:eastAsia="宋体" w:cs="Times New Roman"/>
          <w:sz w:val="21"/>
          <w:szCs w:val="21"/>
        </w:rPr>
        <w:t>日</w:t>
      </w:r>
    </w:p>
    <w:p>
      <w:pPr>
        <w:widowControl w:val="0"/>
        <w:adjustRightInd/>
        <w:snapToGrid/>
        <w:spacing w:after="0" w:line="360" w:lineRule="auto"/>
        <w:ind w:firstLine="420" w:firstLineChars="200"/>
        <w:jc w:val="both"/>
        <w:rPr>
          <w:rFonts w:ascii="宋体" w:hAnsi="宋体" w:eastAsia="宋体" w:cs="Times New Roman"/>
          <w:sz w:val="21"/>
          <w:szCs w:val="21"/>
        </w:rPr>
      </w:pPr>
    </w:p>
    <w:p>
      <w:pPr>
        <w:widowControl w:val="0"/>
        <w:adjustRightInd/>
        <w:snapToGrid/>
        <w:spacing w:after="0" w:line="400" w:lineRule="exact"/>
        <w:jc w:val="center"/>
        <w:rPr>
          <w:rFonts w:ascii="宋体" w:hAnsi="宋体" w:eastAsia="宋体" w:cs="Times New Roman"/>
          <w:b/>
          <w:bCs/>
          <w:sz w:val="24"/>
          <w:szCs w:val="20"/>
        </w:rPr>
      </w:pPr>
    </w:p>
    <w:p>
      <w:pPr>
        <w:widowControl w:val="0"/>
        <w:adjustRightInd/>
        <w:snapToGrid/>
        <w:spacing w:after="0" w:line="400" w:lineRule="exact"/>
        <w:jc w:val="center"/>
        <w:rPr>
          <w:rFonts w:ascii="宋体" w:hAnsi="宋体" w:eastAsia="宋体" w:cs="Times New Roman"/>
          <w:b/>
          <w:bCs/>
          <w:sz w:val="24"/>
          <w:szCs w:val="20"/>
        </w:rPr>
      </w:pPr>
    </w:p>
    <w:p>
      <w:pPr>
        <w:widowControl w:val="0"/>
        <w:adjustRightInd/>
        <w:snapToGrid/>
        <w:spacing w:after="0" w:line="400" w:lineRule="exact"/>
        <w:jc w:val="center"/>
        <w:rPr>
          <w:rFonts w:ascii="宋体" w:hAnsi="宋体" w:eastAsia="宋体" w:cs="Times New Roman"/>
          <w:b/>
          <w:bCs/>
          <w:sz w:val="24"/>
          <w:szCs w:val="20"/>
        </w:rPr>
      </w:pPr>
    </w:p>
    <w:p>
      <w:pPr>
        <w:widowControl w:val="0"/>
        <w:adjustRightInd/>
        <w:snapToGrid/>
        <w:spacing w:after="0" w:line="400" w:lineRule="exact"/>
        <w:jc w:val="center"/>
        <w:rPr>
          <w:rFonts w:ascii="宋体" w:hAnsi="宋体" w:eastAsia="宋体" w:cs="Times New Roman"/>
          <w:b/>
          <w:bCs/>
          <w:sz w:val="24"/>
          <w:szCs w:val="20"/>
        </w:rPr>
      </w:pPr>
    </w:p>
    <w:p>
      <w:pPr>
        <w:widowControl w:val="0"/>
        <w:adjustRightInd/>
        <w:snapToGrid/>
        <w:spacing w:after="0" w:line="400" w:lineRule="exact"/>
        <w:jc w:val="center"/>
        <w:rPr>
          <w:rFonts w:ascii="宋体" w:hAnsi="宋体" w:eastAsia="宋体" w:cs="Times New Roman"/>
          <w:b/>
          <w:bCs/>
          <w:sz w:val="24"/>
          <w:szCs w:val="20"/>
        </w:rPr>
      </w:pPr>
    </w:p>
    <w:p>
      <w:pPr>
        <w:widowControl w:val="0"/>
        <w:adjustRightInd/>
        <w:snapToGrid/>
        <w:spacing w:after="0" w:line="400" w:lineRule="exact"/>
        <w:jc w:val="center"/>
        <w:rPr>
          <w:rFonts w:ascii="宋体" w:hAnsi="宋体" w:eastAsia="宋体" w:cs="Times New Roman"/>
          <w:b/>
          <w:bCs/>
          <w:sz w:val="24"/>
          <w:szCs w:val="20"/>
        </w:rPr>
      </w:pPr>
    </w:p>
    <w:p>
      <w:pPr>
        <w:widowControl w:val="0"/>
        <w:adjustRightInd/>
        <w:snapToGrid/>
        <w:spacing w:after="0" w:line="400" w:lineRule="exact"/>
        <w:jc w:val="center"/>
        <w:rPr>
          <w:rFonts w:ascii="宋体" w:hAnsi="宋体" w:eastAsia="宋体" w:cs="Times New Roman"/>
          <w:b/>
          <w:bCs/>
          <w:sz w:val="24"/>
          <w:szCs w:val="20"/>
        </w:rPr>
      </w:pPr>
    </w:p>
    <w:p>
      <w:pPr>
        <w:widowControl w:val="0"/>
        <w:adjustRightInd/>
        <w:snapToGrid/>
        <w:spacing w:after="0" w:line="400" w:lineRule="exact"/>
        <w:jc w:val="center"/>
        <w:rPr>
          <w:rFonts w:ascii="宋体" w:hAnsi="宋体" w:eastAsia="宋体" w:cs="Times New Roman"/>
          <w:b/>
          <w:bCs/>
          <w:sz w:val="24"/>
          <w:szCs w:val="20"/>
        </w:rPr>
      </w:pPr>
    </w:p>
    <w:p>
      <w:pPr>
        <w:widowControl w:val="0"/>
        <w:adjustRightInd/>
        <w:snapToGrid/>
        <w:spacing w:after="0" w:line="400" w:lineRule="exact"/>
        <w:jc w:val="center"/>
        <w:rPr>
          <w:rFonts w:ascii="宋体" w:hAnsi="宋体" w:eastAsia="宋体" w:cs="Times New Roman"/>
          <w:b/>
          <w:bCs/>
          <w:sz w:val="24"/>
          <w:szCs w:val="20"/>
        </w:rPr>
      </w:pPr>
    </w:p>
    <w:p>
      <w:pPr>
        <w:widowControl w:val="0"/>
        <w:adjustRightInd/>
        <w:snapToGrid/>
        <w:spacing w:after="0" w:line="400" w:lineRule="exact"/>
        <w:jc w:val="center"/>
        <w:rPr>
          <w:rFonts w:ascii="宋体" w:hAnsi="宋体" w:eastAsia="宋体" w:cs="Times New Roman"/>
          <w:b/>
          <w:bCs/>
          <w:sz w:val="24"/>
          <w:szCs w:val="20"/>
        </w:rPr>
      </w:pPr>
      <w:r>
        <w:rPr>
          <w:rFonts w:hint="eastAsia" w:ascii="宋体" w:hAnsi="宋体" w:eastAsia="宋体" w:cs="Times New Roman"/>
          <w:sz w:val="21"/>
          <w:szCs w:val="21"/>
        </w:rPr>
        <w:t>注：（</w:t>
      </w:r>
      <w:r>
        <w:rPr>
          <w:rFonts w:ascii="宋体" w:hAnsi="宋体" w:eastAsia="宋体" w:cs="Times New Roman"/>
          <w:sz w:val="21"/>
          <w:szCs w:val="21"/>
        </w:rPr>
        <w:t>1</w:t>
      </w:r>
      <w:r>
        <w:rPr>
          <w:rFonts w:hint="eastAsia" w:ascii="宋体" w:hAnsi="宋体" w:eastAsia="宋体" w:cs="Times New Roman"/>
          <w:sz w:val="21"/>
          <w:szCs w:val="21"/>
        </w:rPr>
        <w:t>）法定代表人委托他人代为申请需附此页，法定代表人亲自比选申请不需此页。</w:t>
      </w:r>
    </w:p>
    <w:p>
      <w:pPr>
        <w:widowControl w:val="0"/>
        <w:adjustRightInd/>
        <w:snapToGrid/>
        <w:spacing w:after="0" w:line="400" w:lineRule="exact"/>
        <w:jc w:val="center"/>
        <w:rPr>
          <w:rFonts w:ascii="宋体" w:hAnsi="宋体" w:eastAsia="宋体" w:cs="Times New Roman"/>
          <w:b/>
          <w:bCs/>
          <w:sz w:val="24"/>
          <w:szCs w:val="20"/>
        </w:rPr>
      </w:pPr>
    </w:p>
    <w:p>
      <w:pPr>
        <w:keepNext/>
        <w:keepLines/>
        <w:widowControl w:val="0"/>
        <w:spacing w:line="360" w:lineRule="auto"/>
        <w:jc w:val="center"/>
        <w:outlineLvl w:val="2"/>
        <w:rPr>
          <w:rFonts w:ascii="黑体" w:hAnsi="Times New Roman" w:eastAsia="黑体" w:cs="Times New Roman"/>
          <w:b/>
          <w:kern w:val="2"/>
          <w:sz w:val="32"/>
        </w:rPr>
      </w:pPr>
      <w:r>
        <w:rPr>
          <w:rFonts w:hint="eastAsia" w:ascii="黑体" w:hAnsi="Times New Roman" w:eastAsia="黑体" w:cs="Times New Roman"/>
          <w:b/>
          <w:kern w:val="2"/>
          <w:sz w:val="32"/>
        </w:rPr>
        <w:t>四、比选申请报价表</w:t>
      </w:r>
    </w:p>
    <w:p>
      <w:pPr>
        <w:widowControl w:val="0"/>
        <w:adjustRightInd/>
        <w:snapToGrid/>
        <w:spacing w:after="0" w:line="400" w:lineRule="exact"/>
        <w:jc w:val="both"/>
        <w:rPr>
          <w:rFonts w:ascii="宋体" w:hAnsi="宋体" w:eastAsia="宋体" w:cs="Times New Roman"/>
          <w:sz w:val="24"/>
          <w:szCs w:val="20"/>
        </w:rPr>
      </w:pPr>
    </w:p>
    <w:p>
      <w:pPr>
        <w:widowControl w:val="0"/>
        <w:adjustRightInd/>
        <w:snapToGrid/>
        <w:spacing w:after="0" w:line="400" w:lineRule="exact"/>
        <w:jc w:val="both"/>
        <w:rPr>
          <w:rFonts w:ascii="宋体" w:hAnsi="宋体" w:eastAsia="宋体" w:cs="Times New Roman"/>
          <w:sz w:val="24"/>
          <w:szCs w:val="20"/>
        </w:rPr>
      </w:pPr>
      <w:r>
        <w:rPr>
          <w:rFonts w:ascii="宋体" w:hAnsi="宋体" w:eastAsia="宋体" w:cs="Times New Roman"/>
          <w:sz w:val="24"/>
          <w:szCs w:val="20"/>
        </w:rPr>
        <w:t xml:space="preserve">  </w:t>
      </w:r>
    </w:p>
    <w:tbl>
      <w:tblPr>
        <w:tblStyle w:val="6"/>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27" w:type="dxa"/>
            <w:vAlign w:val="center"/>
          </w:tcPr>
          <w:p>
            <w:pPr>
              <w:widowControl w:val="0"/>
              <w:adjustRightInd/>
              <w:snapToGrid/>
              <w:spacing w:after="0" w:line="400" w:lineRule="exact"/>
              <w:jc w:val="center"/>
              <w:rPr>
                <w:rFonts w:ascii="宋体" w:hAnsi="宋体" w:eastAsia="宋体" w:cs="MingLiUfalt"/>
                <w:sz w:val="24"/>
                <w:szCs w:val="20"/>
              </w:rPr>
            </w:pPr>
            <w:r>
              <w:rPr>
                <w:rFonts w:hint="eastAsia" w:ascii="宋体" w:hAnsi="宋体" w:eastAsia="宋体" w:cs="MingLiUfalt"/>
                <w:sz w:val="24"/>
                <w:szCs w:val="20"/>
              </w:rPr>
              <w:t>项目名称：</w:t>
            </w:r>
          </w:p>
        </w:tc>
        <w:tc>
          <w:tcPr>
            <w:tcW w:w="6713" w:type="dxa"/>
            <w:vAlign w:val="center"/>
          </w:tcPr>
          <w:p>
            <w:pPr>
              <w:widowControl w:val="0"/>
              <w:adjustRightInd/>
              <w:snapToGrid/>
              <w:spacing w:after="0" w:line="400" w:lineRule="exact"/>
              <w:jc w:val="center"/>
              <w:rPr>
                <w:rFonts w:ascii="宋体" w:hAnsi="宋体" w:eastAsia="宋体" w:cs="MingLiUfalt"/>
                <w:sz w:val="24"/>
                <w:szCs w:val="20"/>
              </w:rPr>
            </w:pPr>
            <w:r>
              <w:rPr>
                <w:rFonts w:hint="eastAsia" w:ascii="宋体" w:hAnsi="宋体" w:eastAsia="宋体" w:cs="MingLiUfalt"/>
                <w:sz w:val="24"/>
                <w:szCs w:val="20"/>
              </w:rPr>
              <w:t>铁路投资公司</w:t>
            </w:r>
          </w:p>
          <w:p>
            <w:pPr>
              <w:widowControl w:val="0"/>
              <w:adjustRightInd/>
              <w:snapToGrid/>
              <w:spacing w:after="0" w:line="400" w:lineRule="exact"/>
              <w:jc w:val="center"/>
              <w:rPr>
                <w:rFonts w:ascii="宋体" w:hAnsi="宋体" w:eastAsia="宋体" w:cs="宋体"/>
                <w:sz w:val="24"/>
                <w:szCs w:val="20"/>
              </w:rPr>
            </w:pPr>
            <w:r>
              <w:rPr>
                <w:rFonts w:hint="eastAsia" w:ascii="宋体" w:hAnsi="宋体" w:eastAsia="宋体" w:cs="MingLiUfalt"/>
                <w:sz w:val="24"/>
                <w:szCs w:val="20"/>
              </w:rPr>
              <w:t>人力资源咨询服务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127" w:type="dxa"/>
            <w:vAlign w:val="center"/>
          </w:tcPr>
          <w:p>
            <w:pPr>
              <w:widowControl w:val="0"/>
              <w:adjustRightInd/>
              <w:snapToGrid/>
              <w:spacing w:after="0" w:line="400" w:lineRule="exact"/>
              <w:jc w:val="center"/>
              <w:rPr>
                <w:rFonts w:ascii="宋体" w:hAnsi="宋体" w:eastAsia="宋体" w:cs="MingLiUfalt"/>
                <w:sz w:val="24"/>
                <w:szCs w:val="20"/>
              </w:rPr>
            </w:pPr>
            <w:r>
              <w:rPr>
                <w:rFonts w:hint="eastAsia" w:ascii="宋体" w:hAnsi="宋体" w:eastAsia="宋体" w:cs="MingLiUfalt"/>
                <w:sz w:val="24"/>
                <w:szCs w:val="20"/>
              </w:rPr>
              <w:t>项目编号</w:t>
            </w:r>
          </w:p>
        </w:tc>
        <w:tc>
          <w:tcPr>
            <w:tcW w:w="6713" w:type="dxa"/>
            <w:vAlign w:val="center"/>
          </w:tcPr>
          <w:p>
            <w:pPr>
              <w:widowControl w:val="0"/>
              <w:adjustRightInd/>
              <w:snapToGrid/>
              <w:spacing w:after="0" w:line="400" w:lineRule="exact"/>
              <w:jc w:val="center"/>
              <w:rPr>
                <w:rFonts w:ascii="宋体" w:hAnsi="宋体" w:eastAsia="宋体" w:cs="宋体"/>
                <w:sz w:val="24"/>
                <w:szCs w:val="20"/>
              </w:rPr>
            </w:pPr>
            <w:r>
              <w:rPr>
                <w:rFonts w:hint="eastAsia" w:ascii="宋体" w:hAnsi="宋体" w:eastAsia="宋体" w:cs="宋体"/>
                <w:sz w:val="30"/>
                <w:szCs w:val="30"/>
              </w:rPr>
              <w:t>（项目编号：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27" w:type="dxa"/>
            <w:vAlign w:val="center"/>
          </w:tcPr>
          <w:p>
            <w:pPr>
              <w:widowControl w:val="0"/>
              <w:adjustRightInd/>
              <w:snapToGrid/>
              <w:spacing w:after="0" w:line="400" w:lineRule="exact"/>
              <w:jc w:val="center"/>
              <w:rPr>
                <w:rFonts w:ascii="宋体" w:hAnsi="宋体" w:eastAsia="宋体" w:cs="MingLiUfalt"/>
                <w:sz w:val="24"/>
                <w:szCs w:val="20"/>
              </w:rPr>
            </w:pPr>
            <w:r>
              <w:rPr>
                <w:rFonts w:hint="eastAsia" w:ascii="宋体" w:hAnsi="宋体" w:eastAsia="宋体" w:cs="MingLiUfalt"/>
                <w:sz w:val="24"/>
                <w:szCs w:val="20"/>
              </w:rPr>
              <w:t>比选申请人全称：</w:t>
            </w:r>
          </w:p>
        </w:tc>
        <w:tc>
          <w:tcPr>
            <w:tcW w:w="6713" w:type="dxa"/>
            <w:vAlign w:val="center"/>
          </w:tcPr>
          <w:p>
            <w:pPr>
              <w:widowControl w:val="0"/>
              <w:adjustRightInd/>
              <w:snapToGrid/>
              <w:spacing w:after="0" w:line="400" w:lineRule="exact"/>
              <w:jc w:val="center"/>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2127" w:type="dxa"/>
            <w:vAlign w:val="center"/>
          </w:tcPr>
          <w:p>
            <w:pPr>
              <w:widowControl w:val="0"/>
              <w:adjustRightInd/>
              <w:snapToGrid/>
              <w:spacing w:after="0" w:line="400" w:lineRule="exact"/>
              <w:jc w:val="center"/>
              <w:rPr>
                <w:rFonts w:ascii="宋体" w:hAnsi="宋体" w:eastAsia="宋体" w:cs="MingLiUfalt"/>
                <w:sz w:val="24"/>
                <w:szCs w:val="20"/>
              </w:rPr>
            </w:pPr>
            <w:r>
              <w:rPr>
                <w:rFonts w:hint="eastAsia" w:ascii="宋体" w:hAnsi="宋体" w:eastAsia="宋体" w:cs="MingLiUfalt"/>
                <w:sz w:val="24"/>
                <w:szCs w:val="20"/>
              </w:rPr>
              <w:t>比选申请报价：</w:t>
            </w:r>
          </w:p>
        </w:tc>
        <w:tc>
          <w:tcPr>
            <w:tcW w:w="6713" w:type="dxa"/>
            <w:vAlign w:val="center"/>
          </w:tcPr>
          <w:p>
            <w:pPr>
              <w:widowControl w:val="0"/>
              <w:adjustRightInd/>
              <w:snapToGrid/>
              <w:spacing w:after="0" w:line="400" w:lineRule="exact"/>
              <w:jc w:val="center"/>
              <w:rPr>
                <w:rFonts w:ascii="宋体" w:hAnsi="宋体" w:eastAsia="宋体" w:cs="宋体"/>
                <w:sz w:val="24"/>
                <w:szCs w:val="20"/>
              </w:rPr>
            </w:pPr>
            <w:r>
              <w:rPr>
                <w:rFonts w:hint="eastAsia" w:ascii="宋体" w:hAnsi="宋体" w:eastAsia="宋体" w:cs="宋体"/>
                <w:sz w:val="24"/>
                <w:szCs w:val="20"/>
              </w:rPr>
              <w:t>人民币大写：</w:t>
            </w:r>
            <w:r>
              <w:rPr>
                <w:rFonts w:ascii="宋体" w:hAnsi="宋体" w:eastAsia="宋体" w:cs="宋体"/>
                <w:sz w:val="24"/>
                <w:szCs w:val="20"/>
                <w:u w:val="single"/>
              </w:rPr>
              <w:t xml:space="preserve">            </w:t>
            </w:r>
            <w:r>
              <w:rPr>
                <w:rFonts w:hint="eastAsia" w:ascii="宋体" w:hAnsi="宋体" w:eastAsia="宋体" w:cs="宋体"/>
                <w:sz w:val="24"/>
                <w:szCs w:val="20"/>
              </w:rPr>
              <w:t>元</w:t>
            </w:r>
          </w:p>
          <w:p>
            <w:pPr>
              <w:widowControl w:val="0"/>
              <w:adjustRightInd/>
              <w:snapToGrid/>
              <w:spacing w:after="0" w:line="400" w:lineRule="exact"/>
              <w:jc w:val="center"/>
              <w:rPr>
                <w:rFonts w:ascii="宋体" w:hAnsi="宋体" w:eastAsia="宋体" w:cs="宋体"/>
                <w:sz w:val="24"/>
                <w:szCs w:val="20"/>
              </w:rPr>
            </w:pPr>
            <w:r>
              <w:rPr>
                <w:rFonts w:hint="eastAsia" w:ascii="宋体" w:hAnsi="宋体" w:eastAsia="宋体" w:cs="宋体"/>
                <w:sz w:val="24"/>
                <w:szCs w:val="20"/>
              </w:rPr>
              <w:t>人民币小写：</w:t>
            </w:r>
            <w:r>
              <w:rPr>
                <w:rFonts w:ascii="宋体" w:hAnsi="宋体" w:eastAsia="宋体" w:cs="宋体"/>
                <w:sz w:val="24"/>
                <w:szCs w:val="20"/>
                <w:u w:val="single"/>
              </w:rPr>
              <w:t xml:space="preserve">            </w:t>
            </w:r>
            <w:r>
              <w:rPr>
                <w:rFonts w:hint="eastAsia" w:ascii="宋体" w:hAnsi="宋体" w:eastAsia="宋体" w:cs="宋体"/>
                <w:sz w:val="24"/>
                <w:szCs w:val="20"/>
              </w:rPr>
              <w:t>元</w:t>
            </w:r>
          </w:p>
        </w:tc>
      </w:tr>
    </w:tbl>
    <w:p>
      <w:pPr>
        <w:widowControl w:val="0"/>
        <w:adjustRightInd/>
        <w:snapToGrid/>
        <w:spacing w:after="0" w:line="400" w:lineRule="exact"/>
        <w:jc w:val="both"/>
        <w:rPr>
          <w:rFonts w:ascii="宋体" w:hAnsi="宋体" w:eastAsia="宋体" w:cs="Times New Roman"/>
          <w:sz w:val="24"/>
          <w:szCs w:val="20"/>
        </w:rPr>
      </w:pPr>
    </w:p>
    <w:p>
      <w:pPr>
        <w:widowControl w:val="0"/>
        <w:adjustRightInd/>
        <w:snapToGrid/>
        <w:spacing w:after="0" w:line="400" w:lineRule="exact"/>
        <w:jc w:val="both"/>
        <w:rPr>
          <w:rFonts w:ascii="宋体" w:hAnsi="宋体" w:eastAsia="宋体" w:cs="Times New Roman"/>
          <w:sz w:val="24"/>
          <w:szCs w:val="20"/>
        </w:rPr>
      </w:pPr>
    </w:p>
    <w:p>
      <w:pPr>
        <w:widowControl w:val="0"/>
        <w:adjustRightInd/>
        <w:snapToGrid/>
        <w:spacing w:after="0" w:line="400" w:lineRule="exact"/>
        <w:ind w:left="840" w:hanging="840" w:hangingChars="350"/>
        <w:rPr>
          <w:rFonts w:ascii="宋体" w:hAnsi="宋体" w:eastAsia="宋体" w:cs="Times New Roman"/>
          <w:sz w:val="24"/>
          <w:szCs w:val="20"/>
        </w:rPr>
      </w:pPr>
    </w:p>
    <w:p>
      <w:pPr>
        <w:widowControl w:val="0"/>
        <w:adjustRightInd/>
        <w:snapToGrid/>
        <w:spacing w:after="0" w:line="360" w:lineRule="auto"/>
        <w:jc w:val="both"/>
        <w:rPr>
          <w:rFonts w:ascii="宋体" w:hAnsi="宋体" w:eastAsia="宋体" w:cs="Times New Roman"/>
          <w:sz w:val="24"/>
          <w:szCs w:val="20"/>
        </w:rPr>
      </w:pPr>
      <w:r>
        <w:rPr>
          <w:rFonts w:hint="eastAsia" w:ascii="宋体" w:hAnsi="宋体" w:eastAsia="宋体" w:cs="Times New Roman"/>
          <w:sz w:val="24"/>
          <w:szCs w:val="20"/>
        </w:rPr>
        <w:t>注：</w:t>
      </w:r>
    </w:p>
    <w:p>
      <w:pPr>
        <w:widowControl w:val="0"/>
        <w:adjustRightInd/>
        <w:snapToGrid/>
        <w:spacing w:after="0" w:line="360" w:lineRule="auto"/>
        <w:jc w:val="both"/>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w:t>
      </w:r>
      <w:r>
        <w:rPr>
          <w:rFonts w:hint="eastAsia" w:ascii="宋体" w:hAnsi="宋体" w:eastAsia="宋体" w:cs="MingLiUfalt"/>
          <w:sz w:val="24"/>
          <w:szCs w:val="20"/>
        </w:rPr>
        <w:t>比选申请报价</w:t>
      </w:r>
      <w:r>
        <w:rPr>
          <w:rFonts w:hint="eastAsia" w:ascii="宋体" w:hAnsi="宋体" w:eastAsia="宋体" w:cs="Times New Roman"/>
          <w:sz w:val="24"/>
          <w:szCs w:val="20"/>
        </w:rPr>
        <w:t>”应与“比选申请函”中“</w:t>
      </w:r>
      <w:r>
        <w:rPr>
          <w:rFonts w:hint="eastAsia" w:ascii="宋体" w:hAnsi="宋体" w:eastAsia="宋体" w:cs="MingLiUfalt"/>
          <w:sz w:val="24"/>
          <w:szCs w:val="20"/>
        </w:rPr>
        <w:t>比选申请报价</w:t>
      </w:r>
      <w:r>
        <w:rPr>
          <w:rFonts w:hint="eastAsia" w:ascii="宋体" w:hAnsi="宋体" w:eastAsia="宋体" w:cs="Times New Roman"/>
          <w:sz w:val="24"/>
          <w:szCs w:val="20"/>
        </w:rPr>
        <w:t>”一致。</w:t>
      </w:r>
    </w:p>
    <w:p>
      <w:pPr>
        <w:widowControl w:val="0"/>
        <w:adjustRightInd/>
        <w:snapToGrid/>
        <w:spacing w:after="0" w:line="360" w:lineRule="auto"/>
        <w:rPr>
          <w:rFonts w:ascii="宋体" w:hAnsi="宋体" w:eastAsia="宋体" w:cs="Times New Roman"/>
          <w:sz w:val="24"/>
          <w:szCs w:val="20"/>
        </w:rPr>
      </w:pPr>
      <w:r>
        <w:rPr>
          <w:rFonts w:hint="eastAsia" w:ascii="宋体" w:hAnsi="宋体" w:eastAsia="宋体" w:cs="Times New Roman"/>
          <w:sz w:val="24"/>
          <w:szCs w:val="20"/>
        </w:rPr>
        <w:t>2、以上表格如不能完全表达清楚比选申请人认为必要的费用明细，比选申请人可自行补充。</w:t>
      </w:r>
    </w:p>
    <w:p>
      <w:pPr>
        <w:widowControl w:val="0"/>
        <w:adjustRightInd/>
        <w:snapToGrid/>
        <w:spacing w:after="0" w:line="360" w:lineRule="auto"/>
        <w:rPr>
          <w:rFonts w:ascii="宋体" w:hAnsi="宋体" w:eastAsia="宋体" w:cs="Times New Roman"/>
          <w:sz w:val="24"/>
          <w:szCs w:val="20"/>
        </w:rPr>
      </w:pPr>
      <w:r>
        <w:rPr>
          <w:rFonts w:hint="eastAsia" w:ascii="宋体" w:hAnsi="宋体" w:eastAsia="宋体" w:cs="Times New Roman"/>
          <w:sz w:val="24"/>
          <w:szCs w:val="20"/>
        </w:rPr>
        <w:t>3、现场咨询工作的交通费（差旅费）及住宿费用由比选申请人承担，比选申请人的报价应包括该部分费用。</w:t>
      </w:r>
    </w:p>
    <w:p>
      <w:pPr>
        <w:widowControl w:val="0"/>
        <w:adjustRightInd/>
        <w:snapToGrid/>
        <w:spacing w:after="0" w:line="400" w:lineRule="exact"/>
        <w:ind w:firstLine="600" w:firstLineChars="250"/>
        <w:rPr>
          <w:rFonts w:ascii="宋体" w:hAnsi="宋体" w:eastAsia="宋体" w:cs="Times New Roman"/>
          <w:sz w:val="24"/>
          <w:szCs w:val="20"/>
        </w:rPr>
      </w:pPr>
    </w:p>
    <w:p>
      <w:pPr>
        <w:widowControl w:val="0"/>
        <w:snapToGrid/>
        <w:spacing w:after="0" w:line="400" w:lineRule="exact"/>
        <w:ind w:firstLine="480" w:firstLineChars="200"/>
        <w:rPr>
          <w:rFonts w:ascii="宋体" w:hAnsi="宋体" w:eastAsia="宋体" w:cs="Times New Roman"/>
          <w:sz w:val="24"/>
          <w:szCs w:val="20"/>
        </w:rPr>
      </w:pPr>
    </w:p>
    <w:p>
      <w:pPr>
        <w:widowControl w:val="0"/>
        <w:snapToGrid/>
        <w:spacing w:after="0" w:line="40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比选申请人名称：</w:t>
      </w:r>
      <w:r>
        <w:rPr>
          <w:rFonts w:ascii="宋体" w:hAnsi="宋体" w:eastAsia="宋体" w:cs="Times New Roman"/>
          <w:sz w:val="24"/>
          <w:szCs w:val="20"/>
        </w:rPr>
        <w:t xml:space="preserve">        </w:t>
      </w:r>
      <w:r>
        <w:rPr>
          <w:rFonts w:hint="eastAsia" w:ascii="宋体" w:hAnsi="宋体" w:eastAsia="宋体" w:cs="Times New Roman"/>
          <w:sz w:val="24"/>
          <w:szCs w:val="20"/>
        </w:rPr>
        <w:t>（盖章）</w:t>
      </w:r>
    </w:p>
    <w:p>
      <w:pPr>
        <w:widowControl w:val="0"/>
        <w:snapToGrid/>
        <w:spacing w:after="0" w:line="40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法定代表人或委托代理人（签字）：</w:t>
      </w:r>
    </w:p>
    <w:p>
      <w:pPr>
        <w:widowControl w:val="0"/>
        <w:snapToGrid/>
        <w:spacing w:after="0" w:line="40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日期：</w:t>
      </w:r>
    </w:p>
    <w:p>
      <w:pPr>
        <w:widowControl w:val="0"/>
        <w:adjustRightInd/>
        <w:snapToGrid/>
        <w:spacing w:after="0" w:line="360" w:lineRule="auto"/>
        <w:ind w:firstLine="420" w:firstLineChars="200"/>
        <w:jc w:val="both"/>
        <w:rPr>
          <w:rFonts w:ascii="宋体" w:hAnsi="宋体" w:eastAsia="宋体" w:cs="Times New Roman"/>
          <w:sz w:val="21"/>
          <w:szCs w:val="21"/>
        </w:rPr>
      </w:pPr>
    </w:p>
    <w:p>
      <w:pPr>
        <w:spacing w:line="360" w:lineRule="auto"/>
        <w:ind w:firstLine="480" w:firstLineChars="200"/>
        <w:rPr>
          <w:rFonts w:hAnsi="宋体"/>
          <w:sz w:val="24"/>
        </w:rPr>
        <w:sectPr>
          <w:pgSz w:w="11906" w:h="16838"/>
          <w:pgMar w:top="1418" w:right="1304" w:bottom="1418" w:left="1701" w:header="851" w:footer="851" w:gutter="0"/>
          <w:cols w:space="720" w:num="1"/>
          <w:titlePg/>
          <w:docGrid w:linePitch="312" w:charSpace="0"/>
        </w:sectPr>
      </w:pPr>
    </w:p>
    <w:p>
      <w:pPr>
        <w:widowControl w:val="0"/>
        <w:adjustRightInd/>
        <w:snapToGrid/>
        <w:spacing w:after="0"/>
        <w:jc w:val="center"/>
        <w:rPr>
          <w:rFonts w:ascii="黑体" w:hAnsi="黑体" w:eastAsia="黑体" w:cs="Times New Roman"/>
          <w:b/>
          <w:strike/>
          <w:sz w:val="21"/>
          <w:szCs w:val="21"/>
        </w:rPr>
      </w:pPr>
    </w:p>
    <w:p>
      <w:pPr>
        <w:keepNext/>
        <w:keepLines/>
        <w:widowControl w:val="0"/>
        <w:spacing w:line="360" w:lineRule="auto"/>
        <w:jc w:val="center"/>
        <w:outlineLvl w:val="2"/>
        <w:rPr>
          <w:rFonts w:ascii="黑体" w:hAnsi="Times New Roman" w:eastAsia="黑体" w:cs="Times New Roman"/>
          <w:b/>
          <w:kern w:val="2"/>
          <w:sz w:val="32"/>
        </w:rPr>
      </w:pPr>
      <w:r>
        <w:rPr>
          <w:rFonts w:hint="eastAsia" w:ascii="黑体" w:hAnsi="Times New Roman" w:eastAsia="黑体" w:cs="Times New Roman"/>
          <w:b/>
          <w:kern w:val="2"/>
          <w:sz w:val="32"/>
        </w:rPr>
        <w:t>五、资格审查资料</w:t>
      </w:r>
    </w:p>
    <w:p>
      <w:pPr>
        <w:tabs>
          <w:tab w:val="left" w:pos="851"/>
        </w:tabs>
        <w:spacing w:line="360" w:lineRule="auto"/>
        <w:ind w:left="850" w:hanging="850" w:hangingChars="403"/>
        <w:jc w:val="both"/>
        <w:rPr>
          <w:rFonts w:ascii="宋体" w:hAnsi="宋体" w:eastAsia="宋体" w:cs="Times New Roman"/>
          <w:b/>
          <w:bCs/>
          <w:sz w:val="21"/>
          <w:szCs w:val="21"/>
        </w:rPr>
      </w:pPr>
      <w:r>
        <w:rPr>
          <w:rFonts w:hint="eastAsia" w:ascii="宋体" w:hAnsi="宋体" w:eastAsia="宋体" w:cs="Times New Roman"/>
          <w:b/>
          <w:bCs/>
          <w:sz w:val="21"/>
          <w:szCs w:val="21"/>
        </w:rPr>
        <w:t>表1  比选申请人基本情况表</w:t>
      </w:r>
    </w:p>
    <w:tbl>
      <w:tblPr>
        <w:tblStyle w:val="6"/>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32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1</w:t>
            </w:r>
          </w:p>
        </w:tc>
        <w:tc>
          <w:tcPr>
            <w:tcW w:w="3320"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比选申请人名称：</w:t>
            </w:r>
          </w:p>
        </w:tc>
        <w:tc>
          <w:tcPr>
            <w:tcW w:w="4140"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2</w:t>
            </w:r>
          </w:p>
        </w:tc>
        <w:tc>
          <w:tcPr>
            <w:tcW w:w="7460" w:type="dxa"/>
            <w:gridSpan w:val="2"/>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3</w:t>
            </w:r>
          </w:p>
        </w:tc>
        <w:tc>
          <w:tcPr>
            <w:tcW w:w="3320" w:type="dxa"/>
            <w:vAlign w:val="center"/>
          </w:tcPr>
          <w:p>
            <w:pPr>
              <w:widowControl w:val="0"/>
              <w:jc w:val="both"/>
              <w:rPr>
                <w:rFonts w:ascii="宋体" w:hAnsi="宋体" w:eastAsia="宋体" w:cs="Times New Roman"/>
                <w:kern w:val="2"/>
                <w:sz w:val="21"/>
                <w:szCs w:val="21"/>
              </w:rPr>
            </w:pPr>
            <w:r>
              <w:rPr>
                <w:rFonts w:hint="eastAsia" w:ascii="宋体" w:hAnsi="宋体" w:eastAsia="宋体" w:cs="Times New Roman"/>
                <w:kern w:val="2"/>
                <w:sz w:val="21"/>
                <w:szCs w:val="21"/>
              </w:rPr>
              <w:t>联系人：</w:t>
            </w:r>
          </w:p>
        </w:tc>
        <w:tc>
          <w:tcPr>
            <w:tcW w:w="4140"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4</w:t>
            </w:r>
          </w:p>
        </w:tc>
        <w:tc>
          <w:tcPr>
            <w:tcW w:w="3320"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传真：</w:t>
            </w:r>
          </w:p>
        </w:tc>
        <w:tc>
          <w:tcPr>
            <w:tcW w:w="4140"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5</w:t>
            </w:r>
          </w:p>
        </w:tc>
        <w:tc>
          <w:tcPr>
            <w:tcW w:w="3320"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注册地：</w:t>
            </w:r>
          </w:p>
        </w:tc>
        <w:tc>
          <w:tcPr>
            <w:tcW w:w="4140"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6</w:t>
            </w:r>
          </w:p>
        </w:tc>
        <w:tc>
          <w:tcPr>
            <w:tcW w:w="3320"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营业执照号：</w:t>
            </w:r>
          </w:p>
        </w:tc>
        <w:tc>
          <w:tcPr>
            <w:tcW w:w="4140" w:type="dxa"/>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公司类型：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widowControl w:val="0"/>
              <w:adjustRightInd/>
              <w:snapToGrid/>
              <w:spacing w:after="0"/>
              <w:jc w:val="center"/>
              <w:rPr>
                <w:rFonts w:ascii="宋体" w:hAnsi="宋体" w:eastAsia="宋体" w:cs="Times New Roman"/>
                <w:sz w:val="21"/>
                <w:szCs w:val="21"/>
              </w:rPr>
            </w:pPr>
            <w:r>
              <w:rPr>
                <w:rFonts w:ascii="宋体" w:hAnsi="宋体" w:eastAsia="宋体" w:cs="Times New Roman"/>
                <w:sz w:val="21"/>
                <w:szCs w:val="21"/>
              </w:rPr>
              <w:t>7</w:t>
            </w:r>
          </w:p>
        </w:tc>
        <w:tc>
          <w:tcPr>
            <w:tcW w:w="7460" w:type="dxa"/>
            <w:gridSpan w:val="2"/>
            <w:vAlign w:val="center"/>
          </w:tcPr>
          <w:p>
            <w:pPr>
              <w:widowControl w:val="0"/>
              <w:jc w:val="both"/>
              <w:rPr>
                <w:rFonts w:ascii="宋体" w:hAnsi="宋体" w:eastAsia="宋体" w:cs="Times New Roman"/>
                <w:kern w:val="2"/>
                <w:sz w:val="21"/>
                <w:szCs w:val="21"/>
              </w:rPr>
            </w:pPr>
            <w:r>
              <w:rPr>
                <w:rFonts w:hint="eastAsia" w:ascii="宋体" w:hAnsi="宋体" w:eastAsia="宋体" w:cs="Times New Roman"/>
                <w:kern w:val="2"/>
                <w:sz w:val="21"/>
                <w:szCs w:val="21"/>
              </w:rPr>
              <w:t>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Align w:val="center"/>
          </w:tcPr>
          <w:p>
            <w:pPr>
              <w:widowControl w:val="0"/>
              <w:adjustRightInd/>
              <w:snapToGrid/>
              <w:spacing w:after="0" w:line="360" w:lineRule="auto"/>
              <w:jc w:val="center"/>
              <w:rPr>
                <w:rFonts w:ascii="宋体" w:hAnsi="宋体" w:eastAsia="宋体" w:cs="Times New Roman"/>
                <w:sz w:val="21"/>
                <w:szCs w:val="21"/>
              </w:rPr>
            </w:pPr>
            <w:r>
              <w:rPr>
                <w:rFonts w:ascii="宋体" w:hAnsi="宋体" w:eastAsia="宋体" w:cs="Times New Roman"/>
                <w:sz w:val="21"/>
                <w:szCs w:val="21"/>
              </w:rPr>
              <w:t>9</w:t>
            </w:r>
          </w:p>
        </w:tc>
        <w:tc>
          <w:tcPr>
            <w:tcW w:w="7460" w:type="dxa"/>
            <w:gridSpan w:val="2"/>
            <w:vAlign w:val="center"/>
          </w:tcPr>
          <w:p>
            <w:pPr>
              <w:widowControl w:val="0"/>
              <w:jc w:val="both"/>
              <w:rPr>
                <w:rFonts w:ascii="宋体" w:hAnsi="宋体" w:eastAsia="宋体" w:cs="Times New Roman"/>
                <w:kern w:val="2"/>
                <w:sz w:val="21"/>
                <w:szCs w:val="21"/>
              </w:rPr>
            </w:pPr>
            <w:r>
              <w:rPr>
                <w:rFonts w:hint="eastAsia" w:ascii="宋体" w:hAnsi="宋体" w:eastAsia="宋体" w:cs="Times New Roman"/>
                <w:kern w:val="2"/>
                <w:sz w:val="21"/>
                <w:szCs w:val="21"/>
              </w:rPr>
              <w:t>主营业务范围：</w:t>
            </w:r>
          </w:p>
          <w:p>
            <w:pPr>
              <w:widowControl w:val="0"/>
              <w:adjustRightInd/>
              <w:snapToGrid/>
              <w:spacing w:after="0"/>
              <w:jc w:val="both"/>
              <w:rPr>
                <w:rFonts w:ascii="宋体" w:hAnsi="宋体" w:eastAsia="宋体" w:cs="Times New Roman"/>
                <w:sz w:val="21"/>
                <w:szCs w:val="21"/>
                <w:u w:val="single"/>
              </w:rPr>
            </w:pPr>
            <w:r>
              <w:rPr>
                <w:rFonts w:ascii="宋体" w:hAnsi="宋体" w:eastAsia="宋体" w:cs="Times New Roman"/>
                <w:sz w:val="21"/>
                <w:szCs w:val="21"/>
              </w:rPr>
              <w:t>1</w:t>
            </w:r>
            <w:r>
              <w:rPr>
                <w:rFonts w:hint="eastAsia" w:ascii="宋体" w:hAnsi="宋体" w:eastAsia="宋体" w:cs="Times New Roman"/>
                <w:sz w:val="21"/>
                <w:szCs w:val="21"/>
              </w:rPr>
              <w:t>、</w:t>
            </w:r>
          </w:p>
          <w:p>
            <w:pPr>
              <w:widowControl w:val="0"/>
              <w:adjustRightInd/>
              <w:snapToGrid/>
              <w:spacing w:after="0"/>
              <w:jc w:val="both"/>
              <w:rPr>
                <w:rFonts w:ascii="宋体" w:hAnsi="宋体" w:eastAsia="宋体" w:cs="Times New Roman"/>
                <w:sz w:val="21"/>
                <w:szCs w:val="21"/>
                <w:u w:val="single"/>
              </w:rPr>
            </w:pPr>
            <w:r>
              <w:rPr>
                <w:rFonts w:ascii="宋体" w:hAnsi="宋体" w:eastAsia="宋体" w:cs="Times New Roman"/>
                <w:sz w:val="21"/>
                <w:szCs w:val="21"/>
              </w:rPr>
              <w:t>2</w:t>
            </w:r>
            <w:r>
              <w:rPr>
                <w:rFonts w:hint="eastAsia" w:ascii="宋体" w:hAnsi="宋体" w:eastAsia="宋体" w:cs="Times New Roman"/>
                <w:sz w:val="21"/>
                <w:szCs w:val="21"/>
              </w:rPr>
              <w:t>、</w:t>
            </w:r>
          </w:p>
          <w:p>
            <w:pPr>
              <w:widowControl w:val="0"/>
              <w:adjustRightInd/>
              <w:snapToGrid/>
              <w:spacing w:after="0"/>
              <w:jc w:val="both"/>
              <w:rPr>
                <w:rFonts w:ascii="宋体" w:hAnsi="宋体" w:eastAsia="宋体" w:cs="Times New Roman"/>
                <w:sz w:val="21"/>
                <w:szCs w:val="21"/>
                <w:u w:val="single"/>
              </w:rPr>
            </w:pPr>
            <w:r>
              <w:rPr>
                <w:rFonts w:ascii="宋体" w:hAnsi="宋体" w:eastAsia="宋体" w:cs="Times New Roman"/>
                <w:sz w:val="21"/>
                <w:szCs w:val="21"/>
              </w:rPr>
              <w:t>3</w:t>
            </w:r>
            <w:r>
              <w:rPr>
                <w:rFonts w:hint="eastAsia" w:ascii="宋体" w:hAnsi="宋体" w:eastAsia="宋体" w:cs="Times New Roman"/>
                <w:sz w:val="21"/>
                <w:szCs w:val="21"/>
              </w:rPr>
              <w:t>、</w:t>
            </w:r>
          </w:p>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28" w:type="dxa"/>
            <w:vAlign w:val="center"/>
          </w:tcPr>
          <w:p>
            <w:pPr>
              <w:widowControl w:val="0"/>
              <w:adjustRightInd/>
              <w:snapToGrid/>
              <w:spacing w:after="0" w:line="360" w:lineRule="auto"/>
              <w:jc w:val="center"/>
              <w:rPr>
                <w:rFonts w:ascii="宋体" w:hAnsi="宋体" w:eastAsia="宋体" w:cs="Times New Roman"/>
                <w:sz w:val="21"/>
                <w:szCs w:val="21"/>
              </w:rPr>
            </w:pPr>
            <w:r>
              <w:rPr>
                <w:rFonts w:ascii="宋体" w:hAnsi="宋体" w:eastAsia="宋体" w:cs="Times New Roman"/>
                <w:sz w:val="21"/>
                <w:szCs w:val="21"/>
              </w:rPr>
              <w:t>10</w:t>
            </w:r>
          </w:p>
        </w:tc>
        <w:tc>
          <w:tcPr>
            <w:tcW w:w="7460" w:type="dxa"/>
            <w:gridSpan w:val="2"/>
            <w:vAlign w:val="center"/>
          </w:tcPr>
          <w:p>
            <w:pPr>
              <w:widowControl w:val="0"/>
              <w:adjustRightInd/>
              <w:snapToGrid/>
              <w:spacing w:after="0"/>
              <w:jc w:val="both"/>
              <w:rPr>
                <w:rFonts w:ascii="宋体" w:hAnsi="宋体" w:eastAsia="宋体" w:cs="Times New Roman"/>
                <w:sz w:val="21"/>
                <w:szCs w:val="21"/>
              </w:rPr>
            </w:pPr>
            <w:r>
              <w:rPr>
                <w:rFonts w:hint="eastAsia" w:ascii="宋体" w:hAnsi="宋体" w:eastAsia="宋体" w:cs="Times New Roman"/>
                <w:sz w:val="21"/>
                <w:szCs w:val="21"/>
              </w:rPr>
              <w:t>其它需要说明的情况：</w:t>
            </w:r>
          </w:p>
        </w:tc>
      </w:tr>
    </w:tbl>
    <w:p>
      <w:pPr>
        <w:widowControl w:val="0"/>
        <w:adjustRightInd/>
        <w:snapToGrid/>
        <w:spacing w:after="0"/>
        <w:jc w:val="both"/>
        <w:rPr>
          <w:rFonts w:ascii="宋体" w:hAnsi="宋体" w:eastAsia="宋体" w:cs="Times New Roman"/>
          <w:sz w:val="21"/>
          <w:szCs w:val="21"/>
        </w:rPr>
      </w:pPr>
    </w:p>
    <w:p>
      <w:pPr>
        <w:widowControl w:val="0"/>
        <w:spacing w:line="360" w:lineRule="auto"/>
        <w:ind w:firstLine="420" w:firstLineChars="200"/>
        <w:jc w:val="both"/>
        <w:rPr>
          <w:rFonts w:ascii="宋体" w:hAnsi="Times New Roman" w:eastAsia="宋体" w:cs="Times New Roman"/>
          <w:bCs/>
          <w:kern w:val="2"/>
          <w:sz w:val="21"/>
        </w:rPr>
      </w:pPr>
      <w:r>
        <w:rPr>
          <w:rFonts w:hint="eastAsia" w:ascii="宋体" w:hAnsi="宋体" w:eastAsia="宋体" w:cs="Times New Roman"/>
          <w:bCs/>
          <w:kern w:val="2"/>
          <w:sz w:val="21"/>
        </w:rPr>
        <w:t>附：</w:t>
      </w:r>
    </w:p>
    <w:p>
      <w:pPr>
        <w:widowControl w:val="0"/>
        <w:numPr>
          <w:ilvl w:val="0"/>
          <w:numId w:val="16"/>
        </w:numPr>
        <w:spacing w:line="360" w:lineRule="auto"/>
        <w:ind w:firstLine="420" w:firstLineChars="200"/>
        <w:textAlignment w:val="baseline"/>
        <w:rPr>
          <w:rFonts w:ascii="宋体" w:hAnsi="Times New Roman" w:eastAsia="宋体" w:cs="Times New Roman"/>
          <w:bCs/>
          <w:kern w:val="2"/>
          <w:sz w:val="21"/>
        </w:rPr>
      </w:pPr>
      <w:r>
        <w:rPr>
          <w:rFonts w:hint="eastAsia" w:ascii="宋体" w:hAnsi="宋体" w:eastAsia="宋体" w:cs="Times New Roman"/>
          <w:bCs/>
          <w:kern w:val="2"/>
          <w:sz w:val="21"/>
        </w:rPr>
        <w:t>营业执照复印件</w:t>
      </w:r>
    </w:p>
    <w:p>
      <w:pPr>
        <w:widowControl w:val="0"/>
        <w:numPr>
          <w:ilvl w:val="0"/>
          <w:numId w:val="16"/>
        </w:numPr>
        <w:spacing w:line="360" w:lineRule="auto"/>
        <w:ind w:firstLine="420" w:firstLineChars="200"/>
        <w:textAlignment w:val="baseline"/>
        <w:rPr>
          <w:rFonts w:ascii="宋体" w:hAnsi="Times New Roman" w:eastAsia="宋体" w:cs="Times New Roman"/>
          <w:bCs/>
          <w:kern w:val="2"/>
          <w:sz w:val="21"/>
        </w:rPr>
      </w:pPr>
      <w:r>
        <w:rPr>
          <w:rFonts w:hint="eastAsia" w:ascii="宋体" w:hAnsi="宋体" w:eastAsia="宋体" w:cs="Times New Roman"/>
          <w:bCs/>
          <w:kern w:val="2"/>
          <w:sz w:val="21"/>
        </w:rPr>
        <w:t>税务登记证复印件</w:t>
      </w:r>
    </w:p>
    <w:p>
      <w:pPr>
        <w:widowControl w:val="0"/>
        <w:numPr>
          <w:ilvl w:val="0"/>
          <w:numId w:val="16"/>
        </w:numPr>
        <w:spacing w:line="360" w:lineRule="auto"/>
        <w:ind w:firstLine="420" w:firstLineChars="200"/>
        <w:textAlignment w:val="baseline"/>
        <w:rPr>
          <w:rFonts w:ascii="宋体" w:hAnsi="Times New Roman" w:eastAsia="宋体" w:cs="Times New Roman"/>
          <w:bCs/>
          <w:kern w:val="2"/>
          <w:sz w:val="21"/>
        </w:rPr>
      </w:pPr>
      <w:r>
        <w:rPr>
          <w:rFonts w:hint="eastAsia" w:ascii="宋体" w:hAnsi="宋体" w:eastAsia="宋体" w:cs="Times New Roman"/>
          <w:bCs/>
          <w:kern w:val="2"/>
          <w:sz w:val="21"/>
        </w:rPr>
        <w:t>组织机构代码证复印件</w:t>
      </w:r>
      <w:r>
        <w:rPr>
          <w:rFonts w:hint="eastAsia" w:ascii="宋体" w:hAnsi="宋体" w:eastAsia="宋体" w:cs="宋体"/>
          <w:kern w:val="2"/>
          <w:sz w:val="21"/>
        </w:rPr>
        <w:t>（已领取三证合一新版营业执照的，不需要提供税务登记证和组织机构代码证）</w:t>
      </w:r>
    </w:p>
    <w:p>
      <w:pPr>
        <w:widowControl w:val="0"/>
        <w:numPr>
          <w:ilvl w:val="0"/>
          <w:numId w:val="16"/>
        </w:numPr>
        <w:spacing w:line="360" w:lineRule="auto"/>
        <w:ind w:firstLine="420" w:firstLineChars="200"/>
        <w:textAlignment w:val="baseline"/>
        <w:rPr>
          <w:rFonts w:ascii="宋体" w:hAnsi="宋体" w:eastAsia="宋体" w:cs="Times New Roman"/>
          <w:bCs/>
          <w:kern w:val="2"/>
          <w:sz w:val="21"/>
        </w:rPr>
      </w:pPr>
      <w:r>
        <w:rPr>
          <w:rFonts w:hint="eastAsia" w:ascii="宋体" w:hAnsi="宋体" w:eastAsia="宋体" w:cs="Times New Roman"/>
          <w:bCs/>
          <w:kern w:val="2"/>
          <w:sz w:val="21"/>
        </w:rPr>
        <w:t>近三年企业无违约及违法情况证明或承诺；</w:t>
      </w:r>
    </w:p>
    <w:p>
      <w:pPr>
        <w:adjustRightInd/>
        <w:snapToGrid/>
        <w:spacing w:after="0"/>
        <w:rPr>
          <w:rFonts w:ascii="宋体" w:hAnsi="宋体" w:eastAsia="宋体" w:cs="Times New Roman"/>
          <w:bCs/>
          <w:kern w:val="2"/>
          <w:sz w:val="21"/>
          <w:szCs w:val="20"/>
        </w:rPr>
      </w:pPr>
      <w:r>
        <w:rPr>
          <w:rFonts w:ascii="宋体" w:hAnsi="宋体" w:eastAsia="宋体" w:cs="Times New Roman"/>
          <w:bCs/>
          <w:sz w:val="34"/>
          <w:szCs w:val="20"/>
        </w:rPr>
        <w:br w:type="page"/>
      </w:r>
    </w:p>
    <w:p>
      <w:pPr>
        <w:keepNext/>
        <w:keepLines/>
        <w:widowControl w:val="0"/>
        <w:adjustRightInd/>
        <w:snapToGrid/>
        <w:spacing w:before="40" w:after="40" w:line="415" w:lineRule="auto"/>
        <w:jc w:val="center"/>
        <w:outlineLvl w:val="1"/>
        <w:rPr>
          <w:rFonts w:ascii="宋体" w:hAnsi="Times New Roman" w:eastAsia="宋体" w:cs="Times New Roman"/>
          <w:b/>
          <w:bCs/>
          <w:sz w:val="32"/>
          <w:szCs w:val="32"/>
        </w:rPr>
      </w:pPr>
      <w:r>
        <w:rPr>
          <w:rFonts w:hint="eastAsia" w:ascii="宋体" w:hAnsi="Times New Roman" w:eastAsia="宋体" w:cs="Times New Roman"/>
          <w:b/>
          <w:bCs/>
          <w:sz w:val="32"/>
          <w:szCs w:val="32"/>
        </w:rPr>
        <w:t>承诺函</w:t>
      </w:r>
    </w:p>
    <w:p>
      <w:pPr>
        <w:widowControl w:val="0"/>
        <w:adjustRightInd/>
        <w:snapToGrid/>
        <w:spacing w:after="0" w:line="480" w:lineRule="exact"/>
        <w:jc w:val="both"/>
        <w:rPr>
          <w:rFonts w:ascii="宋体" w:hAnsi="Times New Roman" w:eastAsia="宋体" w:cs="Times New Roman"/>
        </w:rPr>
      </w:pPr>
    </w:p>
    <w:p>
      <w:pPr>
        <w:widowControl w:val="0"/>
        <w:adjustRightInd/>
        <w:snapToGrid/>
        <w:spacing w:after="0" w:line="480" w:lineRule="exact"/>
        <w:jc w:val="both"/>
        <w:rPr>
          <w:rFonts w:ascii="宋体" w:hAnsi="Times New Roman" w:eastAsia="宋体" w:cs="Times New Roman"/>
        </w:rPr>
      </w:pPr>
      <w:r>
        <w:rPr>
          <w:rFonts w:hint="eastAsia" w:ascii="宋体" w:hAnsi="Times New Roman" w:eastAsia="宋体" w:cs="Times New Roman"/>
        </w:rPr>
        <w:t>致：</w:t>
      </w:r>
      <w:r>
        <w:rPr>
          <w:rFonts w:hint="eastAsia" w:ascii="宋体" w:hAnsi="Times New Roman" w:eastAsia="宋体" w:cs="Times New Roman"/>
          <w:u w:val="single"/>
        </w:rPr>
        <w:t>x</w:t>
      </w:r>
      <w:r>
        <w:rPr>
          <w:rFonts w:ascii="宋体" w:hAnsi="Times New Roman" w:eastAsia="宋体" w:cs="Times New Roman"/>
          <w:u w:val="single"/>
        </w:rPr>
        <w:t>xxxx</w:t>
      </w:r>
      <w:r>
        <w:rPr>
          <w:rFonts w:hint="eastAsia" w:ascii="宋体" w:hAnsi="Times New Roman" w:eastAsia="宋体" w:cs="Times New Roman"/>
          <w:u w:val="single"/>
        </w:rPr>
        <w:t>公司</w:t>
      </w:r>
    </w:p>
    <w:p>
      <w:pPr>
        <w:widowControl w:val="0"/>
        <w:autoSpaceDE w:val="0"/>
        <w:autoSpaceDN w:val="0"/>
        <w:snapToGrid/>
        <w:spacing w:after="160" w:line="259" w:lineRule="auto"/>
        <w:jc w:val="both"/>
        <w:rPr>
          <w:rFonts w:ascii="宋体" w:hAnsi="Times New Roman" w:eastAsia="宋体" w:cs="Times New Roman"/>
        </w:rPr>
      </w:pPr>
      <w:r>
        <w:rPr>
          <w:rFonts w:ascii="宋体" w:hAnsi="Times New Roman" w:eastAsia="宋体" w:cs="Times New Roman"/>
        </w:rPr>
        <w:t>我方作为参加本次比选活动的申请人，现郑重承诺如下：</w:t>
      </w:r>
    </w:p>
    <w:p>
      <w:pPr>
        <w:widowControl w:val="0"/>
        <w:autoSpaceDE w:val="0"/>
        <w:autoSpaceDN w:val="0"/>
        <w:snapToGrid/>
        <w:spacing w:after="160" w:line="259" w:lineRule="auto"/>
        <w:jc w:val="both"/>
        <w:rPr>
          <w:rFonts w:ascii="宋体" w:hAnsi="Times New Roman" w:eastAsia="宋体" w:cs="Times New Roman"/>
        </w:rPr>
      </w:pPr>
      <w:r>
        <w:rPr>
          <w:rFonts w:ascii="宋体" w:hAnsi="Times New Roman" w:eastAsia="宋体" w:cs="Times New Roman"/>
        </w:rPr>
        <w:t>我方具备《中华人民共和国政府采购法》第二十二条第一款和本项目规定的条件：</w:t>
      </w:r>
    </w:p>
    <w:p>
      <w:pPr>
        <w:widowControl w:val="0"/>
        <w:numPr>
          <w:ilvl w:val="0"/>
          <w:numId w:val="17"/>
        </w:numPr>
        <w:autoSpaceDE w:val="0"/>
        <w:autoSpaceDN w:val="0"/>
        <w:spacing w:after="160" w:line="259" w:lineRule="auto"/>
        <w:ind w:left="2" w:firstLine="424" w:firstLineChars="193"/>
        <w:jc w:val="both"/>
        <w:rPr>
          <w:rFonts w:ascii="宋体" w:hAnsi="宋体" w:eastAsia="宋体" w:cs="宋体"/>
        </w:rPr>
      </w:pPr>
      <w:r>
        <w:rPr>
          <w:rFonts w:ascii="宋体" w:hAnsi="宋体" w:eastAsia="宋体" w:cs="宋体"/>
        </w:rPr>
        <w:t>具有独立承担民事责任的能力；</w:t>
      </w:r>
    </w:p>
    <w:p>
      <w:pPr>
        <w:widowControl w:val="0"/>
        <w:numPr>
          <w:ilvl w:val="0"/>
          <w:numId w:val="17"/>
        </w:numPr>
        <w:autoSpaceDE w:val="0"/>
        <w:autoSpaceDN w:val="0"/>
        <w:spacing w:after="160" w:line="259" w:lineRule="auto"/>
        <w:ind w:left="2" w:firstLine="424" w:firstLineChars="193"/>
        <w:jc w:val="both"/>
        <w:rPr>
          <w:rFonts w:ascii="宋体" w:hAnsi="宋体" w:eastAsia="宋体" w:cs="宋体"/>
        </w:rPr>
      </w:pPr>
      <w:r>
        <w:rPr>
          <w:rFonts w:ascii="宋体" w:hAnsi="宋体" w:eastAsia="宋体" w:cs="宋体"/>
        </w:rPr>
        <w:t xml:space="preserve">具有良好的商业信誉和健全的财务会计制度； </w:t>
      </w:r>
    </w:p>
    <w:p>
      <w:pPr>
        <w:widowControl w:val="0"/>
        <w:numPr>
          <w:ilvl w:val="0"/>
          <w:numId w:val="17"/>
        </w:numPr>
        <w:autoSpaceDE w:val="0"/>
        <w:autoSpaceDN w:val="0"/>
        <w:spacing w:after="160" w:line="259" w:lineRule="auto"/>
        <w:ind w:left="2" w:firstLine="424" w:firstLineChars="193"/>
        <w:jc w:val="both"/>
        <w:rPr>
          <w:rFonts w:ascii="宋体" w:hAnsi="宋体" w:eastAsia="宋体" w:cs="宋体"/>
        </w:rPr>
      </w:pPr>
      <w:r>
        <w:rPr>
          <w:rFonts w:ascii="宋体" w:hAnsi="宋体" w:eastAsia="宋体" w:cs="宋体"/>
        </w:rPr>
        <w:t xml:space="preserve">具有履行合同所必需的专业技术能力； </w:t>
      </w:r>
    </w:p>
    <w:p>
      <w:pPr>
        <w:widowControl w:val="0"/>
        <w:numPr>
          <w:ilvl w:val="0"/>
          <w:numId w:val="17"/>
        </w:numPr>
        <w:autoSpaceDE w:val="0"/>
        <w:autoSpaceDN w:val="0"/>
        <w:spacing w:after="160" w:line="259" w:lineRule="auto"/>
        <w:ind w:left="2" w:firstLine="424" w:firstLineChars="193"/>
        <w:jc w:val="both"/>
        <w:rPr>
          <w:rFonts w:ascii="宋体" w:hAnsi="宋体" w:eastAsia="宋体" w:cs="宋体"/>
        </w:rPr>
      </w:pPr>
      <w:r>
        <w:rPr>
          <w:rFonts w:ascii="宋体" w:hAnsi="宋体" w:eastAsia="宋体" w:cs="宋体"/>
        </w:rPr>
        <w:t>有依法缴纳税收和社会保障资金的良好记录；</w:t>
      </w:r>
    </w:p>
    <w:p>
      <w:pPr>
        <w:widowControl w:val="0"/>
        <w:numPr>
          <w:ilvl w:val="0"/>
          <w:numId w:val="17"/>
        </w:numPr>
        <w:autoSpaceDE w:val="0"/>
        <w:autoSpaceDN w:val="0"/>
        <w:spacing w:after="160" w:line="259" w:lineRule="auto"/>
        <w:ind w:left="-5" w:firstLine="405" w:firstLineChars="193"/>
        <w:jc w:val="both"/>
        <w:rPr>
          <w:rFonts w:ascii="宋体" w:hAnsi="宋体" w:eastAsia="宋体" w:cs="宋体"/>
          <w:bCs/>
          <w:sz w:val="21"/>
          <w:szCs w:val="21"/>
        </w:rPr>
      </w:pPr>
      <w:r>
        <w:rPr>
          <w:rFonts w:hint="eastAsia" w:ascii="宋体" w:hAnsi="宋体" w:eastAsia="宋体" w:cs="宋体"/>
          <w:bCs/>
          <w:kern w:val="2"/>
          <w:sz w:val="21"/>
          <w:szCs w:val="24"/>
        </w:rPr>
        <w:t>近三年企业无违约及违法情况证明或承诺；</w:t>
      </w:r>
    </w:p>
    <w:p>
      <w:pPr>
        <w:widowControl w:val="0"/>
        <w:numPr>
          <w:ilvl w:val="0"/>
          <w:numId w:val="17"/>
        </w:numPr>
        <w:autoSpaceDE w:val="0"/>
        <w:autoSpaceDN w:val="0"/>
        <w:spacing w:after="160" w:line="259" w:lineRule="auto"/>
        <w:ind w:left="-5" w:firstLine="405" w:firstLineChars="193"/>
        <w:jc w:val="both"/>
        <w:rPr>
          <w:rFonts w:ascii="宋体" w:hAnsi="宋体" w:eastAsia="宋体" w:cs="宋体"/>
          <w:bCs/>
          <w:sz w:val="21"/>
          <w:szCs w:val="21"/>
        </w:rPr>
      </w:pPr>
      <w:r>
        <w:rPr>
          <w:rFonts w:hint="eastAsia" w:ascii="宋体" w:hAnsi="宋体" w:eastAsia="宋体" w:cs="宋体"/>
          <w:bCs/>
          <w:sz w:val="21"/>
          <w:szCs w:val="21"/>
        </w:rPr>
        <w:t>2018年1月1日至今商业信誉良好，未处于财产被接管、冻结、破产状态，未处于有关行政处罚期间，且未处于比选禁入期内；</w:t>
      </w:r>
    </w:p>
    <w:p>
      <w:pPr>
        <w:widowControl w:val="0"/>
        <w:numPr>
          <w:ilvl w:val="0"/>
          <w:numId w:val="17"/>
        </w:numPr>
        <w:autoSpaceDE w:val="0"/>
        <w:autoSpaceDN w:val="0"/>
        <w:spacing w:after="160" w:line="259" w:lineRule="auto"/>
        <w:ind w:left="-5" w:firstLine="405" w:firstLineChars="193"/>
        <w:jc w:val="both"/>
        <w:rPr>
          <w:rFonts w:ascii="宋体" w:hAnsi="宋体" w:eastAsia="宋体" w:cs="宋体"/>
          <w:bCs/>
          <w:sz w:val="21"/>
          <w:szCs w:val="21"/>
        </w:rPr>
      </w:pPr>
      <w:r>
        <w:rPr>
          <w:rFonts w:hint="eastAsia" w:ascii="宋体" w:hAnsi="宋体" w:eastAsia="宋体" w:cs="宋体"/>
          <w:bCs/>
          <w:sz w:val="21"/>
          <w:szCs w:val="21"/>
        </w:rPr>
        <w:t>不属于其他国家相关法律法规规定的禁止参加比选的比选申请人；</w:t>
      </w:r>
    </w:p>
    <w:p>
      <w:pPr>
        <w:widowControl w:val="0"/>
        <w:numPr>
          <w:ilvl w:val="0"/>
          <w:numId w:val="17"/>
        </w:numPr>
        <w:autoSpaceDE w:val="0"/>
        <w:autoSpaceDN w:val="0"/>
        <w:spacing w:after="160" w:line="259" w:lineRule="auto"/>
        <w:ind w:left="-5" w:firstLine="405" w:firstLineChars="193"/>
        <w:jc w:val="both"/>
        <w:rPr>
          <w:rFonts w:ascii="宋体" w:hAnsi="宋体" w:eastAsia="宋体" w:cs="宋体"/>
          <w:bCs/>
          <w:sz w:val="21"/>
          <w:szCs w:val="21"/>
        </w:rPr>
      </w:pPr>
      <w:r>
        <w:rPr>
          <w:rFonts w:hint="eastAsia" w:ascii="宋体" w:hAnsi="宋体" w:eastAsia="宋体" w:cs="宋体"/>
          <w:bCs/>
          <w:sz w:val="21"/>
          <w:szCs w:val="21"/>
        </w:rPr>
        <w:t>未处于比选人及上级主管部门交易黑名单和市场禁入期内。</w:t>
      </w:r>
    </w:p>
    <w:p>
      <w:pPr>
        <w:widowControl w:val="0"/>
        <w:autoSpaceDE w:val="0"/>
        <w:autoSpaceDN w:val="0"/>
        <w:snapToGrid/>
        <w:spacing w:after="160" w:line="259" w:lineRule="auto"/>
        <w:jc w:val="both"/>
        <w:rPr>
          <w:rFonts w:ascii="宋体" w:hAnsi="Times New Roman" w:eastAsia="宋体" w:cs="Times New Roman"/>
        </w:rPr>
      </w:pPr>
    </w:p>
    <w:p>
      <w:pPr>
        <w:widowControl w:val="0"/>
        <w:autoSpaceDE w:val="0"/>
        <w:autoSpaceDN w:val="0"/>
        <w:snapToGrid/>
        <w:spacing w:after="160" w:line="259" w:lineRule="auto"/>
        <w:jc w:val="both"/>
        <w:rPr>
          <w:rFonts w:ascii="宋体" w:hAnsi="Times New Roman" w:eastAsia="宋体" w:cs="Times New Roman"/>
        </w:rPr>
      </w:pPr>
    </w:p>
    <w:p>
      <w:pPr>
        <w:widowControl w:val="0"/>
        <w:autoSpaceDE w:val="0"/>
        <w:autoSpaceDN w:val="0"/>
        <w:snapToGrid/>
        <w:spacing w:after="160" w:line="259" w:lineRule="auto"/>
        <w:ind w:firstLine="3401" w:firstLineChars="1546"/>
        <w:jc w:val="both"/>
        <w:rPr>
          <w:rFonts w:ascii="宋体" w:hAnsi="Times New Roman" w:eastAsia="宋体" w:cs="Times New Roman"/>
        </w:rPr>
      </w:pPr>
      <w:r>
        <w:rPr>
          <w:rFonts w:hint="eastAsia" w:ascii="宋体" w:hAnsi="Times New Roman" w:eastAsia="宋体" w:cs="Times New Roman"/>
        </w:rPr>
        <w:t>比选申请人：</w:t>
      </w:r>
      <w:r>
        <w:rPr>
          <w:rFonts w:hint="eastAsia" w:ascii="宋体" w:hAnsi="Times New Roman" w:eastAsia="宋体" w:cs="Times New Roman"/>
          <w:u w:val="single"/>
        </w:rPr>
        <w:t xml:space="preserve"> </w:t>
      </w:r>
      <w:r>
        <w:rPr>
          <w:rFonts w:ascii="宋体" w:hAnsi="Times New Roman" w:eastAsia="宋体" w:cs="Times New Roman"/>
          <w:u w:val="single"/>
        </w:rPr>
        <w:t xml:space="preserve">                      </w:t>
      </w:r>
      <w:r>
        <w:rPr>
          <w:rFonts w:hint="eastAsia" w:ascii="宋体" w:hAnsi="Times New Roman" w:eastAsia="宋体" w:cs="Times New Roman"/>
          <w:u w:val="single"/>
        </w:rPr>
        <w:t>（盖章）</w:t>
      </w:r>
    </w:p>
    <w:p>
      <w:pPr>
        <w:widowControl w:val="0"/>
        <w:adjustRightInd/>
        <w:snapToGrid/>
        <w:spacing w:after="0" w:line="500" w:lineRule="exact"/>
        <w:ind w:firstLine="3401" w:firstLineChars="1546"/>
        <w:jc w:val="both"/>
        <w:rPr>
          <w:rFonts w:ascii="宋体" w:hAnsi="Times New Roman" w:eastAsia="宋体" w:cs="Times New Roman"/>
        </w:rPr>
      </w:pPr>
      <w:r>
        <w:rPr>
          <w:rFonts w:hint="eastAsia" w:ascii="宋体" w:hAnsi="Times New Roman" w:eastAsia="宋体" w:cs="Times New Roman"/>
        </w:rPr>
        <w:t>法定代表人或其委托代理人：</w:t>
      </w:r>
      <w:r>
        <w:rPr>
          <w:rFonts w:hint="eastAsia" w:ascii="宋体" w:hAnsi="Times New Roman" w:eastAsia="宋体" w:cs="Times New Roman"/>
          <w:u w:val="single"/>
        </w:rPr>
        <w:t xml:space="preserve"> </w:t>
      </w:r>
      <w:r>
        <w:rPr>
          <w:rFonts w:ascii="宋体" w:hAnsi="Times New Roman" w:eastAsia="宋体" w:cs="Times New Roman"/>
          <w:u w:val="single"/>
        </w:rPr>
        <w:t xml:space="preserve">       </w:t>
      </w:r>
      <w:r>
        <w:rPr>
          <w:rFonts w:hint="eastAsia" w:ascii="宋体" w:hAnsi="Times New Roman" w:eastAsia="宋体" w:cs="Times New Roman"/>
          <w:u w:val="single"/>
        </w:rPr>
        <w:t>（签字）</w:t>
      </w:r>
      <w:r>
        <w:rPr>
          <w:rFonts w:ascii="宋体" w:hAnsi="Times New Roman" w:eastAsia="宋体" w:cs="Times New Roman"/>
          <w:u w:val="single"/>
        </w:rPr>
        <w:t xml:space="preserve"> </w:t>
      </w:r>
    </w:p>
    <w:p>
      <w:pPr>
        <w:widowControl w:val="0"/>
        <w:adjustRightInd/>
        <w:snapToGrid/>
        <w:spacing w:after="0" w:line="360" w:lineRule="auto"/>
        <w:ind w:firstLine="4676" w:firstLineChars="2227"/>
        <w:jc w:val="both"/>
        <w:rPr>
          <w:rFonts w:ascii="宋体" w:hAnsi="宋体" w:eastAsia="宋体" w:cs="Times New Roman"/>
          <w:sz w:val="21"/>
          <w:szCs w:val="21"/>
        </w:rPr>
      </w:pPr>
    </w:p>
    <w:p>
      <w:pPr>
        <w:widowControl w:val="0"/>
        <w:adjustRightInd/>
        <w:snapToGrid/>
        <w:spacing w:after="0" w:line="360" w:lineRule="auto"/>
        <w:ind w:firstLine="4676" w:firstLineChars="2227"/>
        <w:jc w:val="both"/>
        <w:rPr>
          <w:rFonts w:ascii="宋体" w:hAnsi="宋体" w:eastAsia="宋体" w:cs="Times New Roman"/>
          <w:b/>
          <w:bCs/>
          <w:sz w:val="24"/>
          <w:szCs w:val="20"/>
        </w:rPr>
      </w:pPr>
      <w:r>
        <w:rPr>
          <w:rFonts w:ascii="宋体" w:hAnsi="宋体" w:eastAsia="宋体" w:cs="Times New Roman"/>
          <w:sz w:val="21"/>
          <w:szCs w:val="21"/>
        </w:rPr>
        <w:t>年     月       日</w:t>
      </w:r>
    </w:p>
    <w:p>
      <w:pPr>
        <w:widowControl w:val="0"/>
        <w:adjustRightInd/>
        <w:snapToGrid/>
        <w:spacing w:after="0"/>
        <w:rPr>
          <w:rFonts w:ascii="宋体" w:hAnsi="Times New Roman" w:eastAsia="宋体" w:cs="Times New Roman"/>
          <w:sz w:val="34"/>
          <w:szCs w:val="20"/>
        </w:rPr>
      </w:pPr>
    </w:p>
    <w:p>
      <w:pPr>
        <w:widowControl w:val="0"/>
        <w:spacing w:line="360" w:lineRule="auto"/>
        <w:textAlignment w:val="baseline"/>
        <w:rPr>
          <w:rFonts w:ascii="宋体" w:hAnsi="宋体" w:eastAsia="宋体" w:cs="Times New Roman"/>
          <w:bCs/>
          <w:kern w:val="2"/>
          <w:sz w:val="21"/>
        </w:rPr>
      </w:pPr>
    </w:p>
    <w:p>
      <w:pPr>
        <w:adjustRightInd/>
        <w:snapToGrid/>
        <w:spacing w:after="0"/>
        <w:rPr>
          <w:rFonts w:ascii="宋体" w:hAnsi="Times New Roman" w:eastAsia="宋体" w:cs="Times New Roman"/>
          <w:sz w:val="34"/>
          <w:szCs w:val="20"/>
        </w:rPr>
      </w:pPr>
    </w:p>
    <w:p>
      <w:pPr>
        <w:widowControl w:val="0"/>
        <w:spacing w:line="360" w:lineRule="auto"/>
        <w:textAlignment w:val="baseline"/>
        <w:rPr>
          <w:rFonts w:ascii="宋体" w:hAnsi="Times New Roman" w:eastAsia="宋体" w:cs="宋体"/>
          <w:kern w:val="2"/>
          <w:sz w:val="21"/>
        </w:rPr>
      </w:pPr>
    </w:p>
    <w:p>
      <w:pPr>
        <w:adjustRightInd/>
        <w:snapToGrid/>
        <w:spacing w:after="0"/>
        <w:rPr>
          <w:rFonts w:ascii="宋体" w:hAnsi="Times New Roman" w:eastAsia="宋体" w:cs="宋体"/>
          <w:kern w:val="2"/>
          <w:sz w:val="21"/>
          <w:szCs w:val="20"/>
        </w:rPr>
      </w:pPr>
      <w:r>
        <w:rPr>
          <w:rFonts w:ascii="宋体" w:hAnsi="Times New Roman" w:eastAsia="宋体" w:cs="宋体"/>
          <w:sz w:val="34"/>
          <w:szCs w:val="20"/>
        </w:rPr>
        <w:br w:type="page"/>
      </w:r>
    </w:p>
    <w:p>
      <w:pPr>
        <w:keepNext/>
        <w:keepLines/>
        <w:widowControl w:val="0"/>
        <w:spacing w:line="360" w:lineRule="auto"/>
        <w:jc w:val="center"/>
        <w:outlineLvl w:val="2"/>
        <w:rPr>
          <w:rFonts w:ascii="黑体" w:hAnsi="Times New Roman" w:eastAsia="黑体" w:cs="Times New Roman"/>
          <w:b/>
          <w:kern w:val="2"/>
          <w:sz w:val="32"/>
        </w:rPr>
      </w:pPr>
      <w:r>
        <w:rPr>
          <w:rFonts w:hint="eastAsia" w:ascii="黑体" w:hAnsi="Times New Roman" w:eastAsia="黑体" w:cs="Times New Roman"/>
          <w:b/>
          <w:kern w:val="2"/>
          <w:sz w:val="32"/>
        </w:rPr>
        <w:t>六、类似项目业绩</w:t>
      </w: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r>
        <w:rPr>
          <w:rFonts w:hint="eastAsia" w:ascii="宋体" w:hAnsi="宋体" w:eastAsia="宋体" w:cs="Times New Roman"/>
          <w:bCs/>
          <w:kern w:val="2"/>
          <w:sz w:val="21"/>
          <w:szCs w:val="21"/>
        </w:rPr>
        <w:t>注：比选申请人项目业绩，应附合同复印件或其它有效证明材料。</w:t>
      </w:r>
    </w:p>
    <w:p>
      <w:pPr>
        <w:adjustRightInd/>
        <w:snapToGrid/>
        <w:spacing w:after="0"/>
        <w:rPr>
          <w:rFonts w:ascii="宋体" w:hAnsi="宋体" w:eastAsia="宋体" w:cs="Times New Roman"/>
          <w:bCs/>
          <w:kern w:val="2"/>
          <w:sz w:val="21"/>
          <w:szCs w:val="21"/>
        </w:rPr>
      </w:pPr>
      <w:r>
        <w:rPr>
          <w:rFonts w:ascii="宋体" w:hAnsi="宋体" w:eastAsia="宋体" w:cs="Times New Roman"/>
          <w:bCs/>
          <w:kern w:val="2"/>
          <w:sz w:val="21"/>
          <w:szCs w:val="21"/>
        </w:rPr>
        <w:br w:type="page"/>
      </w:r>
    </w:p>
    <w:p>
      <w:pPr>
        <w:widowControl w:val="0"/>
        <w:adjustRightInd/>
        <w:snapToGrid/>
        <w:spacing w:after="0" w:line="360" w:lineRule="auto"/>
        <w:jc w:val="center"/>
        <w:rPr>
          <w:rFonts w:ascii="宋体" w:hAnsi="宋体" w:eastAsia="宋体" w:cs="Times New Roman"/>
          <w:bCs/>
          <w:kern w:val="2"/>
          <w:sz w:val="21"/>
          <w:szCs w:val="21"/>
        </w:rPr>
      </w:pPr>
      <w:r>
        <w:rPr>
          <w:rFonts w:hint="eastAsia" w:ascii="黑体" w:hAnsi="Times New Roman" w:eastAsia="黑体" w:cs="Times New Roman"/>
          <w:sz w:val="34"/>
          <w:szCs w:val="20"/>
        </w:rPr>
        <w:t>七、拟投入本项目的人员配置清单</w:t>
      </w: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p>
    <w:p>
      <w:pPr>
        <w:widowControl w:val="0"/>
        <w:adjustRightInd/>
        <w:snapToGrid/>
        <w:spacing w:after="0" w:line="360" w:lineRule="auto"/>
        <w:jc w:val="both"/>
        <w:rPr>
          <w:rFonts w:ascii="宋体" w:hAnsi="宋体" w:eastAsia="宋体" w:cs="Times New Roman"/>
          <w:bCs/>
          <w:kern w:val="2"/>
          <w:sz w:val="21"/>
          <w:szCs w:val="21"/>
        </w:rPr>
      </w:pPr>
      <w:r>
        <w:rPr>
          <w:rFonts w:hint="eastAsia" w:ascii="宋体" w:hAnsi="宋体" w:eastAsia="宋体" w:cs="Times New Roman"/>
          <w:bCs/>
          <w:kern w:val="2"/>
          <w:sz w:val="21"/>
          <w:szCs w:val="21"/>
        </w:rPr>
        <w:t>注：所有人员均应附身份证复印件；项目负责人及主要成员还应附项目业绩证明资料。</w:t>
      </w:r>
    </w:p>
    <w:p>
      <w:pPr>
        <w:widowControl w:val="0"/>
        <w:adjustRightInd/>
        <w:snapToGrid/>
        <w:spacing w:after="0" w:line="360" w:lineRule="auto"/>
        <w:jc w:val="center"/>
        <w:rPr>
          <w:rFonts w:ascii="黑体" w:hAnsi="Times New Roman" w:eastAsia="黑体" w:cs="Times New Roman"/>
          <w:sz w:val="34"/>
          <w:szCs w:val="20"/>
        </w:rPr>
      </w:pPr>
      <w:r>
        <w:rPr>
          <w:rFonts w:ascii="宋体" w:hAnsi="宋体" w:eastAsia="宋体" w:cs="Times New Roman"/>
          <w:bCs/>
          <w:kern w:val="2"/>
          <w:sz w:val="21"/>
          <w:szCs w:val="21"/>
        </w:rPr>
        <w:br w:type="page"/>
      </w:r>
      <w:r>
        <w:rPr>
          <w:rFonts w:hint="eastAsia" w:ascii="黑体" w:hAnsi="Times New Roman" w:eastAsia="黑体" w:cs="Times New Roman"/>
          <w:sz w:val="34"/>
          <w:szCs w:val="20"/>
        </w:rPr>
        <w:t>八、项目实施方案</w:t>
      </w:r>
    </w:p>
    <w:p>
      <w:pPr>
        <w:spacing w:line="360" w:lineRule="auto"/>
        <w:ind w:left="15" w:firstLine="560"/>
        <w:jc w:val="both"/>
        <w:rPr>
          <w:rFonts w:ascii="仿宋" w:hAnsi="仿宋" w:eastAsia="仿宋" w:cs="仿宋"/>
          <w:sz w:val="28"/>
          <w:szCs w:val="28"/>
        </w:rPr>
      </w:pPr>
      <w:r>
        <w:rPr>
          <w:rFonts w:hint="eastAsia" w:ascii="仿宋" w:hAnsi="仿宋" w:eastAsia="仿宋" w:cs="仿宋"/>
          <w:sz w:val="28"/>
          <w:szCs w:val="28"/>
        </w:rPr>
        <w:t>格式自拟，包括但不限于以下内容：</w:t>
      </w:r>
    </w:p>
    <w:p>
      <w:pPr>
        <w:widowControl w:val="0"/>
        <w:numPr>
          <w:ilvl w:val="0"/>
          <w:numId w:val="18"/>
        </w:numPr>
        <w:adjustRightInd/>
        <w:snapToGrid/>
        <w:spacing w:after="0" w:line="360" w:lineRule="auto"/>
        <w:jc w:val="both"/>
        <w:rPr>
          <w:rFonts w:ascii="仿宋" w:hAnsi="仿宋" w:eastAsia="仿宋" w:cs="仿宋"/>
          <w:sz w:val="28"/>
          <w:szCs w:val="28"/>
        </w:rPr>
      </w:pPr>
      <w:r>
        <w:rPr>
          <w:rFonts w:hint="eastAsia" w:ascii="仿宋" w:hAnsi="仿宋" w:eastAsia="仿宋" w:cs="仿宋"/>
          <w:sz w:val="28"/>
          <w:szCs w:val="28"/>
        </w:rPr>
        <w:t>项目理解；</w:t>
      </w:r>
    </w:p>
    <w:p>
      <w:pPr>
        <w:widowControl w:val="0"/>
        <w:numPr>
          <w:ilvl w:val="0"/>
          <w:numId w:val="18"/>
        </w:numPr>
        <w:adjustRightInd/>
        <w:snapToGrid/>
        <w:spacing w:after="0" w:line="360" w:lineRule="auto"/>
        <w:jc w:val="both"/>
        <w:rPr>
          <w:rFonts w:ascii="仿宋" w:hAnsi="仿宋" w:eastAsia="仿宋" w:cs="仿宋"/>
          <w:sz w:val="28"/>
          <w:szCs w:val="28"/>
        </w:rPr>
      </w:pPr>
      <w:r>
        <w:rPr>
          <w:rFonts w:hint="eastAsia" w:ascii="仿宋" w:hAnsi="仿宋" w:eastAsia="仿宋" w:cs="仿宋"/>
          <w:sz w:val="28"/>
          <w:szCs w:val="28"/>
        </w:rPr>
        <w:t>项目的整体思路；</w:t>
      </w:r>
    </w:p>
    <w:p>
      <w:pPr>
        <w:widowControl w:val="0"/>
        <w:numPr>
          <w:ilvl w:val="0"/>
          <w:numId w:val="18"/>
        </w:numPr>
        <w:adjustRightInd/>
        <w:snapToGrid/>
        <w:spacing w:after="0" w:line="360" w:lineRule="auto"/>
        <w:jc w:val="both"/>
        <w:rPr>
          <w:rFonts w:ascii="仿宋" w:hAnsi="仿宋" w:eastAsia="仿宋" w:cs="仿宋"/>
          <w:sz w:val="28"/>
          <w:szCs w:val="28"/>
        </w:rPr>
      </w:pPr>
      <w:r>
        <w:rPr>
          <w:rFonts w:hint="eastAsia" w:ascii="仿宋" w:hAnsi="仿宋" w:eastAsia="仿宋" w:cs="仿宋"/>
          <w:sz w:val="28"/>
          <w:szCs w:val="28"/>
        </w:rPr>
        <w:t>方案的全面性、科学性、创新性；</w:t>
      </w:r>
    </w:p>
    <w:p>
      <w:pPr>
        <w:widowControl w:val="0"/>
        <w:numPr>
          <w:ilvl w:val="0"/>
          <w:numId w:val="18"/>
        </w:numPr>
        <w:adjustRightInd/>
        <w:snapToGrid/>
        <w:spacing w:after="0" w:line="360" w:lineRule="auto"/>
        <w:jc w:val="both"/>
        <w:rPr>
          <w:rFonts w:ascii="仿宋" w:hAnsi="仿宋" w:eastAsia="仿宋" w:cs="仿宋"/>
          <w:sz w:val="28"/>
          <w:szCs w:val="28"/>
        </w:rPr>
      </w:pPr>
      <w:r>
        <w:rPr>
          <w:rFonts w:hint="eastAsia" w:ascii="仿宋" w:hAnsi="仿宋" w:eastAsia="仿宋" w:cs="仿宋"/>
          <w:sz w:val="28"/>
          <w:szCs w:val="28"/>
        </w:rPr>
        <w:t>方案的可行性；</w:t>
      </w:r>
    </w:p>
    <w:p>
      <w:pPr>
        <w:widowControl w:val="0"/>
        <w:numPr>
          <w:ilvl w:val="0"/>
          <w:numId w:val="18"/>
        </w:numPr>
        <w:adjustRightInd/>
        <w:snapToGrid/>
        <w:spacing w:after="0" w:line="360" w:lineRule="auto"/>
        <w:jc w:val="both"/>
        <w:rPr>
          <w:rFonts w:ascii="仿宋" w:hAnsi="仿宋" w:eastAsia="仿宋" w:cs="仿宋"/>
          <w:sz w:val="28"/>
          <w:szCs w:val="28"/>
        </w:rPr>
      </w:pPr>
      <w:r>
        <w:rPr>
          <w:rFonts w:hint="eastAsia" w:ascii="仿宋" w:hAnsi="仿宋" w:eastAsia="仿宋" w:cs="仿宋"/>
          <w:sz w:val="28"/>
          <w:szCs w:val="28"/>
        </w:rPr>
        <w:t>项目组织安排的合理性、可控性；</w:t>
      </w:r>
    </w:p>
    <w:p>
      <w:pPr>
        <w:widowControl w:val="0"/>
        <w:numPr>
          <w:ilvl w:val="0"/>
          <w:numId w:val="18"/>
        </w:numPr>
        <w:adjustRightInd/>
        <w:snapToGrid/>
        <w:spacing w:after="0" w:line="360" w:lineRule="auto"/>
        <w:jc w:val="both"/>
        <w:rPr>
          <w:rFonts w:ascii="仿宋" w:hAnsi="仿宋" w:eastAsia="仿宋" w:cs="仿宋"/>
          <w:sz w:val="28"/>
          <w:szCs w:val="28"/>
        </w:rPr>
      </w:pPr>
      <w:r>
        <w:rPr>
          <w:rFonts w:hint="eastAsia" w:ascii="仿宋" w:hAnsi="仿宋" w:eastAsia="仿宋" w:cs="仿宋"/>
          <w:sz w:val="28"/>
          <w:szCs w:val="28"/>
        </w:rPr>
        <w:t>日常服务配合；</w:t>
      </w:r>
    </w:p>
    <w:p>
      <w:pPr>
        <w:widowControl w:val="0"/>
        <w:numPr>
          <w:ilvl w:val="0"/>
          <w:numId w:val="18"/>
        </w:numPr>
        <w:adjustRightInd/>
        <w:snapToGrid/>
        <w:spacing w:after="0" w:line="360" w:lineRule="auto"/>
        <w:jc w:val="both"/>
        <w:rPr>
          <w:rFonts w:ascii="仿宋" w:hAnsi="仿宋" w:eastAsia="仿宋" w:cs="仿宋"/>
          <w:sz w:val="28"/>
          <w:szCs w:val="28"/>
        </w:rPr>
      </w:pPr>
      <w:r>
        <w:rPr>
          <w:rFonts w:hint="eastAsia" w:ascii="仿宋" w:hAnsi="仿宋" w:eastAsia="仿宋" w:cs="仿宋"/>
          <w:sz w:val="28"/>
          <w:szCs w:val="28"/>
        </w:rPr>
        <w:t>后续服务配合；</w:t>
      </w:r>
    </w:p>
    <w:p>
      <w:pPr>
        <w:widowControl w:val="0"/>
        <w:adjustRightInd/>
        <w:snapToGrid/>
        <w:spacing w:after="0"/>
        <w:jc w:val="both"/>
        <w:rPr>
          <w:rFonts w:ascii="宋体" w:hAnsi="Times New Roman" w:eastAsia="宋体" w:cs="Times New Roman"/>
          <w:sz w:val="34"/>
          <w:szCs w:val="20"/>
        </w:rPr>
      </w:pPr>
    </w:p>
    <w:p>
      <w:pPr>
        <w:pStyle w:val="2"/>
        <w:ind w:left="880" w:leftChars="400" w:firstLine="0" w:firstLineChars="0"/>
        <w:rPr>
          <w:rFonts w:ascii="Times New Roman" w:eastAsia="仿宋_GB2312"/>
          <w:szCs w:val="32"/>
        </w:rPr>
      </w:pPr>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imesNewRomanPSMT">
    <w:altName w:val="Times New Roman"/>
    <w:panose1 w:val="020B0604020202020204"/>
    <w:charset w:val="00"/>
    <w:family w:val="auto"/>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ingLiUfalt">
    <w:altName w:val="MingLiU"/>
    <w:panose1 w:val="020B0604020202020204"/>
    <w:charset w:val="88"/>
    <w:family w:val="auto"/>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819"/>
      </w:tabs>
      <w:ind w:right="360"/>
      <w:jc w:val="center"/>
      <w:rPr>
        <w:rFonts w:ascii="Times New Roman" w:hAnsi="Times New Roman" w:eastAsia="宋体" w:cs="Times New Roman"/>
        <w:kern w:val="2"/>
        <w:sz w:val="18"/>
      </w:rPr>
    </w:pPr>
    <w:r>
      <w:rPr>
        <w:rFonts w:ascii="Times New Roman" w:hAnsi="Times New Roman" w:eastAsia="宋体" w:cs="Times New Roman"/>
        <w:kern w:val="2"/>
        <w:sz w:val="18"/>
      </w:rPr>
      <w:pict>
        <v:rect id="文本框 1" o:spid="_x0000_s2056" o:spt="1" style="position:absolute;left:0pt;margin-top:0pt;height:7.15pt;width:2.8pt;mso-position-horizontal:center;mso-position-horizontal-relative:margin;mso-wrap-style:none;z-index:251661312;mso-width-relative:page;mso-height-relative:page;" filled="f" o:preferrelative="t" stroked="f" coordsize="21600,21600">
          <v:path/>
          <v:fill on="f" focussize="0,0"/>
          <v:stroke on="f"/>
          <v:imagedata o:title=""/>
          <o:lock v:ext="edit"/>
          <v:textbox inset="0mm,0mm,0mm,0mm" style="mso-fit-shape-to-text:t;">
            <w:txbxContent>
              <w:p>
                <w:pPr>
                  <w:widowControl w:val="0"/>
                  <w:adjustRightInd/>
                  <w:spacing w:after="0"/>
                  <w:jc w:val="both"/>
                  <w:rPr>
                    <w:rFonts w:ascii="宋体" w:hAnsi="Times New Roman" w:eastAsia="宋体" w:cs="Times New Roman"/>
                    <w:sz w:val="11"/>
                    <w:szCs w:val="13"/>
                  </w:rPr>
                </w:pPr>
                <w:r>
                  <w:rPr>
                    <w:rFonts w:ascii="宋体" w:hAnsi="Times New Roman" w:eastAsia="宋体" w:cs="Times New Roman"/>
                    <w:szCs w:val="13"/>
                  </w:rPr>
                  <w:fldChar w:fldCharType="begin"/>
                </w:r>
                <w:r>
                  <w:rPr>
                    <w:rFonts w:ascii="宋体" w:hAnsi="Times New Roman" w:eastAsia="宋体" w:cs="Times New Roman"/>
                    <w:szCs w:val="13"/>
                  </w:rPr>
                  <w:instrText xml:space="preserve"> PAGE  \* MERGEFORMAT </w:instrText>
                </w:r>
                <w:r>
                  <w:rPr>
                    <w:rFonts w:ascii="宋体" w:hAnsi="Times New Roman" w:eastAsia="宋体" w:cs="Times New Roman"/>
                    <w:szCs w:val="13"/>
                  </w:rPr>
                  <w:fldChar w:fldCharType="separate"/>
                </w:r>
                <w:r>
                  <w:rPr>
                    <w:rFonts w:ascii="宋体" w:hAnsi="Times New Roman" w:eastAsia="宋体" w:cs="Times New Roman"/>
                    <w:sz w:val="11"/>
                    <w:szCs w:val="13"/>
                  </w:rPr>
                  <w:t>37</w:t>
                </w:r>
                <w:r>
                  <w:rPr>
                    <w:rFonts w:ascii="宋体" w:hAnsi="Times New Roman" w:eastAsia="宋体" w:cs="Times New Roman"/>
                    <w:szCs w:val="13"/>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rPr>
        <w:rFonts w:ascii="Times New Roman" w:hAnsi="Times New Roman" w:eastAsia="宋体" w:cs="Times New Roman"/>
        <w:kern w:val="2"/>
        <w:sz w:val="18"/>
      </w:rPr>
    </w:pPr>
    <w:r>
      <w:rPr>
        <w:sz w:val="18"/>
      </w:rPr>
      <w:pict>
        <v:shape id="Quad Arrow 3081" o:spid="_x0000_s2055" o:spt="202" type="#_x0000_t202" style="position:absolute;left:0pt;margin-top:0pt;height:20.85pt;width:4.95pt;mso-position-horizontal:center;mso-position-horizontal-relative:margin;mso-wrap-style:none;z-index:251662336;mso-width-relative:page;mso-height-relative:page;" filled="f" o:preferrelative="t"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0</w:t>
                </w:r>
                <w:r>
                  <w:fldChar w:fldCharType="end"/>
                </w:r>
              </w:p>
            </w:txbxContent>
          </v:textbox>
        </v:shape>
      </w:pict>
    </w:r>
    <w:r>
      <w:rPr>
        <w:rFonts w:ascii="Times New Roman" w:hAnsi="Times New Roman" w:eastAsia="宋体" w:cs="Times New Roman"/>
        <w:kern w:val="2"/>
        <w:sz w:val="18"/>
      </w:rPr>
      <w:pict>
        <v:rect id="文本框 3" o:spid="_x0000_s2054" o:spt="1" style="position:absolute;left:0pt;margin-top:0pt;height:22.05pt;width:12.05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widowControl w:val="0"/>
                  <w:adjustRightInd/>
                  <w:snapToGrid/>
                  <w:spacing w:after="0"/>
                  <w:jc w:val="both"/>
                  <w:rPr>
                    <w:rFonts w:ascii="宋体" w:hAnsi="Times New Roman" w:eastAsia="宋体" w:cs="Times New Roman"/>
                    <w:sz w:val="34"/>
                    <w:szCs w:val="20"/>
                  </w:rPr>
                </w:pP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819"/>
      </w:tabs>
      <w:ind w:right="360"/>
      <w:jc w:val="center"/>
      <w:rPr>
        <w:rFonts w:ascii="Times New Roman" w:hAnsi="Times New Roman" w:eastAsia="宋体" w:cs="Times New Roman"/>
        <w:kern w:val="2"/>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rPr>
        <w:rFonts w:ascii="Times New Roman" w:hAnsi="Times New Roman" w:eastAsia="宋体" w:cs="Times New Roman"/>
        <w:kern w:val="2"/>
        <w:sz w:val="18"/>
      </w:rPr>
    </w:pPr>
    <w:r>
      <w:rPr>
        <w:rFonts w:ascii="Times New Roman" w:hAnsi="Times New Roman" w:eastAsia="宋体" w:cs="Times New Roman"/>
        <w:kern w:val="2"/>
        <w:sz w:val="18"/>
      </w:rPr>
      <w:pict>
        <v:rect id="Rectangle 3087" o:spid="_x0000_s2053" o:spt="1" style="position:absolute;left:0pt;margin-top:0pt;height:22.05pt;width:12.05pt;mso-position-horizontal:center;mso-position-horizontal-relative:margin;mso-wrap-style:none;z-index:251666432;mso-width-relative:page;mso-height-relative:page;" filled="f" o:preferrelative="t" stroked="f" coordsize="21600,21600">
          <v:path/>
          <v:fill on="f" focussize="0,0"/>
          <v:stroke on="f"/>
          <v:imagedata o:title=""/>
          <o:lock v:ext="edit"/>
          <v:textbox inset="0mm,0mm,0mm,0mm" style="mso-fit-shape-to-text:t;">
            <w:txbxContent>
              <w:p>
                <w:pPr>
                  <w:widowControl w:val="0"/>
                  <w:adjustRightInd/>
                  <w:snapToGrid/>
                  <w:spacing w:after="0"/>
                  <w:jc w:val="both"/>
                  <w:rPr>
                    <w:rFonts w:ascii="宋体" w:hAnsi="Times New Roman" w:eastAsia="宋体" w:cs="Times New Roman"/>
                    <w:sz w:val="34"/>
                    <w:szCs w:val="20"/>
                  </w:rPr>
                </w:pP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819"/>
      </w:tabs>
      <w:ind w:right="360"/>
      <w:jc w:val="center"/>
      <w:rPr>
        <w:rFonts w:ascii="Times New Roman" w:hAnsi="Times New Roman" w:eastAsia="宋体" w:cs="Times New Roman"/>
        <w:kern w:val="2"/>
        <w:sz w:val="18"/>
      </w:rPr>
    </w:pPr>
    <w:r>
      <w:rPr>
        <w:rFonts w:ascii="Times New Roman" w:hAnsi="Times New Roman" w:eastAsia="宋体" w:cs="Times New Roman"/>
        <w:kern w:val="2"/>
        <w:sz w:val="18"/>
      </w:rPr>
      <w:pict>
        <v:rect id="Rectangle 3082" o:spid="_x0000_s2052" o:spt="1" style="position:absolute;left:0pt;margin-top:0pt;height:7.15pt;width:2.8pt;mso-position-horizontal:center;mso-position-horizontal-relative:margin;mso-wrap-style:none;z-index:251663360;mso-width-relative:page;mso-height-relative:page;" filled="f" o:preferrelative="t" stroked="f" coordsize="21600,21600">
          <v:path/>
          <v:fill on="f" focussize="0,0"/>
          <v:stroke on="f"/>
          <v:imagedata o:title=""/>
          <o:lock v:ext="edit"/>
          <v:textbox inset="0mm,0mm,0mm,0mm" style="mso-fit-shape-to-text:t;">
            <w:txbxContent>
              <w:p>
                <w:pPr>
                  <w:widowControl w:val="0"/>
                  <w:adjustRightInd/>
                  <w:spacing w:after="0"/>
                  <w:jc w:val="both"/>
                  <w:rPr>
                    <w:rFonts w:ascii="宋体" w:hAnsi="Times New Roman" w:eastAsia="宋体" w:cs="Times New Roman"/>
                    <w:sz w:val="11"/>
                    <w:szCs w:val="13"/>
                  </w:rPr>
                </w:pPr>
                <w:r>
                  <w:rPr>
                    <w:rFonts w:ascii="宋体" w:hAnsi="Times New Roman" w:eastAsia="宋体" w:cs="Times New Roman"/>
                    <w:szCs w:val="13"/>
                  </w:rPr>
                  <w:fldChar w:fldCharType="begin"/>
                </w:r>
                <w:r>
                  <w:rPr>
                    <w:rFonts w:ascii="宋体" w:hAnsi="Times New Roman" w:eastAsia="宋体" w:cs="Times New Roman"/>
                    <w:szCs w:val="13"/>
                  </w:rPr>
                  <w:instrText xml:space="preserve"> PAGE  \* MERGEFORMAT </w:instrText>
                </w:r>
                <w:r>
                  <w:rPr>
                    <w:rFonts w:ascii="宋体" w:hAnsi="Times New Roman" w:eastAsia="宋体" w:cs="Times New Roman"/>
                    <w:szCs w:val="13"/>
                  </w:rPr>
                  <w:fldChar w:fldCharType="separate"/>
                </w:r>
                <w:r>
                  <w:rPr>
                    <w:rFonts w:ascii="宋体" w:hAnsi="Times New Roman" w:eastAsia="宋体" w:cs="Times New Roman"/>
                    <w:sz w:val="11"/>
                    <w:szCs w:val="13"/>
                  </w:rPr>
                  <w:t>37</w:t>
                </w:r>
                <w:r>
                  <w:rPr>
                    <w:rFonts w:ascii="宋体" w:hAnsi="Times New Roman" w:eastAsia="宋体" w:cs="Times New Roman"/>
                    <w:szCs w:val="13"/>
                  </w:rP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rPr>
        <w:rFonts w:ascii="Times New Roman" w:hAnsi="Times New Roman" w:eastAsia="宋体" w:cs="Times New Roman"/>
        <w:kern w:val="2"/>
        <w:sz w:val="18"/>
      </w:rPr>
    </w:pPr>
    <w:r>
      <w:rPr>
        <w:sz w:val="18"/>
      </w:rPr>
      <w:pict>
        <v:shape id="Quad Arrow 3083" o:spid="_x0000_s2051" o:spt="202" type="#_x0000_t202" style="position:absolute;left:0pt;margin-top:0pt;height:20.85pt;width:4.95pt;mso-position-horizontal:center;mso-position-horizontal-relative:margin;mso-wrap-style:none;z-index:251665408;mso-width-relative:page;mso-height-relative:page;" filled="f" o:preferrelative="t"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0</w:t>
                </w:r>
                <w:r>
                  <w:fldChar w:fldCharType="end"/>
                </w:r>
              </w:p>
            </w:txbxContent>
          </v:textbox>
        </v:shape>
      </w:pict>
    </w:r>
    <w:r>
      <w:rPr>
        <w:rFonts w:ascii="Times New Roman" w:hAnsi="Times New Roman" w:eastAsia="宋体" w:cs="Times New Roman"/>
        <w:kern w:val="2"/>
        <w:sz w:val="18"/>
      </w:rPr>
      <w:pict>
        <v:rect id="Rectangle 3084" o:spid="_x0000_s2050" o:spt="1" style="position:absolute;left:0pt;margin-top:0pt;height:22.05pt;width:12.05pt;mso-position-horizontal:center;mso-position-horizontal-relative:margin;mso-wrap-style:none;z-index:251664384;mso-width-relative:page;mso-height-relative:page;" filled="f" o:preferrelative="t" stroked="f" coordsize="21600,21600">
          <v:path/>
          <v:fill on="f" focussize="0,0"/>
          <v:stroke on="f"/>
          <v:imagedata o:title=""/>
          <o:lock v:ext="edit"/>
          <v:textbox inset="0mm,0mm,0mm,0mm" style="mso-fit-shape-to-text:t;">
            <w:txbxContent>
              <w:p>
                <w:pPr>
                  <w:widowControl w:val="0"/>
                  <w:adjustRightInd/>
                  <w:snapToGrid/>
                  <w:spacing w:after="0"/>
                  <w:jc w:val="both"/>
                  <w:rPr>
                    <w:rFonts w:ascii="宋体" w:hAnsi="Times New Roman" w:eastAsia="宋体" w:cs="Times New Roman"/>
                    <w:sz w:val="34"/>
                    <w:szCs w:val="20"/>
                  </w:rPr>
                </w:pP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rPr>
        <w:rFonts w:ascii="Times New Roman" w:hAnsi="Times New Roman" w:eastAsia="宋体" w:cs="Times New Roman"/>
        <w:kern w:val="2"/>
        <w:sz w:val="18"/>
      </w:rPr>
    </w:pPr>
    <w:r>
      <w:rPr>
        <w:rFonts w:ascii="Times New Roman" w:hAnsi="Times New Roman" w:eastAsia="宋体" w:cs="Times New Roman"/>
        <w:kern w:val="2"/>
        <w:sz w:val="18"/>
      </w:rPr>
      <w:pict>
        <v:rect id="文本框 2" o:spid="_x0000_s2049" o:spt="1" style="position:absolute;left:0pt;margin-top:0pt;height:13.6pt;width:5.3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widowControl w:val="0"/>
                  <w:adjustRightInd/>
                  <w:spacing w:after="0"/>
                  <w:jc w:val="both"/>
                  <w:rPr>
                    <w:rFonts w:ascii="宋体" w:hAnsi="Times New Roman" w:eastAsia="宋体" w:cs="Times New Roman"/>
                    <w:sz w:val="21"/>
                    <w:szCs w:val="21"/>
                  </w:rPr>
                </w:pPr>
                <w:r>
                  <w:rPr>
                    <w:rFonts w:ascii="宋体" w:hAnsi="Times New Roman" w:eastAsia="宋体" w:cs="Times New Roman"/>
                    <w:sz w:val="21"/>
                    <w:szCs w:val="21"/>
                  </w:rPr>
                  <w:fldChar w:fldCharType="begin"/>
                </w:r>
                <w:r>
                  <w:rPr>
                    <w:rFonts w:ascii="宋体" w:hAnsi="Times New Roman" w:eastAsia="宋体" w:cs="Times New Roman"/>
                    <w:sz w:val="21"/>
                    <w:szCs w:val="21"/>
                  </w:rPr>
                  <w:instrText xml:space="preserve"> PAGE  \* MERGEFORMAT </w:instrText>
                </w:r>
                <w:r>
                  <w:rPr>
                    <w:rFonts w:ascii="宋体" w:hAnsi="Times New Roman" w:eastAsia="宋体" w:cs="Times New Roman"/>
                    <w:sz w:val="21"/>
                    <w:szCs w:val="21"/>
                  </w:rPr>
                  <w:fldChar w:fldCharType="separate"/>
                </w:r>
                <w:r>
                  <w:rPr>
                    <w:rFonts w:ascii="宋体" w:hAnsi="Times New Roman" w:eastAsia="宋体" w:cs="Times New Roman"/>
                    <w:sz w:val="21"/>
                    <w:szCs w:val="21"/>
                  </w:rPr>
                  <w:t>32</w:t>
                </w:r>
                <w:r>
                  <w:rPr>
                    <w:rFonts w:ascii="宋体" w:hAnsi="Times New Roman" w:eastAsia="宋体" w:cs="Times New Roman"/>
                    <w:sz w:val="21"/>
                    <w:szCs w:val="21"/>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decimal"/>
      <w:suff w:val="nothing"/>
      <w:lvlText w:val="%1、"/>
      <w:lvlJc w:val="left"/>
      <w:rPr>
        <w:rFonts w:cs="Times New Roman"/>
      </w:rPr>
    </w:lvl>
  </w:abstractNum>
  <w:abstractNum w:abstractNumId="1">
    <w:nsid w:val="0653551D"/>
    <w:multiLevelType w:val="multilevel"/>
    <w:tmpl w:val="0653551D"/>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2">
    <w:nsid w:val="0DEB1825"/>
    <w:multiLevelType w:val="multilevel"/>
    <w:tmpl w:val="0DEB1825"/>
    <w:lvl w:ilvl="0" w:tentative="0">
      <w:start w:val="1"/>
      <w:numFmt w:val="decimal"/>
      <w:lvlText w:val="%1)"/>
      <w:lvlJc w:val="left"/>
      <w:pPr>
        <w:ind w:left="1270" w:hanging="420"/>
      </w:pPr>
      <w:rPr>
        <w:rFonts w:cs="Times New Roman"/>
      </w:rPr>
    </w:lvl>
    <w:lvl w:ilvl="1" w:tentative="0">
      <w:start w:val="1"/>
      <w:numFmt w:val="lowerLetter"/>
      <w:lvlText w:val="%2)"/>
      <w:lvlJc w:val="left"/>
      <w:pPr>
        <w:ind w:left="1690" w:hanging="420"/>
      </w:pPr>
      <w:rPr>
        <w:rFonts w:cs="Times New Roman"/>
      </w:rPr>
    </w:lvl>
    <w:lvl w:ilvl="2" w:tentative="0">
      <w:start w:val="1"/>
      <w:numFmt w:val="lowerRoman"/>
      <w:lvlText w:val="%3."/>
      <w:lvlJc w:val="right"/>
      <w:pPr>
        <w:ind w:left="2110" w:hanging="420"/>
      </w:pPr>
      <w:rPr>
        <w:rFonts w:cs="Times New Roman"/>
      </w:rPr>
    </w:lvl>
    <w:lvl w:ilvl="3" w:tentative="0">
      <w:start w:val="1"/>
      <w:numFmt w:val="decimal"/>
      <w:lvlText w:val="%4."/>
      <w:lvlJc w:val="left"/>
      <w:pPr>
        <w:ind w:left="2530" w:hanging="420"/>
      </w:pPr>
      <w:rPr>
        <w:rFonts w:cs="Times New Roman"/>
      </w:rPr>
    </w:lvl>
    <w:lvl w:ilvl="4" w:tentative="0">
      <w:start w:val="1"/>
      <w:numFmt w:val="lowerLetter"/>
      <w:lvlText w:val="%5)"/>
      <w:lvlJc w:val="left"/>
      <w:pPr>
        <w:ind w:left="2950" w:hanging="420"/>
      </w:pPr>
      <w:rPr>
        <w:rFonts w:cs="Times New Roman"/>
      </w:rPr>
    </w:lvl>
    <w:lvl w:ilvl="5" w:tentative="0">
      <w:start w:val="1"/>
      <w:numFmt w:val="lowerRoman"/>
      <w:lvlText w:val="%6."/>
      <w:lvlJc w:val="right"/>
      <w:pPr>
        <w:ind w:left="3370" w:hanging="420"/>
      </w:pPr>
      <w:rPr>
        <w:rFonts w:cs="Times New Roman"/>
      </w:rPr>
    </w:lvl>
    <w:lvl w:ilvl="6" w:tentative="0">
      <w:start w:val="1"/>
      <w:numFmt w:val="decimal"/>
      <w:lvlText w:val="%7."/>
      <w:lvlJc w:val="left"/>
      <w:pPr>
        <w:ind w:left="3790" w:hanging="420"/>
      </w:pPr>
      <w:rPr>
        <w:rFonts w:cs="Times New Roman"/>
      </w:rPr>
    </w:lvl>
    <w:lvl w:ilvl="7" w:tentative="0">
      <w:start w:val="1"/>
      <w:numFmt w:val="lowerLetter"/>
      <w:lvlText w:val="%8)"/>
      <w:lvlJc w:val="left"/>
      <w:pPr>
        <w:ind w:left="4210" w:hanging="420"/>
      </w:pPr>
      <w:rPr>
        <w:rFonts w:cs="Times New Roman"/>
      </w:rPr>
    </w:lvl>
    <w:lvl w:ilvl="8" w:tentative="0">
      <w:start w:val="1"/>
      <w:numFmt w:val="lowerRoman"/>
      <w:lvlText w:val="%9."/>
      <w:lvlJc w:val="right"/>
      <w:pPr>
        <w:ind w:left="4630" w:hanging="420"/>
      </w:pPr>
      <w:rPr>
        <w:rFonts w:cs="Times New Roman"/>
      </w:rPr>
    </w:lvl>
  </w:abstractNum>
  <w:abstractNum w:abstractNumId="3">
    <w:nsid w:val="16590F15"/>
    <w:multiLevelType w:val="multilevel"/>
    <w:tmpl w:val="16590F15"/>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4">
    <w:nsid w:val="2C00359C"/>
    <w:multiLevelType w:val="multilevel"/>
    <w:tmpl w:val="2C00359C"/>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5">
    <w:nsid w:val="30CE7F10"/>
    <w:multiLevelType w:val="multilevel"/>
    <w:tmpl w:val="30CE7F10"/>
    <w:lvl w:ilvl="0" w:tentative="0">
      <w:start w:val="1"/>
      <w:numFmt w:val="decimal"/>
      <w:lvlText w:val="%1."/>
      <w:lvlJc w:val="left"/>
      <w:pPr>
        <w:ind w:left="990" w:hanging="420"/>
      </w:pPr>
      <w:rPr>
        <w:rFonts w:cs="Times New Roman"/>
      </w:rPr>
    </w:lvl>
    <w:lvl w:ilvl="1" w:tentative="0">
      <w:start w:val="1"/>
      <w:numFmt w:val="lowerLetter"/>
      <w:lvlText w:val="%2)"/>
      <w:lvlJc w:val="left"/>
      <w:pPr>
        <w:ind w:left="1410" w:hanging="420"/>
      </w:pPr>
      <w:rPr>
        <w:rFonts w:cs="Times New Roman"/>
      </w:rPr>
    </w:lvl>
    <w:lvl w:ilvl="2" w:tentative="0">
      <w:start w:val="1"/>
      <w:numFmt w:val="lowerRoman"/>
      <w:lvlText w:val="%3."/>
      <w:lvlJc w:val="right"/>
      <w:pPr>
        <w:ind w:left="1830" w:hanging="420"/>
      </w:pPr>
      <w:rPr>
        <w:rFonts w:cs="Times New Roman"/>
      </w:rPr>
    </w:lvl>
    <w:lvl w:ilvl="3" w:tentative="0">
      <w:start w:val="1"/>
      <w:numFmt w:val="decimal"/>
      <w:lvlText w:val="%4."/>
      <w:lvlJc w:val="left"/>
      <w:pPr>
        <w:ind w:left="2250" w:hanging="420"/>
      </w:pPr>
      <w:rPr>
        <w:rFonts w:cs="Times New Roman"/>
      </w:rPr>
    </w:lvl>
    <w:lvl w:ilvl="4" w:tentative="0">
      <w:start w:val="1"/>
      <w:numFmt w:val="lowerLetter"/>
      <w:lvlText w:val="%5)"/>
      <w:lvlJc w:val="left"/>
      <w:pPr>
        <w:ind w:left="2670" w:hanging="420"/>
      </w:pPr>
      <w:rPr>
        <w:rFonts w:cs="Times New Roman"/>
      </w:rPr>
    </w:lvl>
    <w:lvl w:ilvl="5" w:tentative="0">
      <w:start w:val="1"/>
      <w:numFmt w:val="lowerRoman"/>
      <w:lvlText w:val="%6."/>
      <w:lvlJc w:val="right"/>
      <w:pPr>
        <w:ind w:left="3090" w:hanging="420"/>
      </w:pPr>
      <w:rPr>
        <w:rFonts w:cs="Times New Roman"/>
      </w:rPr>
    </w:lvl>
    <w:lvl w:ilvl="6" w:tentative="0">
      <w:start w:val="1"/>
      <w:numFmt w:val="decimal"/>
      <w:lvlText w:val="%7."/>
      <w:lvlJc w:val="left"/>
      <w:pPr>
        <w:ind w:left="3510" w:hanging="420"/>
      </w:pPr>
      <w:rPr>
        <w:rFonts w:cs="Times New Roman"/>
      </w:rPr>
    </w:lvl>
    <w:lvl w:ilvl="7" w:tentative="0">
      <w:start w:val="1"/>
      <w:numFmt w:val="lowerLetter"/>
      <w:lvlText w:val="%8)"/>
      <w:lvlJc w:val="left"/>
      <w:pPr>
        <w:ind w:left="3930" w:hanging="420"/>
      </w:pPr>
      <w:rPr>
        <w:rFonts w:cs="Times New Roman"/>
      </w:rPr>
    </w:lvl>
    <w:lvl w:ilvl="8" w:tentative="0">
      <w:start w:val="1"/>
      <w:numFmt w:val="lowerRoman"/>
      <w:lvlText w:val="%9."/>
      <w:lvlJc w:val="right"/>
      <w:pPr>
        <w:ind w:left="4350" w:hanging="420"/>
      </w:pPr>
      <w:rPr>
        <w:rFonts w:cs="Times New Roman"/>
      </w:rPr>
    </w:lvl>
  </w:abstractNum>
  <w:abstractNum w:abstractNumId="6">
    <w:nsid w:val="3F7BE3EF"/>
    <w:multiLevelType w:val="singleLevel"/>
    <w:tmpl w:val="3F7BE3EF"/>
    <w:lvl w:ilvl="0" w:tentative="0">
      <w:start w:val="1"/>
      <w:numFmt w:val="decimal"/>
      <w:lvlText w:val="%1."/>
      <w:lvlJc w:val="left"/>
      <w:pPr>
        <w:tabs>
          <w:tab w:val="left" w:pos="312"/>
        </w:tabs>
      </w:pPr>
    </w:lvl>
  </w:abstractNum>
  <w:abstractNum w:abstractNumId="7">
    <w:nsid w:val="474C6F1C"/>
    <w:multiLevelType w:val="multilevel"/>
    <w:tmpl w:val="474C6F1C"/>
    <w:lvl w:ilvl="0" w:tentative="0">
      <w:start w:val="1"/>
      <w:numFmt w:val="decimal"/>
      <w:lvlText w:val="%1."/>
      <w:lvlJc w:val="left"/>
      <w:pPr>
        <w:ind w:left="425" w:hanging="420"/>
      </w:pPr>
      <w:rPr>
        <w:rFonts w:cs="Times New Roman"/>
      </w:rPr>
    </w:lvl>
    <w:lvl w:ilvl="1" w:tentative="0">
      <w:start w:val="1"/>
      <w:numFmt w:val="lowerLetter"/>
      <w:lvlText w:val="%2)"/>
      <w:lvlJc w:val="left"/>
      <w:pPr>
        <w:ind w:left="845" w:hanging="420"/>
      </w:pPr>
      <w:rPr>
        <w:rFonts w:cs="Times New Roman"/>
      </w:rPr>
    </w:lvl>
    <w:lvl w:ilvl="2" w:tentative="0">
      <w:start w:val="1"/>
      <w:numFmt w:val="lowerRoman"/>
      <w:lvlText w:val="%3."/>
      <w:lvlJc w:val="right"/>
      <w:pPr>
        <w:ind w:left="1265" w:hanging="420"/>
      </w:pPr>
      <w:rPr>
        <w:rFonts w:cs="Times New Roman"/>
      </w:rPr>
    </w:lvl>
    <w:lvl w:ilvl="3" w:tentative="0">
      <w:start w:val="1"/>
      <w:numFmt w:val="decimal"/>
      <w:lvlText w:val="%4."/>
      <w:lvlJc w:val="left"/>
      <w:pPr>
        <w:ind w:left="1685" w:hanging="420"/>
      </w:pPr>
      <w:rPr>
        <w:rFonts w:cs="Times New Roman"/>
      </w:rPr>
    </w:lvl>
    <w:lvl w:ilvl="4" w:tentative="0">
      <w:start w:val="1"/>
      <w:numFmt w:val="lowerLetter"/>
      <w:lvlText w:val="%5)"/>
      <w:lvlJc w:val="left"/>
      <w:pPr>
        <w:ind w:left="2105" w:hanging="420"/>
      </w:pPr>
      <w:rPr>
        <w:rFonts w:cs="Times New Roman"/>
      </w:rPr>
    </w:lvl>
    <w:lvl w:ilvl="5" w:tentative="0">
      <w:start w:val="1"/>
      <w:numFmt w:val="lowerRoman"/>
      <w:lvlText w:val="%6."/>
      <w:lvlJc w:val="right"/>
      <w:pPr>
        <w:ind w:left="2525" w:hanging="420"/>
      </w:pPr>
      <w:rPr>
        <w:rFonts w:cs="Times New Roman"/>
      </w:rPr>
    </w:lvl>
    <w:lvl w:ilvl="6" w:tentative="0">
      <w:start w:val="1"/>
      <w:numFmt w:val="decimal"/>
      <w:lvlText w:val="%7."/>
      <w:lvlJc w:val="left"/>
      <w:pPr>
        <w:ind w:left="2945" w:hanging="420"/>
      </w:pPr>
      <w:rPr>
        <w:rFonts w:cs="Times New Roman"/>
      </w:rPr>
    </w:lvl>
    <w:lvl w:ilvl="7" w:tentative="0">
      <w:start w:val="1"/>
      <w:numFmt w:val="lowerLetter"/>
      <w:lvlText w:val="%8)"/>
      <w:lvlJc w:val="left"/>
      <w:pPr>
        <w:ind w:left="3365" w:hanging="420"/>
      </w:pPr>
      <w:rPr>
        <w:rFonts w:cs="Times New Roman"/>
      </w:rPr>
    </w:lvl>
    <w:lvl w:ilvl="8" w:tentative="0">
      <w:start w:val="1"/>
      <w:numFmt w:val="lowerRoman"/>
      <w:lvlText w:val="%9."/>
      <w:lvlJc w:val="right"/>
      <w:pPr>
        <w:ind w:left="3785" w:hanging="420"/>
      </w:pPr>
      <w:rPr>
        <w:rFonts w:cs="Times New Roman"/>
      </w:rPr>
    </w:lvl>
  </w:abstractNum>
  <w:abstractNum w:abstractNumId="8">
    <w:nsid w:val="476374E6"/>
    <w:multiLevelType w:val="multilevel"/>
    <w:tmpl w:val="476374E6"/>
    <w:lvl w:ilvl="0" w:tentative="0">
      <w:start w:val="1"/>
      <w:numFmt w:val="chineseCountingThousand"/>
      <w:lvlText w:val="第%1条、"/>
      <w:lvlJc w:val="left"/>
      <w:pPr>
        <w:ind w:left="978" w:hanging="420"/>
      </w:pPr>
      <w:rPr>
        <w:rFonts w:hint="default" w:cs="Times New Roman"/>
      </w:rPr>
    </w:lvl>
    <w:lvl w:ilvl="1" w:tentative="0">
      <w:start w:val="1"/>
      <w:numFmt w:val="decimal"/>
      <w:lvlText w:val="%2、"/>
      <w:lvlJc w:val="left"/>
      <w:pPr>
        <w:ind w:left="1923" w:hanging="945"/>
      </w:pPr>
      <w:rPr>
        <w:rFonts w:hint="default" w:cs="Times New Roman"/>
      </w:rPr>
    </w:lvl>
    <w:lvl w:ilvl="2" w:tentative="0">
      <w:start w:val="1"/>
      <w:numFmt w:val="lowerRoman"/>
      <w:lvlText w:val="%3."/>
      <w:lvlJc w:val="right"/>
      <w:pPr>
        <w:ind w:left="1818" w:hanging="420"/>
      </w:pPr>
      <w:rPr>
        <w:rFonts w:cs="Times New Roman"/>
      </w:rPr>
    </w:lvl>
    <w:lvl w:ilvl="3" w:tentative="0">
      <w:start w:val="1"/>
      <w:numFmt w:val="decimal"/>
      <w:lvlText w:val="%4."/>
      <w:lvlJc w:val="left"/>
      <w:pPr>
        <w:ind w:left="2238" w:hanging="420"/>
      </w:pPr>
      <w:rPr>
        <w:rFonts w:cs="Times New Roman"/>
      </w:rPr>
    </w:lvl>
    <w:lvl w:ilvl="4" w:tentative="0">
      <w:start w:val="1"/>
      <w:numFmt w:val="lowerLetter"/>
      <w:lvlText w:val="%5)"/>
      <w:lvlJc w:val="left"/>
      <w:pPr>
        <w:ind w:left="2658" w:hanging="420"/>
      </w:pPr>
      <w:rPr>
        <w:rFonts w:cs="Times New Roman"/>
      </w:rPr>
    </w:lvl>
    <w:lvl w:ilvl="5" w:tentative="0">
      <w:start w:val="1"/>
      <w:numFmt w:val="lowerRoman"/>
      <w:lvlText w:val="%6."/>
      <w:lvlJc w:val="right"/>
      <w:pPr>
        <w:ind w:left="3078" w:hanging="420"/>
      </w:pPr>
      <w:rPr>
        <w:rFonts w:cs="Times New Roman"/>
      </w:rPr>
    </w:lvl>
    <w:lvl w:ilvl="6" w:tentative="0">
      <w:start w:val="1"/>
      <w:numFmt w:val="decimal"/>
      <w:lvlText w:val="%7."/>
      <w:lvlJc w:val="left"/>
      <w:pPr>
        <w:ind w:left="3498" w:hanging="420"/>
      </w:pPr>
      <w:rPr>
        <w:rFonts w:cs="Times New Roman"/>
      </w:rPr>
    </w:lvl>
    <w:lvl w:ilvl="7" w:tentative="0">
      <w:start w:val="1"/>
      <w:numFmt w:val="lowerLetter"/>
      <w:lvlText w:val="%8)"/>
      <w:lvlJc w:val="left"/>
      <w:pPr>
        <w:ind w:left="3918" w:hanging="420"/>
      </w:pPr>
      <w:rPr>
        <w:rFonts w:cs="Times New Roman"/>
      </w:rPr>
    </w:lvl>
    <w:lvl w:ilvl="8" w:tentative="0">
      <w:start w:val="1"/>
      <w:numFmt w:val="lowerRoman"/>
      <w:lvlText w:val="%9."/>
      <w:lvlJc w:val="right"/>
      <w:pPr>
        <w:ind w:left="4338" w:hanging="420"/>
      </w:pPr>
      <w:rPr>
        <w:rFonts w:cs="Times New Roman"/>
      </w:rPr>
    </w:lvl>
  </w:abstractNum>
  <w:abstractNum w:abstractNumId="9">
    <w:nsid w:val="509645DD"/>
    <w:multiLevelType w:val="multilevel"/>
    <w:tmpl w:val="509645DD"/>
    <w:lvl w:ilvl="0" w:tentative="0">
      <w:start w:val="1"/>
      <w:numFmt w:val="decimal"/>
      <w:suff w:val="nothing"/>
      <w:lvlText w:val="%1、"/>
      <w:lvlJc w:val="left"/>
      <w:pPr>
        <w:ind w:left="142"/>
      </w:pPr>
      <w:rPr>
        <w:rFonts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B109EF"/>
    <w:multiLevelType w:val="multilevel"/>
    <w:tmpl w:val="56B109EF"/>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1">
    <w:nsid w:val="56F49BF3"/>
    <w:multiLevelType w:val="singleLevel"/>
    <w:tmpl w:val="56F49BF3"/>
    <w:lvl w:ilvl="0" w:tentative="0">
      <w:start w:val="4"/>
      <w:numFmt w:val="decimal"/>
      <w:suff w:val="nothing"/>
      <w:lvlText w:val="（%1）"/>
      <w:lvlJc w:val="left"/>
      <w:rPr>
        <w:rFonts w:cs="Times New Roman"/>
      </w:rPr>
    </w:lvl>
  </w:abstractNum>
  <w:abstractNum w:abstractNumId="12">
    <w:nsid w:val="59C40FDB"/>
    <w:multiLevelType w:val="multilevel"/>
    <w:tmpl w:val="59C40FDB"/>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3">
    <w:nsid w:val="637F4FD7"/>
    <w:multiLevelType w:val="multilevel"/>
    <w:tmpl w:val="637F4FD7"/>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4">
    <w:nsid w:val="66787417"/>
    <w:multiLevelType w:val="singleLevel"/>
    <w:tmpl w:val="66787417"/>
    <w:lvl w:ilvl="0" w:tentative="0">
      <w:start w:val="2"/>
      <w:numFmt w:val="chineseCounting"/>
      <w:suff w:val="nothing"/>
      <w:lvlText w:val="（%1）"/>
      <w:lvlJc w:val="left"/>
      <w:rPr>
        <w:rFonts w:hint="eastAsia"/>
      </w:rPr>
    </w:lvl>
  </w:abstractNum>
  <w:abstractNum w:abstractNumId="15">
    <w:nsid w:val="6C0668ED"/>
    <w:multiLevelType w:val="multilevel"/>
    <w:tmpl w:val="6C0668ED"/>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6">
    <w:nsid w:val="72E914BB"/>
    <w:multiLevelType w:val="multilevel"/>
    <w:tmpl w:val="72E914BB"/>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7">
    <w:nsid w:val="76CF2F7B"/>
    <w:multiLevelType w:val="multilevel"/>
    <w:tmpl w:val="76CF2F7B"/>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num w:numId="1">
    <w:abstractNumId w:val="8"/>
  </w:num>
  <w:num w:numId="2">
    <w:abstractNumId w:val="17"/>
  </w:num>
  <w:num w:numId="3">
    <w:abstractNumId w:val="16"/>
  </w:num>
  <w:num w:numId="4">
    <w:abstractNumId w:val="5"/>
  </w:num>
  <w:num w:numId="5">
    <w:abstractNumId w:val="4"/>
  </w:num>
  <w:num w:numId="6">
    <w:abstractNumId w:val="13"/>
  </w:num>
  <w:num w:numId="7">
    <w:abstractNumId w:val="15"/>
  </w:num>
  <w:num w:numId="8">
    <w:abstractNumId w:val="10"/>
  </w:num>
  <w:num w:numId="9">
    <w:abstractNumId w:val="2"/>
  </w:num>
  <w:num w:numId="10">
    <w:abstractNumId w:val="3"/>
  </w:num>
  <w:num w:numId="11">
    <w:abstractNumId w:val="1"/>
  </w:num>
  <w:num w:numId="12">
    <w:abstractNumId w:val="12"/>
  </w:num>
  <w:num w:numId="13">
    <w:abstractNumId w:val="7"/>
  </w:num>
  <w:num w:numId="14">
    <w:abstractNumId w:val="14"/>
  </w:num>
  <w:num w:numId="15">
    <w:abstractNumId w:val="11"/>
  </w:num>
  <w:num w:numId="16">
    <w:abstractNumId w:val="0"/>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hdrShapeDefaults>
    <o:shapelayout v:ext="edit">
      <o:idmap v:ext="edit" data="2"/>
    </o:shapelayout>
  </w:hdrShapeDefaults>
  <w:footnotePr>
    <w:footnote w:id="0"/>
    <w:footnote w:id="1"/>
  </w:foot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31D50"/>
    <w:rsid w:val="00323B43"/>
    <w:rsid w:val="00375A10"/>
    <w:rsid w:val="003D37D8"/>
    <w:rsid w:val="00426133"/>
    <w:rsid w:val="004358AB"/>
    <w:rsid w:val="008B7726"/>
    <w:rsid w:val="009E5106"/>
    <w:rsid w:val="00D31D50"/>
    <w:rsid w:val="00D67A03"/>
    <w:rsid w:val="00DF5373"/>
    <w:rsid w:val="00EF46B1"/>
    <w:rsid w:val="04E034FF"/>
    <w:rsid w:val="052504DF"/>
    <w:rsid w:val="07E638EC"/>
    <w:rsid w:val="130102FB"/>
    <w:rsid w:val="3F5D7BA1"/>
    <w:rsid w:val="5DEB133B"/>
    <w:rsid w:val="6ABF0211"/>
    <w:rsid w:val="6FDF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style>
  <w:style w:type="paragraph" w:styleId="3">
    <w:name w:val="Body Text Indent"/>
    <w:basedOn w:val="1"/>
    <w:qFormat/>
    <w:uiPriority w:val="0"/>
    <w:pPr>
      <w:ind w:firstLine="643" w:firstLineChars="200"/>
    </w:pPr>
    <w:rPr>
      <w:rFonts w:ascii="黑体" w:hAnsi="Times New Roman" w:eastAsia="黑体" w:cs="Times New Roman"/>
      <w:b/>
      <w:bCs/>
      <w:sz w:val="32"/>
      <w:szCs w:val="24"/>
    </w:rPr>
  </w:style>
  <w:style w:type="paragraph" w:styleId="4">
    <w:name w:val="footer"/>
    <w:basedOn w:val="1"/>
    <w:unhideWhenUsed/>
    <w:qFormat/>
    <w:uiPriority w:val="99"/>
    <w:pPr>
      <w:tabs>
        <w:tab w:val="center" w:pos="4153"/>
        <w:tab w:val="right" w:pos="8306"/>
      </w:tabs>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qFormat/>
    <w:uiPriority w:val="99"/>
    <w:rPr>
      <w:color w:val="0000FF" w:themeColor="hyperlink"/>
      <w:u w:val="single"/>
    </w:rPr>
  </w:style>
  <w:style w:type="character" w:customStyle="1" w:styleId="10">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2927</Words>
  <Characters>16690</Characters>
  <Lines>139</Lines>
  <Paragraphs>39</Paragraphs>
  <TotalTime>8</TotalTime>
  <ScaleCrop>false</ScaleCrop>
  <LinksUpToDate>false</LinksUpToDate>
  <CharactersWithSpaces>19578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悟空</cp:lastModifiedBy>
  <dcterms:modified xsi:type="dcterms:W3CDTF">2021-10-19T02:08:11Z</dcterms:modified>
  <dc:title>铁路投资公司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038F3350A9524EACBA91BFEC74642886</vt:lpwstr>
  </property>
</Properties>
</file>