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left"/>
        <w:rPr>
          <w:rFonts w:ascii="Times New Roman" w:hAnsi="Times New Roman" w:eastAsia="黑体"/>
          <w:sz w:val="32"/>
          <w:szCs w:val="32"/>
        </w:rPr>
      </w:pPr>
      <w:r>
        <w:rPr>
          <w:rFonts w:hint="eastAsia" w:ascii="Times New Roman" w:hAnsi="Times New Roman" w:eastAsia="黑体"/>
          <w:sz w:val="32"/>
          <w:szCs w:val="32"/>
        </w:rPr>
        <w:t>附件</w:t>
      </w:r>
    </w:p>
    <w:p>
      <w:pPr>
        <w:overflowPunct w:val="0"/>
        <w:topLinePunct/>
        <w:spacing w:line="600" w:lineRule="exact"/>
        <w:jc w:val="left"/>
        <w:rPr>
          <w:rFonts w:ascii="Times New Roman" w:hAnsi="Times New Roman" w:eastAsia="黑体"/>
          <w:sz w:val="32"/>
          <w:szCs w:val="32"/>
        </w:rPr>
      </w:pP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第三轮省级生态环境保护督察第十六项</w:t>
      </w: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整改任务完成情况表</w:t>
      </w:r>
    </w:p>
    <w:p>
      <w:pPr>
        <w:overflowPunct w:val="0"/>
        <w:topLinePunct/>
        <w:spacing w:line="600" w:lineRule="exact"/>
        <w:jc w:val="center"/>
        <w:rPr>
          <w:rFonts w:ascii="Times New Roman" w:hAnsi="Times New Roman" w:eastAsia="仿宋_GB2312"/>
          <w:sz w:val="32"/>
          <w:szCs w:val="32"/>
        </w:rPr>
      </w:pPr>
    </w:p>
    <w:tbl>
      <w:tblPr>
        <w:tblStyle w:val="9"/>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864"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整改任务</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部分在建项目工地扬尘管控不力，“六个百分百”落实不到位</w:t>
            </w:r>
            <w:r>
              <w:rPr>
                <w:rFonts w:hint="eastAsia" w:ascii="仿宋_GB2312" w:hAnsi="仿宋_GB2312" w:eastAsia="仿宋_GB2312" w:cs="仿宋_GB2312"/>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452"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整改责任单位</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各相关直属企业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28"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整改目标</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color w:val="auto"/>
                <w:kern w:val="0"/>
                <w:sz w:val="30"/>
                <w:szCs w:val="30"/>
                <w:highlight w:val="none"/>
                <w:lang w:val="en-US" w:eastAsia="zh-CN"/>
              </w:rPr>
              <w:t>落实在建项目扬尘治理措施，</w:t>
            </w:r>
            <w:r>
              <w:rPr>
                <w:rFonts w:hint="eastAsia" w:ascii="仿宋_GB2312" w:hAnsi="仿宋_GB2312" w:eastAsia="仿宋_GB2312" w:cs="仿宋_GB2312"/>
                <w:color w:val="auto"/>
                <w:kern w:val="0"/>
                <w:sz w:val="30"/>
                <w:szCs w:val="30"/>
                <w:highlight w:val="none"/>
              </w:rPr>
              <w:t>提升</w:t>
            </w:r>
            <w:r>
              <w:rPr>
                <w:rFonts w:hint="eastAsia" w:ascii="仿宋_GB2312" w:hAnsi="仿宋_GB2312" w:eastAsia="仿宋_GB2312" w:cs="仿宋_GB2312"/>
                <w:color w:val="auto"/>
                <w:kern w:val="0"/>
                <w:sz w:val="30"/>
                <w:szCs w:val="30"/>
                <w:highlight w:val="none"/>
                <w:lang w:val="en-US" w:eastAsia="zh-CN"/>
              </w:rPr>
              <w:t>企业大气污染防治能力</w:t>
            </w:r>
            <w:r>
              <w:rPr>
                <w:rFonts w:hint="eastAsia" w:ascii="仿宋_GB2312" w:hAnsi="仿宋_GB2312" w:eastAsia="仿宋_GB2312" w:cs="仿宋_GB2312"/>
                <w:b w:val="0"/>
                <w:bCs w:val="0"/>
                <w:color w:val="auto"/>
                <w:sz w:val="30"/>
                <w:szCs w:val="3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36"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整改措施</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1.实施工地扬尘整治，将施工工地大气污染防治工作纳入文明施工管理。</w:t>
            </w:r>
          </w:p>
          <w:p>
            <w:pPr>
              <w:overflowPunct w:val="0"/>
              <w:topLinePunct/>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2.实现督导检查常态化，将扬尘防治工作纳入督导检查内容。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005"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整改主要工作</w:t>
            </w:r>
          </w:p>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及成效</w:t>
            </w:r>
          </w:p>
        </w:tc>
        <w:tc>
          <w:tcPr>
            <w:tcW w:w="6118" w:type="dxa"/>
            <w:tcBorders>
              <w:top w:val="single" w:color="auto" w:sz="4" w:space="0"/>
              <w:left w:val="nil"/>
              <w:bottom w:val="single" w:color="auto" w:sz="4" w:space="0"/>
              <w:right w:val="single" w:color="auto" w:sz="4" w:space="0"/>
            </w:tcBorders>
            <w:vAlign w:val="center"/>
          </w:tcPr>
          <w:p>
            <w:pPr>
              <w:kinsoku w:val="0"/>
              <w:autoSpaceDE w:val="0"/>
              <w:autoSpaceDN w:val="0"/>
              <w:adjustRightInd w:val="0"/>
              <w:snapToGrid w:val="0"/>
              <w:spacing w:line="240" w:lineRule="auto"/>
              <w:ind w:firstLine="0" w:firstLineChars="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color w:val="000000"/>
                <w:kern w:val="0"/>
                <w:sz w:val="30"/>
                <w:szCs w:val="30"/>
                <w:lang w:val="en-US" w:eastAsia="zh-CN"/>
                <w14:ligatures w14:val="none"/>
              </w:rPr>
              <w:t>蜀道铁路投资集团、</w:t>
            </w:r>
            <w:r>
              <w:rPr>
                <w:rFonts w:hint="eastAsia" w:ascii="仿宋_GB2312" w:hAnsi="仿宋_GB2312" w:eastAsia="仿宋_GB2312" w:cs="仿宋_GB2312"/>
                <w:sz w:val="30"/>
                <w:szCs w:val="30"/>
              </w:rPr>
              <w:t>蜀道新制式轨道集团</w:t>
            </w:r>
            <w:r>
              <w:rPr>
                <w:rFonts w:hint="eastAsia" w:ascii="仿宋_GB2312" w:hAnsi="仿宋_GB2312" w:eastAsia="仿宋_GB2312" w:cs="仿宋_GB2312"/>
                <w:color w:val="000000"/>
                <w:kern w:val="0"/>
                <w:sz w:val="30"/>
                <w:szCs w:val="30"/>
                <w:lang w:val="en-US" w:eastAsia="zh-CN"/>
                <w14:ligatures w14:val="none"/>
              </w:rPr>
              <w:t>及其相关下属公司均制定并实施扬尘防治方案，</w:t>
            </w:r>
            <w:r>
              <w:rPr>
                <w:rFonts w:hint="eastAsia" w:ascii="仿宋_GB2312" w:hAnsi="仿宋_GB2312" w:eastAsia="仿宋_GB2312" w:cs="仿宋_GB2312"/>
                <w:sz w:val="30"/>
                <w:szCs w:val="30"/>
              </w:rPr>
              <w:t>持续加强文明施工管理，强化裸土覆盖、便道清理等工作，已在</w:t>
            </w:r>
            <w:r>
              <w:rPr>
                <w:rFonts w:hint="eastAsia" w:ascii="仿宋_GB2312" w:hAnsi="仿宋_GB2312" w:eastAsia="仿宋_GB2312" w:cs="仿宋_GB2312"/>
                <w:sz w:val="30"/>
                <w:szCs w:val="30"/>
                <w:lang w:eastAsia="zh-CN"/>
              </w:rPr>
              <w:t>相关</w:t>
            </w:r>
            <w:r>
              <w:rPr>
                <w:rFonts w:hint="eastAsia" w:ascii="仿宋_GB2312" w:hAnsi="仿宋_GB2312" w:eastAsia="仿宋_GB2312" w:cs="仿宋_GB2312"/>
                <w:sz w:val="30"/>
                <w:szCs w:val="30"/>
              </w:rPr>
              <w:t>项目重点施工点位设置环境监测设备。</w:t>
            </w:r>
          </w:p>
          <w:p>
            <w:pPr>
              <w:overflowPunct w:val="0"/>
              <w:topLinePunct/>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color w:val="000000"/>
                <w:kern w:val="0"/>
                <w:sz w:val="30"/>
                <w:szCs w:val="30"/>
                <w:lang w:val="en-US" w:eastAsia="zh-CN"/>
                <w14:ligatures w14:val="none"/>
              </w:rPr>
              <w:t>蜀道铁路投资集团、</w:t>
            </w:r>
            <w:r>
              <w:rPr>
                <w:rFonts w:hint="eastAsia" w:ascii="仿宋_GB2312" w:hAnsi="仿宋_GB2312" w:eastAsia="仿宋_GB2312" w:cs="仿宋_GB2312"/>
                <w:sz w:val="30"/>
                <w:szCs w:val="30"/>
              </w:rPr>
              <w:t>蜀道新制式轨道集团</w:t>
            </w:r>
            <w:r>
              <w:rPr>
                <w:rFonts w:hint="eastAsia" w:ascii="仿宋_GB2312" w:hAnsi="仿宋_GB2312" w:eastAsia="仿宋_GB2312" w:cs="仿宋_GB2312"/>
                <w:color w:val="000000"/>
                <w:kern w:val="0"/>
                <w:sz w:val="30"/>
                <w:szCs w:val="30"/>
                <w:lang w:val="en-US" w:eastAsia="zh-CN"/>
                <w14:ligatures w14:val="none"/>
              </w:rPr>
              <w:t>及其相关下属公司均将扬尘防治工作纳入生态环保督导检查内容，</w:t>
            </w:r>
            <w:r>
              <w:rPr>
                <w:rFonts w:hint="eastAsia" w:ascii="仿宋_GB2312" w:hAnsi="仿宋_GB2312" w:eastAsia="仿宋_GB2312" w:cs="仿宋_GB2312"/>
                <w:sz w:val="30"/>
                <w:szCs w:val="30"/>
                <w:lang w:eastAsia="zh-CN"/>
              </w:rPr>
              <w:t>持续</w:t>
            </w:r>
            <w:r>
              <w:rPr>
                <w:rFonts w:hint="eastAsia" w:ascii="仿宋_GB2312" w:hAnsi="仿宋_GB2312" w:eastAsia="仿宋_GB2312" w:cs="仿宋_GB2312"/>
                <w:sz w:val="30"/>
                <w:szCs w:val="30"/>
              </w:rPr>
              <w:t>检查环境监测设备运行是否正常</w:t>
            </w:r>
            <w:r>
              <w:rPr>
                <w:rFonts w:hint="eastAsia" w:ascii="仿宋_GB2312" w:hAnsi="仿宋_GB2312" w:eastAsia="仿宋_GB2312" w:cs="仿宋_GB2312"/>
                <w:sz w:val="30"/>
                <w:szCs w:val="30"/>
                <w:lang w:eastAsia="zh-CN"/>
              </w:rPr>
              <w:t>。</w:t>
            </w:r>
          </w:p>
        </w:tc>
      </w:tr>
    </w:tbl>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p>
    <w:p>
      <w:pPr>
        <w:kinsoku w:val="0"/>
        <w:autoSpaceDE w:val="0"/>
        <w:autoSpaceDN w:val="0"/>
        <w:adjustRightInd w:val="0"/>
        <w:snapToGrid w:val="0"/>
        <w:spacing w:line="640" w:lineRule="exact"/>
        <w:ind w:firstLine="0" w:firstLineChars="0"/>
        <w:jc w:val="center"/>
        <w:textAlignment w:val="baseline"/>
        <w:outlineLvl w:val="0"/>
        <w:rPr>
          <w:rFonts w:ascii="方正小标宋简体" w:hAnsi="Times New Roman" w:eastAsia="方正小标宋简体" w:cs="Arial"/>
          <w:b w:val="0"/>
          <w:bCs w:val="0"/>
          <w:color w:val="000000"/>
          <w:kern w:val="44"/>
          <w:sz w:val="44"/>
          <w:szCs w:val="44"/>
          <w14:ligatures w14:val="none"/>
        </w:rPr>
      </w:pPr>
      <w:r>
        <w:rPr>
          <w:rFonts w:ascii="方正小标宋简体" w:hAnsi="Times New Roman" w:eastAsia="方正小标宋简体" w:cs="Arial"/>
          <w:b w:val="0"/>
          <w:bCs w:val="0"/>
          <w:color w:val="000000"/>
          <w:kern w:val="44"/>
          <w:sz w:val="44"/>
          <w:szCs w:val="44"/>
          <w14:ligatures w14:val="none"/>
        </w:rPr>
        <w:t>第</w:t>
      </w:r>
      <w:r>
        <w:rPr>
          <w:rFonts w:hint="eastAsia" w:ascii="Times New Roman" w:hAnsi="Times New Roman" w:eastAsia="方正小标宋简体" w:cs="Arial"/>
          <w:b w:val="0"/>
          <w:bCs w:val="0"/>
          <w:color w:val="000000"/>
          <w:kern w:val="44"/>
          <w:sz w:val="44"/>
          <w:szCs w:val="44"/>
          <w:lang w:val="en-US" w:eastAsia="zh-CN"/>
          <w14:ligatures w14:val="none"/>
        </w:rPr>
        <w:t>三</w:t>
      </w:r>
      <w:r>
        <w:rPr>
          <w:rFonts w:ascii="方正小标宋简体" w:hAnsi="Times New Roman" w:eastAsia="方正小标宋简体" w:cs="Arial"/>
          <w:b w:val="0"/>
          <w:bCs w:val="0"/>
          <w:color w:val="000000"/>
          <w:kern w:val="44"/>
          <w:sz w:val="44"/>
          <w:szCs w:val="44"/>
          <w14:ligatures w14:val="none"/>
        </w:rPr>
        <w:t>轮省级生态环境保护督察</w:t>
      </w:r>
    </w:p>
    <w:p>
      <w:pPr>
        <w:kinsoku w:val="0"/>
        <w:autoSpaceDE w:val="0"/>
        <w:autoSpaceDN w:val="0"/>
        <w:adjustRightInd w:val="0"/>
        <w:snapToGrid w:val="0"/>
        <w:spacing w:line="640" w:lineRule="exact"/>
        <w:ind w:firstLine="0" w:firstLineChars="0"/>
        <w:jc w:val="center"/>
        <w:textAlignment w:val="baseline"/>
        <w:outlineLvl w:val="0"/>
        <w:rPr>
          <w:rFonts w:ascii="Times New Roman" w:hAnsi="Times New Roman" w:eastAsia="方正小标宋简体" w:cs="Arial"/>
          <w:b w:val="0"/>
          <w:bCs w:val="0"/>
          <w:color w:val="000000"/>
          <w:kern w:val="44"/>
          <w:sz w:val="44"/>
          <w:szCs w:val="44"/>
          <w14:ligatures w14:val="none"/>
        </w:rPr>
      </w:pPr>
      <w:r>
        <w:rPr>
          <w:rFonts w:hint="eastAsia" w:ascii="方正小标宋简体" w:hAnsi="Times New Roman" w:eastAsia="方正小标宋简体" w:cs="Arial"/>
          <w:b w:val="0"/>
          <w:bCs w:val="0"/>
          <w:color w:val="000000"/>
          <w:kern w:val="44"/>
          <w:sz w:val="44"/>
          <w:szCs w:val="44"/>
          <w:lang w:val="en-US" w:eastAsia="zh-CN"/>
          <w14:ligatures w14:val="none"/>
        </w:rPr>
        <w:t>蜀道集团</w:t>
      </w:r>
      <w:r>
        <w:rPr>
          <w:rFonts w:ascii="方正小标宋简体" w:hAnsi="Times New Roman" w:eastAsia="方正小标宋简体" w:cs="Arial"/>
          <w:b w:val="0"/>
          <w:bCs w:val="0"/>
          <w:color w:val="000000"/>
          <w:kern w:val="44"/>
          <w:sz w:val="44"/>
          <w:szCs w:val="44"/>
          <w14:ligatures w14:val="none"/>
        </w:rPr>
        <w:t>第</w:t>
      </w:r>
      <w:r>
        <w:rPr>
          <w:rFonts w:hint="eastAsia" w:eastAsia="方正小标宋简体" w:cs="Times New Roman"/>
          <w:b w:val="0"/>
          <w:bCs w:val="0"/>
          <w:color w:val="000000"/>
          <w:kern w:val="44"/>
          <w:sz w:val="44"/>
          <w:szCs w:val="44"/>
          <w:lang w:val="en-US" w:eastAsia="zh-CN"/>
          <w14:ligatures w14:val="none"/>
        </w:rPr>
        <w:t>三十五</w:t>
      </w:r>
      <w:r>
        <w:rPr>
          <w:rFonts w:ascii="方正小标宋简体" w:hAnsi="Times New Roman" w:eastAsia="方正小标宋简体" w:cs="Arial"/>
          <w:b w:val="0"/>
          <w:bCs w:val="0"/>
          <w:color w:val="000000"/>
          <w:kern w:val="44"/>
          <w:sz w:val="44"/>
          <w:szCs w:val="44"/>
          <w14:ligatures w14:val="none"/>
        </w:rPr>
        <w:t>项整改任务完成情况表</w:t>
      </w:r>
    </w:p>
    <w:p>
      <w:pPr>
        <w:widowControl/>
        <w:kinsoku w:val="0"/>
        <w:autoSpaceDE w:val="0"/>
        <w:autoSpaceDN w:val="0"/>
        <w:adjustRightInd w:val="0"/>
        <w:snapToGrid w:val="0"/>
        <w:spacing w:line="65" w:lineRule="exact"/>
        <w:ind w:firstLine="640"/>
        <w:textAlignment w:val="baseline"/>
        <w:rPr>
          <w:rFonts w:ascii="Times New Roman" w:hAnsi="Times New Roman" w:cs="Arial"/>
          <w:color w:val="000000"/>
          <w:kern w:val="0"/>
          <w14:ligatures w14:val="none"/>
        </w:rPr>
      </w:pPr>
      <w:r>
        <w:rPr>
          <w:rFonts w:ascii="Times New Roman" w:hAnsi="Times New Roman" w:cs="Arial"/>
          <w:color w:val="000000"/>
          <w:kern w:val="0"/>
          <w14:ligatures w14:val="none"/>
        </w:rPr>
        <w:t xml:space="preserve"> </w:t>
      </w:r>
    </w:p>
    <w:tbl>
      <w:tblPr>
        <w:tblStyle w:val="13"/>
        <w:tblW w:w="8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3"/>
        <w:gridCol w:w="65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jc w:val="center"/>
        </w:trPr>
        <w:tc>
          <w:tcPr>
            <w:tcW w:w="227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560" w:lineRule="exact"/>
              <w:ind w:firstLine="0" w:firstLineChars="0"/>
              <w:jc w:val="center"/>
              <w:textAlignment w:val="baseline"/>
              <w:rPr>
                <w:rFonts w:hint="default" w:ascii="Times New Roman" w:hAnsi="Times New Roman" w:eastAsia="黑体" w:cs="Times New Roman"/>
                <w:color w:val="000000"/>
                <w:kern w:val="0"/>
                <w:sz w:val="31"/>
                <w:szCs w:val="31"/>
                <w14:ligatures w14:val="none"/>
              </w:rPr>
            </w:pPr>
            <w:r>
              <w:rPr>
                <w:rFonts w:hint="default" w:ascii="Times New Roman" w:hAnsi="Times New Roman" w:eastAsia="黑体" w:cs="Times New Roman"/>
                <w:color w:val="000000"/>
                <w:spacing w:val="3"/>
                <w:kern w:val="0"/>
                <w:sz w:val="31"/>
                <w:szCs w:val="31"/>
                <w14:ligatures w14:val="none"/>
              </w:rPr>
              <w:t>整改任务</w:t>
            </w:r>
          </w:p>
        </w:tc>
        <w:tc>
          <w:tcPr>
            <w:tcW w:w="6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firstLine="0" w:firstLineChars="0"/>
              <w:jc w:val="left"/>
              <w:textAlignment w:val="baseline"/>
              <w:rPr>
                <w:rFonts w:hint="default" w:ascii="Times New Roman" w:hAnsi="Times New Roman" w:eastAsia="仿宋_GB2312" w:cs="Times New Roman"/>
                <w:color w:val="000000"/>
                <w:kern w:val="0"/>
                <w:sz w:val="30"/>
                <w:szCs w:val="30"/>
                <w:lang w:eastAsia="zh-CN"/>
                <w14:ligatures w14:val="none"/>
              </w:rPr>
            </w:pPr>
            <w:r>
              <w:rPr>
                <w:rFonts w:hint="default" w:ascii="Times New Roman" w:hAnsi="Times New Roman" w:eastAsia="仿宋_GB2312" w:cs="Times New Roman"/>
                <w:color w:val="000000"/>
                <w:spacing w:val="6"/>
                <w:kern w:val="0"/>
                <w:sz w:val="30"/>
                <w:szCs w:val="30"/>
                <w14:ligatures w14:val="none"/>
              </w:rPr>
              <w:t>第</w:t>
            </w:r>
            <w:r>
              <w:rPr>
                <w:rFonts w:hint="default" w:ascii="Times New Roman" w:hAnsi="Times New Roman" w:eastAsia="仿宋_GB2312" w:cs="Times New Roman"/>
                <w:color w:val="000000"/>
                <w:spacing w:val="6"/>
                <w:kern w:val="0"/>
                <w:sz w:val="30"/>
                <w:szCs w:val="30"/>
                <w:lang w:val="en-US" w:eastAsia="zh-CN"/>
                <w14:ligatures w14:val="none"/>
              </w:rPr>
              <w:t>三</w:t>
            </w:r>
            <w:r>
              <w:rPr>
                <w:rFonts w:hint="default" w:ascii="Times New Roman" w:hAnsi="Times New Roman" w:eastAsia="仿宋_GB2312" w:cs="Times New Roman"/>
                <w:color w:val="000000"/>
                <w:spacing w:val="6"/>
                <w:kern w:val="0"/>
                <w:sz w:val="30"/>
                <w:szCs w:val="30"/>
                <w14:ligatures w14:val="none"/>
              </w:rPr>
              <w:t>轮省级生态环境保护督察</w:t>
            </w:r>
            <w:r>
              <w:rPr>
                <w:rFonts w:hint="default" w:ascii="Times New Roman" w:hAnsi="Times New Roman" w:eastAsia="仿宋_GB2312" w:cs="Times New Roman"/>
                <w:color w:val="000000"/>
                <w:spacing w:val="6"/>
                <w:kern w:val="0"/>
                <w:sz w:val="30"/>
                <w:szCs w:val="30"/>
                <w:lang w:val="en-US" w:eastAsia="zh-CN"/>
                <w14:ligatures w14:val="none"/>
              </w:rPr>
              <w:t>蜀道集团</w:t>
            </w:r>
            <w:r>
              <w:rPr>
                <w:rFonts w:hint="default" w:ascii="Times New Roman" w:hAnsi="Times New Roman" w:eastAsia="仿宋_GB2312" w:cs="Times New Roman"/>
                <w:color w:val="000000"/>
                <w:spacing w:val="6"/>
                <w:kern w:val="0"/>
                <w:sz w:val="30"/>
                <w:szCs w:val="30"/>
                <w14:ligatures w14:val="none"/>
              </w:rPr>
              <w:t>第</w:t>
            </w:r>
            <w:r>
              <w:rPr>
                <w:rFonts w:hint="default" w:ascii="Times New Roman" w:hAnsi="Times New Roman" w:eastAsia="仿宋_GB2312" w:cs="Times New Roman"/>
                <w:color w:val="000000"/>
                <w:spacing w:val="6"/>
                <w:kern w:val="0"/>
                <w:sz w:val="30"/>
                <w:szCs w:val="30"/>
                <w:lang w:val="en-US" w:eastAsia="zh-CN"/>
                <w14:ligatures w14:val="none"/>
              </w:rPr>
              <w:t>三十五</w:t>
            </w:r>
            <w:r>
              <w:rPr>
                <w:rFonts w:hint="default" w:ascii="Times New Roman" w:hAnsi="Times New Roman" w:eastAsia="仿宋_GB2312" w:cs="Times New Roman"/>
                <w:color w:val="000000"/>
                <w:spacing w:val="6"/>
                <w:kern w:val="0"/>
                <w:sz w:val="30"/>
                <w:szCs w:val="30"/>
                <w14:ligatures w14:val="none"/>
              </w:rPr>
              <w:t>项整改任务：一些项目生态破坏问题存量较大，治理修复工作滞后。督察发现，集团范围弃渣场中，部分超设计容量弃渣，部分弃渣场水土流失问题突出。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227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560" w:lineRule="exact"/>
              <w:ind w:firstLine="0" w:firstLineChars="0"/>
              <w:jc w:val="center"/>
              <w:textAlignment w:val="baseline"/>
              <w:rPr>
                <w:rFonts w:hint="default" w:ascii="Times New Roman" w:hAnsi="Times New Roman" w:eastAsia="黑体" w:cs="Times New Roman"/>
                <w:color w:val="000000"/>
                <w:kern w:val="0"/>
                <w:sz w:val="31"/>
                <w:szCs w:val="31"/>
                <w14:ligatures w14:val="none"/>
              </w:rPr>
            </w:pPr>
            <w:r>
              <w:rPr>
                <w:rFonts w:hint="default" w:ascii="Times New Roman" w:hAnsi="Times New Roman" w:eastAsia="黑体" w:cs="Times New Roman"/>
                <w:color w:val="000000"/>
                <w:spacing w:val="2"/>
                <w:kern w:val="0"/>
                <w:sz w:val="31"/>
                <w:szCs w:val="31"/>
                <w14:ligatures w14:val="none"/>
              </w:rPr>
              <w:t>整改责任单位</w:t>
            </w:r>
          </w:p>
        </w:tc>
        <w:tc>
          <w:tcPr>
            <w:tcW w:w="6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firstLine="0" w:firstLineChars="0"/>
              <w:jc w:val="left"/>
              <w:textAlignment w:val="baseline"/>
              <w:rPr>
                <w:rFonts w:hint="default" w:ascii="Times New Roman" w:hAnsi="Times New Roman" w:eastAsia="仿宋_GB2312" w:cs="Times New Roman"/>
                <w:color w:val="000000"/>
                <w:kern w:val="0"/>
                <w:sz w:val="30"/>
                <w:szCs w:val="30"/>
                <w14:ligatures w14:val="none"/>
              </w:rPr>
            </w:pPr>
            <w:r>
              <w:rPr>
                <w:rFonts w:hint="default" w:ascii="Times New Roman" w:hAnsi="Times New Roman" w:eastAsia="仿宋_GB2312" w:cs="Times New Roman"/>
                <w:color w:val="000000"/>
                <w:spacing w:val="-1"/>
                <w:kern w:val="0"/>
                <w:sz w:val="30"/>
                <w:szCs w:val="30"/>
                <w:lang w:val="en-US" w:eastAsia="zh-CN"/>
                <w14:ligatures w14:val="none"/>
              </w:rPr>
              <w:t>四川蜀道铁路投资集团有限责任公司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227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560" w:lineRule="exact"/>
              <w:ind w:firstLine="0" w:firstLineChars="0"/>
              <w:jc w:val="center"/>
              <w:textAlignment w:val="baseline"/>
              <w:rPr>
                <w:rFonts w:hint="default" w:ascii="Times New Roman" w:hAnsi="Times New Roman" w:eastAsia="黑体" w:cs="Times New Roman"/>
                <w:color w:val="000000"/>
                <w:kern w:val="0"/>
                <w:sz w:val="31"/>
                <w:szCs w:val="31"/>
                <w14:ligatures w14:val="none"/>
              </w:rPr>
            </w:pPr>
            <w:r>
              <w:rPr>
                <w:rFonts w:hint="default" w:ascii="Times New Roman" w:hAnsi="Times New Roman" w:eastAsia="黑体" w:cs="Times New Roman"/>
                <w:color w:val="000000"/>
                <w:spacing w:val="3"/>
                <w:kern w:val="0"/>
                <w:sz w:val="31"/>
                <w:szCs w:val="31"/>
                <w14:ligatures w14:val="none"/>
              </w:rPr>
              <w:t>整改目标</w:t>
            </w:r>
          </w:p>
        </w:tc>
        <w:tc>
          <w:tcPr>
            <w:tcW w:w="6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firstLine="0" w:firstLineChars="0"/>
              <w:jc w:val="left"/>
              <w:textAlignment w:val="baseline"/>
              <w:rPr>
                <w:rFonts w:hint="default" w:ascii="Times New Roman" w:hAnsi="Times New Roman" w:eastAsia="仿宋_GB2312" w:cs="Times New Roman"/>
                <w:color w:val="000000"/>
                <w:kern w:val="0"/>
                <w:sz w:val="30"/>
                <w:szCs w:val="30"/>
                <w:lang w:eastAsia="zh-CN"/>
                <w14:ligatures w14:val="none"/>
              </w:rPr>
            </w:pPr>
            <w:r>
              <w:rPr>
                <w:rFonts w:hint="default" w:ascii="Times New Roman" w:hAnsi="Times New Roman" w:eastAsia="仿宋_GB2312" w:cs="Times New Roman"/>
                <w:color w:val="000000"/>
                <w:kern w:val="0"/>
                <w:sz w:val="30"/>
                <w:szCs w:val="30"/>
                <w14:ligatures w14:val="none"/>
              </w:rPr>
              <w:t>加大问题整改力度，推动生态修复</w:t>
            </w:r>
            <w:r>
              <w:rPr>
                <w:rFonts w:hint="default" w:ascii="Times New Roman" w:hAnsi="Times New Roman" w:eastAsia="仿宋_GB2312" w:cs="Times New Roman"/>
                <w:color w:val="000000"/>
                <w:kern w:val="0"/>
                <w:sz w:val="30"/>
                <w:szCs w:val="30"/>
                <w:lang w:eastAsia="zh-CN"/>
                <w14:ligatures w14: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jc w:val="center"/>
        </w:trPr>
        <w:tc>
          <w:tcPr>
            <w:tcW w:w="227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560" w:lineRule="exact"/>
              <w:ind w:firstLine="0" w:firstLineChars="0"/>
              <w:jc w:val="center"/>
              <w:textAlignment w:val="baseline"/>
              <w:rPr>
                <w:rFonts w:hint="default" w:ascii="Times New Roman" w:hAnsi="Times New Roman" w:eastAsia="黑体" w:cs="Times New Roman"/>
                <w:color w:val="000000"/>
                <w:kern w:val="0"/>
                <w:sz w:val="31"/>
                <w:szCs w:val="31"/>
                <w14:ligatures w14:val="none"/>
              </w:rPr>
            </w:pPr>
            <w:r>
              <w:rPr>
                <w:rFonts w:hint="default" w:ascii="Times New Roman" w:hAnsi="Times New Roman" w:eastAsia="黑体" w:cs="Times New Roman"/>
                <w:color w:val="000000"/>
                <w:spacing w:val="3"/>
                <w:kern w:val="0"/>
                <w:sz w:val="31"/>
                <w:szCs w:val="31"/>
                <w14:ligatures w14:val="none"/>
              </w:rPr>
              <w:t>整改措施</w:t>
            </w:r>
          </w:p>
        </w:tc>
        <w:tc>
          <w:tcPr>
            <w:tcW w:w="6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firstLine="0" w:firstLineChars="0"/>
              <w:jc w:val="left"/>
              <w:textAlignment w:val="baseline"/>
              <w:rPr>
                <w:rFonts w:hint="default" w:ascii="Times New Roman" w:hAnsi="Times New Roman" w:eastAsia="仿宋_GB2312" w:cs="Times New Roman"/>
                <w:color w:val="000000"/>
                <w:kern w:val="0"/>
                <w:sz w:val="30"/>
                <w:szCs w:val="30"/>
                <w14:ligatures w14:val="none"/>
              </w:rPr>
            </w:pPr>
            <w:r>
              <w:rPr>
                <w:rFonts w:hint="default" w:ascii="Times New Roman" w:hAnsi="Times New Roman" w:eastAsia="仿宋_GB2312" w:cs="Times New Roman"/>
                <w:color w:val="000000"/>
                <w:kern w:val="0"/>
                <w:sz w:val="30"/>
                <w:szCs w:val="30"/>
                <w14:ligatures w14:val="none"/>
              </w:rPr>
              <w:t>1.2023年7月底前，开展建设用地专题培训，提高项目建设各方合规用地意识和管理能力。</w:t>
            </w:r>
          </w:p>
          <w:p>
            <w:pPr>
              <w:keepNext w:val="0"/>
              <w:keepLines w:val="0"/>
              <w:pageBreakBefore w:val="0"/>
              <w:widowControl/>
              <w:kinsoku w:val="0"/>
              <w:wordWrap/>
              <w:overflowPunct/>
              <w:topLinePunct w:val="0"/>
              <w:autoSpaceDE w:val="0"/>
              <w:autoSpaceDN w:val="0"/>
              <w:bidi w:val="0"/>
              <w:adjustRightInd w:val="0"/>
              <w:snapToGrid w:val="0"/>
              <w:spacing w:line="221" w:lineRule="auto"/>
              <w:ind w:firstLine="0" w:firstLineChars="0"/>
              <w:jc w:val="left"/>
              <w:textAlignment w:val="baseline"/>
              <w:rPr>
                <w:rFonts w:hint="default" w:ascii="Times New Roman" w:hAnsi="Times New Roman" w:eastAsia="仿宋_GB2312" w:cs="Times New Roman"/>
                <w:color w:val="000000"/>
                <w:kern w:val="0"/>
                <w:sz w:val="30"/>
                <w:szCs w:val="30"/>
                <w14:ligatures w14:val="none"/>
              </w:rPr>
            </w:pPr>
            <w:r>
              <w:rPr>
                <w:rFonts w:hint="default" w:ascii="Times New Roman" w:hAnsi="Times New Roman" w:eastAsia="仿宋_GB2312" w:cs="Times New Roman"/>
                <w:color w:val="000000"/>
                <w:kern w:val="0"/>
                <w:sz w:val="30"/>
                <w:szCs w:val="30"/>
                <w14:ligatures w14:val="none"/>
              </w:rPr>
              <w:t>2.2023年12月底前，完成渣场超设计容量弃渣的整改。落实截排水沟、挡防、分层填筑、摊平碾压等措施。</w:t>
            </w:r>
          </w:p>
          <w:p>
            <w:pPr>
              <w:keepNext w:val="0"/>
              <w:keepLines w:val="0"/>
              <w:pageBreakBefore w:val="0"/>
              <w:widowControl/>
              <w:kinsoku w:val="0"/>
              <w:wordWrap/>
              <w:overflowPunct/>
              <w:topLinePunct w:val="0"/>
              <w:autoSpaceDE w:val="0"/>
              <w:autoSpaceDN w:val="0"/>
              <w:bidi w:val="0"/>
              <w:adjustRightInd w:val="0"/>
              <w:snapToGrid w:val="0"/>
              <w:spacing w:line="221" w:lineRule="auto"/>
              <w:ind w:firstLine="0" w:firstLineChars="0"/>
              <w:jc w:val="left"/>
              <w:textAlignment w:val="baseline"/>
              <w:rPr>
                <w:rFonts w:hint="default" w:ascii="Times New Roman" w:hAnsi="Times New Roman" w:eastAsia="仿宋_GB2312" w:cs="Times New Roman"/>
                <w:color w:val="000000"/>
                <w:kern w:val="0"/>
                <w:sz w:val="30"/>
                <w:szCs w:val="30"/>
                <w14:ligatures w14:val="none"/>
              </w:rPr>
            </w:pPr>
            <w:r>
              <w:rPr>
                <w:rFonts w:hint="default" w:ascii="Times New Roman" w:hAnsi="Times New Roman" w:eastAsia="仿宋_GB2312" w:cs="Times New Roman"/>
                <w:color w:val="000000"/>
                <w:kern w:val="0"/>
                <w:sz w:val="30"/>
                <w:szCs w:val="30"/>
                <w14:ligatures w14:val="none"/>
              </w:rPr>
              <w:t>3.规范施工单位临时用地手续办理，按设计方案弃置渣土，落实生态修复措施。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2" w:hRule="atLeast"/>
          <w:jc w:val="center"/>
        </w:trPr>
        <w:tc>
          <w:tcPr>
            <w:tcW w:w="2273"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560" w:lineRule="exact"/>
              <w:ind w:firstLine="0" w:firstLineChars="0"/>
              <w:jc w:val="center"/>
              <w:textAlignment w:val="baseline"/>
              <w:rPr>
                <w:rFonts w:hint="default" w:ascii="Times New Roman" w:hAnsi="Times New Roman" w:eastAsia="黑体" w:cs="Times New Roman"/>
                <w:color w:val="000000"/>
                <w:kern w:val="0"/>
                <w:sz w:val="31"/>
                <w:szCs w:val="31"/>
                <w14:ligatures w14:val="none"/>
              </w:rPr>
            </w:pPr>
            <w:r>
              <w:rPr>
                <w:rFonts w:hint="default" w:ascii="Times New Roman" w:hAnsi="Times New Roman" w:eastAsia="黑体" w:cs="Times New Roman"/>
                <w:color w:val="000000"/>
                <w:spacing w:val="3"/>
                <w:kern w:val="0"/>
                <w:position w:val="11"/>
                <w:sz w:val="31"/>
                <w:szCs w:val="31"/>
                <w14:ligatures w14:val="none"/>
              </w:rPr>
              <w:t>整改主要工作</w:t>
            </w:r>
          </w:p>
          <w:p>
            <w:pPr>
              <w:widowControl/>
              <w:kinsoku w:val="0"/>
              <w:autoSpaceDE w:val="0"/>
              <w:autoSpaceDN w:val="0"/>
              <w:adjustRightInd w:val="0"/>
              <w:snapToGrid w:val="0"/>
              <w:spacing w:line="560" w:lineRule="exact"/>
              <w:ind w:firstLine="0" w:firstLineChars="0"/>
              <w:jc w:val="center"/>
              <w:textAlignment w:val="baseline"/>
              <w:rPr>
                <w:rFonts w:hint="default" w:ascii="Times New Roman" w:hAnsi="Times New Roman" w:eastAsia="黑体" w:cs="Times New Roman"/>
                <w:color w:val="000000"/>
                <w:kern w:val="0"/>
                <w:sz w:val="31"/>
                <w:szCs w:val="31"/>
                <w14:ligatures w14:val="none"/>
              </w:rPr>
            </w:pPr>
            <w:r>
              <w:rPr>
                <w:rFonts w:hint="default" w:ascii="Times New Roman" w:hAnsi="Times New Roman" w:eastAsia="黑体" w:cs="Times New Roman"/>
                <w:color w:val="000000"/>
                <w:spacing w:val="4"/>
                <w:kern w:val="0"/>
                <w:sz w:val="31"/>
                <w:szCs w:val="31"/>
                <w14:ligatures w14:val="none"/>
              </w:rPr>
              <w:t>及成效</w:t>
            </w:r>
          </w:p>
        </w:tc>
        <w:tc>
          <w:tcPr>
            <w:tcW w:w="65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firstLine="0" w:firstLineChars="0"/>
              <w:jc w:val="both"/>
              <w:textAlignment w:val="baseline"/>
              <w:rPr>
                <w:rFonts w:hint="default" w:ascii="Times New Roman" w:hAnsi="Times New Roman" w:eastAsia="仿宋_GB2312" w:cs="Times New Roman"/>
                <w:color w:val="000000"/>
                <w:kern w:val="0"/>
                <w:sz w:val="30"/>
                <w:szCs w:val="30"/>
                <w:lang w:val="en-US" w:eastAsia="zh-CN"/>
                <w14:ligatures w14:val="none"/>
              </w:rPr>
            </w:pPr>
            <w:r>
              <w:rPr>
                <w:rFonts w:hint="default" w:ascii="Times New Roman" w:hAnsi="Times New Roman" w:eastAsia="仿宋_GB2312" w:cs="Times New Roman"/>
                <w:color w:val="000000"/>
                <w:kern w:val="0"/>
                <w:sz w:val="30"/>
                <w:szCs w:val="30"/>
                <w:lang w:val="en-US" w:eastAsia="zh-CN"/>
                <w14:ligatures w14:val="none"/>
              </w:rPr>
              <w:t>1.2023年7月18日，蜀道铁路投资集团已开展建设用地专题培训。</w:t>
            </w:r>
          </w:p>
          <w:p>
            <w:pPr>
              <w:keepNext w:val="0"/>
              <w:keepLines w:val="0"/>
              <w:pageBreakBefore w:val="0"/>
              <w:widowControl/>
              <w:kinsoku w:val="0"/>
              <w:wordWrap/>
              <w:overflowPunct/>
              <w:topLinePunct w:val="0"/>
              <w:autoSpaceDE w:val="0"/>
              <w:autoSpaceDN w:val="0"/>
              <w:bidi w:val="0"/>
              <w:adjustRightInd w:val="0"/>
              <w:snapToGrid w:val="0"/>
              <w:spacing w:line="221" w:lineRule="auto"/>
              <w:ind w:firstLine="0" w:firstLineChars="0"/>
              <w:jc w:val="both"/>
              <w:textAlignment w:val="baseline"/>
              <w:rPr>
                <w:rFonts w:hint="default" w:ascii="Times New Roman" w:hAnsi="Times New Roman" w:eastAsia="仿宋_GB2312" w:cs="Times New Roman"/>
                <w:color w:val="000000"/>
                <w:kern w:val="0"/>
                <w:sz w:val="30"/>
                <w:szCs w:val="30"/>
                <w:lang w:val="en-US" w:eastAsia="zh-CN"/>
                <w14:ligatures w14:val="none"/>
              </w:rPr>
            </w:pPr>
            <w:r>
              <w:rPr>
                <w:rFonts w:hint="default" w:ascii="Times New Roman" w:hAnsi="Times New Roman" w:eastAsia="仿宋_GB2312" w:cs="Times New Roman"/>
                <w:color w:val="000000"/>
                <w:kern w:val="0"/>
                <w:sz w:val="30"/>
                <w:szCs w:val="30"/>
                <w:lang w:val="en-US" w:eastAsia="zh-CN"/>
                <w14:ligatures w14:val="none"/>
              </w:rPr>
              <w:t>2.蜀道铁路投资集团已建立《建设项目弃渣场统计表》，督导各相关直属公司已完成渣场超设计容量弃渣的整改，落实截排水沟、挡防、分层填筑、摊平碾压等措施，现叙毕铁路（川滇段）、连乐铁路项目弃渣场已通过竣工水土保持自主验收。</w:t>
            </w:r>
          </w:p>
          <w:p>
            <w:pPr>
              <w:keepNext w:val="0"/>
              <w:keepLines w:val="0"/>
              <w:pageBreakBefore w:val="0"/>
              <w:widowControl/>
              <w:kinsoku w:val="0"/>
              <w:wordWrap/>
              <w:overflowPunct/>
              <w:topLinePunct w:val="0"/>
              <w:autoSpaceDE w:val="0"/>
              <w:autoSpaceDN w:val="0"/>
              <w:bidi w:val="0"/>
              <w:adjustRightInd w:val="0"/>
              <w:snapToGrid w:val="0"/>
              <w:spacing w:line="221" w:lineRule="auto"/>
              <w:ind w:firstLine="0" w:firstLineChars="0"/>
              <w:jc w:val="both"/>
              <w:textAlignment w:val="baseline"/>
              <w:rPr>
                <w:rFonts w:hint="default" w:ascii="Times New Roman" w:hAnsi="Times New Roman" w:eastAsia="仿宋_GB2312" w:cs="Times New Roman"/>
                <w:color w:val="000000"/>
                <w:kern w:val="0"/>
                <w:sz w:val="30"/>
                <w:szCs w:val="30"/>
                <w:lang w:val="en-US" w:eastAsia="zh-CN"/>
                <w14:ligatures w14:val="none"/>
              </w:rPr>
            </w:pPr>
            <w:r>
              <w:rPr>
                <w:rFonts w:hint="default" w:ascii="Times New Roman" w:hAnsi="Times New Roman" w:eastAsia="仿宋_GB2312" w:cs="Times New Roman"/>
                <w:color w:val="000000"/>
                <w:kern w:val="0"/>
                <w:sz w:val="30"/>
                <w:szCs w:val="30"/>
                <w:lang w:val="en-US" w:eastAsia="zh-CN"/>
                <w14:ligatures w14:val="none"/>
              </w:rPr>
              <w:t>3.汉巴南铁路粉坊坝临时弃渣场于2023年1月完成搬运恢复原状，2月已还耕老百姓，老百姓2023年已耕种高粱丰收。</w:t>
            </w:r>
          </w:p>
          <w:p>
            <w:pPr>
              <w:keepNext w:val="0"/>
              <w:keepLines w:val="0"/>
              <w:pageBreakBefore w:val="0"/>
              <w:widowControl/>
              <w:kinsoku/>
              <w:wordWrap/>
              <w:overflowPunct/>
              <w:topLinePunct w:val="0"/>
              <w:autoSpaceDE w:val="0"/>
              <w:autoSpaceDN w:val="0"/>
              <w:bidi w:val="0"/>
              <w:adjustRightInd w:val="0"/>
              <w:snapToGrid w:val="0"/>
              <w:spacing w:line="221" w:lineRule="auto"/>
              <w:ind w:firstLine="0" w:firstLineChars="0"/>
              <w:jc w:val="both"/>
              <w:textAlignment w:val="baseline"/>
              <w:rPr>
                <w:rFonts w:hint="default" w:ascii="Times New Roman" w:hAnsi="Times New Roman" w:eastAsia="仿宋_GB2312" w:cs="Times New Roman"/>
                <w:color w:val="000000"/>
                <w:kern w:val="0"/>
                <w:sz w:val="30"/>
                <w:szCs w:val="30"/>
                <w:lang w:val="en-US" w:eastAsia="zh-CN"/>
                <w14:ligatures w14:val="none"/>
              </w:rPr>
            </w:pPr>
            <w:r>
              <w:rPr>
                <w:rFonts w:hint="default" w:ascii="Times New Roman" w:hAnsi="Times New Roman" w:eastAsia="仿宋_GB2312" w:cs="Times New Roman"/>
                <w:color w:val="000000"/>
                <w:kern w:val="0"/>
                <w:sz w:val="30"/>
                <w:szCs w:val="30"/>
                <w:lang w:val="en-US" w:eastAsia="zh-CN"/>
                <w14:ligatures w14:val="none"/>
              </w:rPr>
              <w:t>4.蜀道铁路投资集团已督导相关直属公司规范施工单位临时用地手续办理，按设计方案弃置渣土，落实了生态修复措施。</w:t>
            </w:r>
          </w:p>
        </w:tc>
      </w:tr>
    </w:tbl>
    <w:p/>
    <w:p>
      <w:pPr>
        <w:kinsoku w:val="0"/>
        <w:autoSpaceDE w:val="0"/>
        <w:autoSpaceDN w:val="0"/>
        <w:adjustRightInd w:val="0"/>
        <w:snapToGrid w:val="0"/>
        <w:spacing w:line="640" w:lineRule="exact"/>
        <w:ind w:firstLine="0" w:firstLineChars="0"/>
        <w:jc w:val="center"/>
        <w:textAlignment w:val="baseline"/>
        <w:outlineLvl w:val="0"/>
        <w:rPr>
          <w:rFonts w:ascii="Times New Roman" w:hAnsi="Times New Roman" w:eastAsia="方正小标宋简体" w:cs="Arial"/>
          <w:b w:val="0"/>
          <w:bCs w:val="0"/>
          <w:color w:val="000000"/>
          <w:kern w:val="44"/>
          <w:sz w:val="44"/>
          <w:szCs w:val="44"/>
          <w14:ligatures w14:val="none"/>
        </w:rPr>
      </w:pPr>
      <w:r>
        <w:rPr>
          <w:rFonts w:ascii="方正小标宋简体" w:hAnsi="Times New Roman" w:eastAsia="方正小标宋简体" w:cs="Arial"/>
          <w:b w:val="0"/>
          <w:bCs w:val="0"/>
          <w:color w:val="000000"/>
          <w:kern w:val="44"/>
          <w:sz w:val="44"/>
          <w:szCs w:val="44"/>
          <w14:ligatures w14:val="none"/>
        </w:rPr>
        <w:t>第</w:t>
      </w:r>
      <w:r>
        <w:rPr>
          <w:rFonts w:hint="eastAsia" w:ascii="Times New Roman" w:hAnsi="Times New Roman" w:eastAsia="方正小标宋简体" w:cs="Arial"/>
          <w:b w:val="0"/>
          <w:bCs w:val="0"/>
          <w:color w:val="000000"/>
          <w:kern w:val="44"/>
          <w:sz w:val="44"/>
          <w:szCs w:val="44"/>
          <w:lang w:val="en-US" w:eastAsia="zh-CN"/>
          <w14:ligatures w14:val="none"/>
        </w:rPr>
        <w:t>三</w:t>
      </w:r>
      <w:r>
        <w:rPr>
          <w:rFonts w:ascii="方正小标宋简体" w:hAnsi="Times New Roman" w:eastAsia="方正小标宋简体" w:cs="Arial"/>
          <w:b w:val="0"/>
          <w:bCs w:val="0"/>
          <w:color w:val="000000"/>
          <w:kern w:val="44"/>
          <w:sz w:val="44"/>
          <w:szCs w:val="44"/>
          <w14:ligatures w14:val="none"/>
        </w:rPr>
        <w:t>轮省级生态环境保护督察第</w:t>
      </w:r>
      <w:r>
        <w:rPr>
          <w:rFonts w:hint="eastAsia" w:eastAsia="方正小标宋简体" w:cs="Times New Roman"/>
          <w:b w:val="0"/>
          <w:bCs w:val="0"/>
          <w:color w:val="000000"/>
          <w:kern w:val="44"/>
          <w:sz w:val="44"/>
          <w:szCs w:val="44"/>
          <w:lang w:val="en-US" w:eastAsia="zh-CN"/>
          <w14:ligatures w14:val="none"/>
        </w:rPr>
        <w:t>四十</w:t>
      </w:r>
      <w:r>
        <w:rPr>
          <w:rFonts w:ascii="方正小标宋简体" w:hAnsi="Times New Roman" w:eastAsia="方正小标宋简体" w:cs="Arial"/>
          <w:b w:val="0"/>
          <w:bCs w:val="0"/>
          <w:color w:val="000000"/>
          <w:kern w:val="44"/>
          <w:sz w:val="44"/>
          <w:szCs w:val="44"/>
          <w14:ligatures w14:val="none"/>
        </w:rPr>
        <w:t>项整改任务完成情况表</w:t>
      </w:r>
    </w:p>
    <w:p>
      <w:pPr>
        <w:widowControl/>
        <w:kinsoku w:val="0"/>
        <w:autoSpaceDE w:val="0"/>
        <w:autoSpaceDN w:val="0"/>
        <w:adjustRightInd w:val="0"/>
        <w:snapToGrid w:val="0"/>
        <w:spacing w:line="65" w:lineRule="exact"/>
        <w:ind w:firstLine="640"/>
        <w:textAlignment w:val="baseline"/>
        <w:rPr>
          <w:rFonts w:ascii="Times New Roman" w:hAnsi="Times New Roman" w:cs="Arial"/>
          <w:color w:val="000000"/>
          <w:kern w:val="0"/>
          <w14:ligatures w14:val="none"/>
        </w:rPr>
      </w:pPr>
      <w:r>
        <w:rPr>
          <w:rFonts w:ascii="Times New Roman" w:hAnsi="Times New Roman" w:cs="Arial"/>
          <w:color w:val="000000"/>
          <w:kern w:val="0"/>
          <w14:ligatures w14:val="none"/>
        </w:rPr>
        <w:t xml:space="preserve"> </w:t>
      </w:r>
    </w:p>
    <w:tbl>
      <w:tblPr>
        <w:tblStyle w:val="13"/>
        <w:tblW w:w="84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5"/>
        <w:gridCol w:w="6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jc w:val="center"/>
        </w:trPr>
        <w:tc>
          <w:tcPr>
            <w:tcW w:w="221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560" w:lineRule="exact"/>
              <w:ind w:firstLine="0" w:firstLineChars="0"/>
              <w:jc w:val="center"/>
              <w:textAlignment w:val="baseline"/>
              <w:rPr>
                <w:rFonts w:ascii="黑体" w:hAnsi="黑体" w:eastAsia="黑体" w:cs="Arial"/>
                <w:color w:val="000000"/>
                <w:kern w:val="0"/>
                <w:sz w:val="31"/>
                <w:szCs w:val="31"/>
                <w14:ligatures w14:val="none"/>
              </w:rPr>
            </w:pPr>
            <w:r>
              <w:rPr>
                <w:rFonts w:hint="eastAsia" w:ascii="黑体" w:hAnsi="黑体" w:eastAsia="黑体" w:cs="Arial"/>
                <w:color w:val="000000"/>
                <w:spacing w:val="3"/>
                <w:kern w:val="0"/>
                <w:sz w:val="31"/>
                <w:szCs w:val="31"/>
                <w14:ligatures w14:val="none"/>
              </w:rPr>
              <w:t>整改任务</w:t>
            </w:r>
          </w:p>
        </w:tc>
        <w:tc>
          <w:tcPr>
            <w:tcW w:w="6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000000"/>
                <w:kern w:val="0"/>
                <w:sz w:val="30"/>
                <w:szCs w:val="30"/>
                <w14:ligatures w14:val="none"/>
              </w:rPr>
            </w:pPr>
            <w:r>
              <w:rPr>
                <w:rFonts w:hint="eastAsia" w:ascii="仿宋_GB2312" w:hAnsi="仿宋_GB2312" w:eastAsia="仿宋_GB2312" w:cs="仿宋_GB2312"/>
                <w:color w:val="000000"/>
                <w:spacing w:val="6"/>
                <w:kern w:val="0"/>
                <w:sz w:val="30"/>
                <w:szCs w:val="30"/>
                <w14:ligatures w14:val="none"/>
              </w:rPr>
              <w:t>连乐铁路沙湾大渡河特大桥未按设计要求建设桥面径流收集系统，桥面径流收集废水直排饮用水水源准保护区，隐患突出。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221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560" w:lineRule="exact"/>
              <w:ind w:firstLine="0" w:firstLineChars="0"/>
              <w:jc w:val="center"/>
              <w:textAlignment w:val="baseline"/>
              <w:rPr>
                <w:rFonts w:ascii="黑体" w:hAnsi="黑体" w:eastAsia="黑体" w:cs="Arial"/>
                <w:color w:val="000000"/>
                <w:kern w:val="0"/>
                <w:sz w:val="31"/>
                <w:szCs w:val="31"/>
                <w14:ligatures w14:val="none"/>
              </w:rPr>
            </w:pPr>
            <w:r>
              <w:rPr>
                <w:rFonts w:hint="eastAsia" w:ascii="黑体" w:hAnsi="黑体" w:eastAsia="黑体" w:cs="Arial"/>
                <w:color w:val="000000"/>
                <w:spacing w:val="2"/>
                <w:kern w:val="0"/>
                <w:sz w:val="31"/>
                <w:szCs w:val="31"/>
                <w14:ligatures w14:val="none"/>
              </w:rPr>
              <w:t>整改责任单位</w:t>
            </w:r>
          </w:p>
        </w:tc>
        <w:tc>
          <w:tcPr>
            <w:tcW w:w="6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000000"/>
                <w:kern w:val="0"/>
                <w:sz w:val="30"/>
                <w:szCs w:val="30"/>
                <w:lang w:val="en-US"/>
                <w14:ligatures w14:val="none"/>
              </w:rPr>
            </w:pPr>
            <w:r>
              <w:rPr>
                <w:rFonts w:hint="eastAsia" w:ascii="仿宋_GB2312" w:hAnsi="仿宋_GB2312" w:eastAsia="仿宋_GB2312" w:cs="仿宋_GB2312"/>
                <w:color w:val="000000"/>
                <w:spacing w:val="-1"/>
                <w:kern w:val="0"/>
                <w:sz w:val="30"/>
                <w:szCs w:val="30"/>
                <w:lang w:val="en-US" w:eastAsia="zh-CN"/>
                <w14:ligatures w14:val="none"/>
              </w:rPr>
              <w:t>连乐铁路有限责任公司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jc w:val="center"/>
        </w:trPr>
        <w:tc>
          <w:tcPr>
            <w:tcW w:w="221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560" w:lineRule="exact"/>
              <w:ind w:firstLine="0" w:firstLineChars="0"/>
              <w:jc w:val="center"/>
              <w:textAlignment w:val="baseline"/>
              <w:rPr>
                <w:rFonts w:ascii="黑体" w:hAnsi="黑体" w:eastAsia="黑体" w:cs="Arial"/>
                <w:color w:val="000000"/>
                <w:kern w:val="0"/>
                <w:sz w:val="31"/>
                <w:szCs w:val="31"/>
                <w14:ligatures w14:val="none"/>
              </w:rPr>
            </w:pPr>
            <w:r>
              <w:rPr>
                <w:rFonts w:hint="eastAsia" w:ascii="黑体" w:hAnsi="黑体" w:eastAsia="黑体" w:cs="Arial"/>
                <w:color w:val="000000"/>
                <w:spacing w:val="3"/>
                <w:kern w:val="0"/>
                <w:sz w:val="31"/>
                <w:szCs w:val="31"/>
                <w14:ligatures w14:val="none"/>
              </w:rPr>
              <w:t>整改目标</w:t>
            </w:r>
          </w:p>
        </w:tc>
        <w:tc>
          <w:tcPr>
            <w:tcW w:w="6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000000"/>
                <w:kern w:val="0"/>
                <w:sz w:val="30"/>
                <w:szCs w:val="30"/>
                <w14:ligatures w14:val="none"/>
              </w:rPr>
            </w:pPr>
            <w:r>
              <w:rPr>
                <w:rFonts w:hint="eastAsia" w:ascii="仿宋_GB2312" w:hAnsi="仿宋_GB2312" w:eastAsia="仿宋_GB2312" w:cs="仿宋_GB2312"/>
                <w:color w:val="000000"/>
                <w:kern w:val="0"/>
                <w:sz w:val="30"/>
                <w:szCs w:val="30"/>
                <w14:ligatures w14:val="none"/>
              </w:rPr>
              <w:t>完成连乐铁路沙湾大渡河特大桥桥面径流收集系统建设，有效管控环境风险</w:t>
            </w:r>
            <w:r>
              <w:rPr>
                <w:rFonts w:hint="eastAsia" w:ascii="仿宋_GB2312" w:hAnsi="仿宋_GB2312" w:eastAsia="仿宋_GB2312" w:cs="仿宋_GB2312"/>
                <w:color w:val="000000"/>
                <w:kern w:val="0"/>
                <w:sz w:val="30"/>
                <w:szCs w:val="30"/>
                <w:lang w:eastAsia="zh-CN"/>
                <w14:ligatures w14: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jc w:val="center"/>
        </w:trPr>
        <w:tc>
          <w:tcPr>
            <w:tcW w:w="221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560" w:lineRule="exact"/>
              <w:ind w:firstLine="0" w:firstLineChars="0"/>
              <w:jc w:val="center"/>
              <w:textAlignment w:val="baseline"/>
              <w:rPr>
                <w:rFonts w:ascii="黑体" w:hAnsi="黑体" w:eastAsia="黑体" w:cs="Arial"/>
                <w:color w:val="000000"/>
                <w:kern w:val="0"/>
                <w:sz w:val="31"/>
                <w:szCs w:val="31"/>
                <w14:ligatures w14:val="none"/>
              </w:rPr>
            </w:pPr>
            <w:r>
              <w:rPr>
                <w:rFonts w:hint="eastAsia" w:ascii="黑体" w:hAnsi="黑体" w:eastAsia="黑体" w:cs="Arial"/>
                <w:color w:val="000000"/>
                <w:spacing w:val="3"/>
                <w:kern w:val="0"/>
                <w:sz w:val="31"/>
                <w:szCs w:val="31"/>
                <w14:ligatures w14:val="none"/>
              </w:rPr>
              <w:t>整改措施</w:t>
            </w:r>
          </w:p>
        </w:tc>
        <w:tc>
          <w:tcPr>
            <w:tcW w:w="6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000000"/>
                <w:kern w:val="0"/>
                <w:sz w:val="30"/>
                <w:szCs w:val="30"/>
                <w:lang w:val="en-US" w:eastAsia="zh-CN"/>
                <w14:ligatures w14:val="none"/>
              </w:rPr>
            </w:pPr>
            <w:r>
              <w:rPr>
                <w:rFonts w:hint="eastAsia" w:ascii="仿宋_GB2312" w:hAnsi="仿宋_GB2312" w:eastAsia="仿宋_GB2312" w:cs="仿宋_GB2312"/>
                <w:color w:val="000000"/>
                <w:kern w:val="0"/>
                <w:sz w:val="30"/>
                <w:szCs w:val="30"/>
                <w:lang w:val="en-US" w:eastAsia="zh-CN"/>
                <w14:ligatures w14:val="none"/>
              </w:rPr>
              <w:t>1.2023年6月底前，连乐公司组织设计单位对沙湾大渡河特大桥桥面径流收集系统进行专项设计交底。</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000000"/>
                <w:kern w:val="0"/>
                <w:sz w:val="30"/>
                <w:szCs w:val="30"/>
                <w14:ligatures w14:val="none"/>
              </w:rPr>
            </w:pPr>
            <w:r>
              <w:rPr>
                <w:rFonts w:hint="eastAsia" w:ascii="仿宋_GB2312" w:hAnsi="仿宋_GB2312" w:eastAsia="仿宋_GB2312" w:cs="仿宋_GB2312"/>
                <w:color w:val="000000"/>
                <w:kern w:val="0"/>
                <w:sz w:val="30"/>
                <w:szCs w:val="30"/>
                <w:lang w:val="en-US" w:eastAsia="zh-CN"/>
                <w14:ligatures w14:val="none"/>
              </w:rPr>
              <w:t>2.2023年8月底前，对照桥面径流收集系统设计要求，完成沙湾大渡河特大桥桥面径流收集系统改造建设。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5" w:hRule="atLeast"/>
          <w:jc w:val="center"/>
        </w:trPr>
        <w:tc>
          <w:tcPr>
            <w:tcW w:w="2215"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line="560" w:lineRule="exact"/>
              <w:ind w:firstLine="0" w:firstLineChars="0"/>
              <w:jc w:val="center"/>
              <w:textAlignment w:val="baseline"/>
              <w:rPr>
                <w:rFonts w:ascii="黑体" w:hAnsi="黑体" w:eastAsia="黑体" w:cs="Arial"/>
                <w:color w:val="000000"/>
                <w:kern w:val="0"/>
                <w:sz w:val="31"/>
                <w:szCs w:val="31"/>
                <w14:ligatures w14:val="none"/>
              </w:rPr>
            </w:pPr>
            <w:r>
              <w:rPr>
                <w:rFonts w:hint="eastAsia" w:ascii="黑体" w:hAnsi="黑体" w:eastAsia="黑体" w:cs="Arial"/>
                <w:color w:val="000000"/>
                <w:spacing w:val="3"/>
                <w:kern w:val="0"/>
                <w:position w:val="11"/>
                <w:sz w:val="31"/>
                <w:szCs w:val="31"/>
                <w14:ligatures w14:val="none"/>
              </w:rPr>
              <w:t>整改主要工作</w:t>
            </w:r>
          </w:p>
          <w:p>
            <w:pPr>
              <w:widowControl/>
              <w:kinsoku w:val="0"/>
              <w:autoSpaceDE w:val="0"/>
              <w:autoSpaceDN w:val="0"/>
              <w:adjustRightInd w:val="0"/>
              <w:snapToGrid w:val="0"/>
              <w:spacing w:line="560" w:lineRule="exact"/>
              <w:ind w:firstLine="0" w:firstLineChars="0"/>
              <w:jc w:val="center"/>
              <w:textAlignment w:val="baseline"/>
              <w:rPr>
                <w:rFonts w:ascii="黑体" w:hAnsi="黑体" w:eastAsia="黑体" w:cs="Arial"/>
                <w:color w:val="000000"/>
                <w:kern w:val="0"/>
                <w:sz w:val="31"/>
                <w:szCs w:val="31"/>
                <w14:ligatures w14:val="none"/>
              </w:rPr>
            </w:pPr>
            <w:r>
              <w:rPr>
                <w:rFonts w:hint="eastAsia" w:ascii="黑体" w:hAnsi="黑体" w:eastAsia="黑体" w:cs="Arial"/>
                <w:color w:val="000000"/>
                <w:spacing w:val="4"/>
                <w:kern w:val="0"/>
                <w:sz w:val="31"/>
                <w:szCs w:val="31"/>
                <w14:ligatures w14:val="none"/>
              </w:rPr>
              <w:t>及成效</w:t>
            </w:r>
          </w:p>
        </w:tc>
        <w:tc>
          <w:tcPr>
            <w:tcW w:w="62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000000"/>
                <w:kern w:val="0"/>
                <w:sz w:val="30"/>
                <w:szCs w:val="30"/>
                <w:lang w:val="en-US" w:eastAsia="zh-CN"/>
                <w14:ligatures w14:val="none"/>
              </w:rPr>
            </w:pPr>
            <w:r>
              <w:rPr>
                <w:rFonts w:hint="eastAsia" w:ascii="仿宋_GB2312" w:hAnsi="仿宋_GB2312" w:eastAsia="仿宋_GB2312" w:cs="仿宋_GB2312"/>
                <w:color w:val="000000"/>
                <w:kern w:val="0"/>
                <w:sz w:val="30"/>
                <w:szCs w:val="30"/>
                <w:lang w:val="en-US" w:eastAsia="zh-CN"/>
                <w14:ligatures w14:val="none"/>
              </w:rPr>
              <w:t>1.连乐公司已组织设计单位对各参建施工、监理、监测等单位进行专项设计交底。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color w:val="000000"/>
                <w:kern w:val="0"/>
                <w:sz w:val="30"/>
                <w:szCs w:val="30"/>
                <w:lang w:val="en-US" w:eastAsia="zh-CN"/>
                <w14:ligatures w14:val="none"/>
              </w:rPr>
            </w:pPr>
            <w:r>
              <w:rPr>
                <w:rFonts w:hint="eastAsia" w:ascii="仿宋_GB2312" w:hAnsi="仿宋_GB2312" w:eastAsia="仿宋_GB2312" w:cs="仿宋_GB2312"/>
                <w:color w:val="000000"/>
                <w:kern w:val="0"/>
                <w:sz w:val="30"/>
                <w:szCs w:val="30"/>
                <w:lang w:val="en-US" w:eastAsia="zh-CN"/>
                <w14:ligatures w14:val="none"/>
              </w:rPr>
              <w:t>2.连乐铁路公司已按照设计图纸完成连乐铁路沙湾大渡河特大桥桥面径流收集系统改造建设，将末端雨水排口顺接至自然水系，.增设相应标识、标牌、围墙和大门上锁等措施。</w:t>
            </w:r>
          </w:p>
        </w:tc>
      </w:tr>
    </w:tbl>
    <w:p>
      <w:pPr>
        <w:pStyle w:val="3"/>
      </w:pPr>
      <w:bookmarkStart w:id="0" w:name="_GoBack"/>
      <w:bookmarkEnd w:id="0"/>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187295"/>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OTI3MTJmZDg1OTg3ZjRlYjc1Yzc4Mjk1MTA5NWUifQ=="/>
  </w:docVars>
  <w:rsids>
    <w:rsidRoot w:val="000C6261"/>
    <w:rsid w:val="000C6261"/>
    <w:rsid w:val="0010415A"/>
    <w:rsid w:val="001F74FE"/>
    <w:rsid w:val="002E5D3D"/>
    <w:rsid w:val="00461A07"/>
    <w:rsid w:val="00502749"/>
    <w:rsid w:val="007E522F"/>
    <w:rsid w:val="00AC23AF"/>
    <w:rsid w:val="00B156E7"/>
    <w:rsid w:val="00BA7A05"/>
    <w:rsid w:val="00F120EE"/>
    <w:rsid w:val="0425516C"/>
    <w:rsid w:val="058A0E48"/>
    <w:rsid w:val="0B8D3436"/>
    <w:rsid w:val="11DA2EB6"/>
    <w:rsid w:val="145558DC"/>
    <w:rsid w:val="1C097BD2"/>
    <w:rsid w:val="1CFD1428"/>
    <w:rsid w:val="28EB15A6"/>
    <w:rsid w:val="2FBD77C3"/>
    <w:rsid w:val="392F63B0"/>
    <w:rsid w:val="426F081A"/>
    <w:rsid w:val="49E95F39"/>
    <w:rsid w:val="4E85066E"/>
    <w:rsid w:val="580B069D"/>
    <w:rsid w:val="5F3638D3"/>
    <w:rsid w:val="5F515624"/>
    <w:rsid w:val="697F5912"/>
    <w:rsid w:val="72A877B4"/>
    <w:rsid w:val="76D10440"/>
    <w:rsid w:val="78ED3CDF"/>
    <w:rsid w:val="7CDE2DA0"/>
    <w:rsid w:val="7FF4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80" w:lineRule="exact"/>
      <w:outlineLvl w:val="1"/>
    </w:pPr>
    <w:rPr>
      <w:rFonts w:ascii="Arial" w:hAnsi="Arial" w:eastAsia="黑体"/>
    </w:rPr>
  </w:style>
  <w:style w:type="character" w:default="1" w:styleId="11">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Plain Text"/>
    <w:basedOn w:val="1"/>
    <w:autoRedefine/>
    <w:unhideWhenUsed/>
    <w:qFormat/>
    <w:uiPriority w:val="99"/>
    <w:rPr>
      <w:rFonts w:ascii="宋体" w:hAnsi="Courier New" w:cs="Courier New"/>
      <w:szCs w:val="21"/>
    </w:rPr>
  </w:style>
  <w:style w:type="paragraph" w:styleId="4">
    <w:name w:val="index 8"/>
    <w:basedOn w:val="1"/>
    <w:next w:val="1"/>
    <w:semiHidden/>
    <w:qFormat/>
    <w:uiPriority w:val="99"/>
    <w:pPr>
      <w:ind w:left="2940"/>
    </w:pPr>
  </w:style>
  <w:style w:type="paragraph" w:styleId="5">
    <w:name w:val="Salutation"/>
    <w:basedOn w:val="1"/>
    <w:next w:val="1"/>
    <w:autoRedefine/>
    <w:qFormat/>
    <w:uiPriority w:val="99"/>
    <w:rPr>
      <w:rFonts w:ascii="Calibri" w:hAnsi="Calibri" w:eastAsia="宋体" w:cs="黑体"/>
    </w:rPr>
  </w:style>
  <w:style w:type="paragraph" w:styleId="6">
    <w:name w:val="Body Text"/>
    <w:basedOn w:val="1"/>
    <w:next w:val="4"/>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styleId="7">
    <w:name w:val="footer"/>
    <w:basedOn w:val="1"/>
    <w:link w:val="12"/>
    <w:autoRedefine/>
    <w:qFormat/>
    <w:uiPriority w:val="99"/>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autoRedefin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basedOn w:val="11"/>
    <w:link w:val="7"/>
    <w:qFormat/>
    <w:uiPriority w:val="99"/>
    <w:rPr>
      <w:rFonts w:asciiTheme="minorHAnsi" w:hAnsiTheme="minorHAnsi" w:eastAsiaTheme="minorEastAsia" w:cstheme="minorBidi"/>
      <w:kern w:val="2"/>
      <w:sz w:val="18"/>
      <w:szCs w:val="22"/>
    </w:rPr>
  </w:style>
  <w:style w:type="table" w:customStyle="1" w:styleId="13">
    <w:name w:val="Table Normal1"/>
    <w:autoRedefine/>
    <w:qFormat/>
    <w:uiPriority w:val="0"/>
    <w:rPr>
      <w:rFonts w:ascii="Times New Roman" w:hAnsi="Times New Roman" w:eastAsia="Times New Roman" w:cs="Times New Roman"/>
      <w:kern w:val="0"/>
      <w:sz w:val="20"/>
      <w:szCs w:val="20"/>
    </w:rPr>
    <w:tblPr>
      <w:tblCellMar>
        <w:left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606E-6300-4874-8CCC-3E139FE2010D}">
  <ds:schemaRefs/>
</ds:datastoreItem>
</file>

<file path=docProps/app.xml><?xml version="1.0" encoding="utf-8"?>
<Properties xmlns="http://schemas.openxmlformats.org/officeDocument/2006/extended-properties" xmlns:vt="http://schemas.openxmlformats.org/officeDocument/2006/docPropsVTypes">
  <Template>Normal</Template>
  <Pages>3</Pages>
  <Words>116</Words>
  <Characters>666</Characters>
  <Lines>5</Lines>
  <Paragraphs>1</Paragraphs>
  <TotalTime>5</TotalTime>
  <ScaleCrop>false</ScaleCrop>
  <LinksUpToDate>false</LinksUpToDate>
  <CharactersWithSpaces>781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2023-07-31T08:09:00Z</dcterms:created>
  <dc:creator>ME</dc:creator>
  <cp:lastModifiedBy>创企科技</cp:lastModifiedBy>
  <cp:lastPrinted>2023-06-21T00:51:00Z</cp:lastPrinted>
  <dcterms:modified xsi:type="dcterms:W3CDTF">2023-12-28T06:43:14Z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3BEA4759BA764070AC6134FCE9AAC358_13</vt:lpwstr>
  </property>
</Properties>
</file>